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FBE1C" w14:textId="020CAB2B" w:rsidR="00EF4C7F" w:rsidRPr="00EF4C7F" w:rsidRDefault="00EF4C7F" w:rsidP="00EF4C7F">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bookmarkStart w:id="0" w:name="_GoBack"/>
      <w:bookmarkEnd w:id="0"/>
      <w:r>
        <w:rPr>
          <w:rFonts w:ascii="Arial" w:eastAsia="Calibri" w:hAnsi="Arial" w:cs="Arial"/>
          <w:color w:val="000000"/>
          <w:sz w:val="16"/>
          <w:szCs w:val="16"/>
        </w:rPr>
        <w:t>25</w:t>
      </w:r>
      <w:r w:rsidRPr="00EF4C7F">
        <w:rPr>
          <w:rFonts w:ascii="Arial" w:eastAsia="Calibri" w:hAnsi="Arial" w:cs="Arial"/>
          <w:color w:val="000000"/>
          <w:sz w:val="16"/>
          <w:szCs w:val="16"/>
        </w:rPr>
        <w:t xml:space="preserve"> </w:t>
      </w:r>
      <w:r>
        <w:rPr>
          <w:rFonts w:ascii="Arial" w:eastAsia="Calibri" w:hAnsi="Arial" w:cs="Arial"/>
          <w:color w:val="000000"/>
          <w:sz w:val="16"/>
          <w:szCs w:val="16"/>
        </w:rPr>
        <w:t>Kasım</w:t>
      </w:r>
      <w:r w:rsidRPr="00EF4C7F">
        <w:rPr>
          <w:rFonts w:ascii="Arial" w:eastAsia="Calibri" w:hAnsi="Arial" w:cs="Arial"/>
          <w:color w:val="000000"/>
          <w:sz w:val="16"/>
          <w:szCs w:val="16"/>
        </w:rPr>
        <w:t xml:space="preserve"> 2025 </w:t>
      </w:r>
      <w:r>
        <w:rPr>
          <w:rFonts w:ascii="Arial" w:eastAsia="Calibri" w:hAnsi="Arial" w:cs="Arial"/>
          <w:color w:val="000000"/>
          <w:sz w:val="16"/>
          <w:szCs w:val="16"/>
        </w:rPr>
        <w:t>SALI</w:t>
      </w:r>
      <w:r w:rsidRPr="00EF4C7F">
        <w:rPr>
          <w:rFonts w:ascii="ArialMT" w:eastAsia="Calibri" w:hAnsi="ArialMT" w:cs="ArialMT"/>
          <w:color w:val="000000"/>
          <w:sz w:val="16"/>
          <w:szCs w:val="16"/>
        </w:rPr>
        <w:t xml:space="preserve">                                                      </w:t>
      </w:r>
      <w:r w:rsidRPr="00EF4C7F">
        <w:rPr>
          <w:rFonts w:ascii="PalatinoLinotype-Bold" w:eastAsia="Calibri" w:hAnsi="PalatinoLinotype-Bold" w:cs="PalatinoLinotype-Bold"/>
          <w:b/>
          <w:bCs/>
          <w:color w:val="B70000"/>
          <w:sz w:val="24"/>
          <w:szCs w:val="24"/>
        </w:rPr>
        <w:t xml:space="preserve">Resmî Gazete                                     </w:t>
      </w:r>
      <w:r w:rsidR="003415BC">
        <w:rPr>
          <w:rFonts w:ascii="PalatinoLinotype-Bold" w:eastAsia="Calibri" w:hAnsi="PalatinoLinotype-Bold" w:cs="PalatinoLinotype-Bold"/>
          <w:b/>
          <w:bCs/>
          <w:color w:val="B70000"/>
          <w:sz w:val="24"/>
          <w:szCs w:val="24"/>
        </w:rPr>
        <w:t xml:space="preserve">  </w:t>
      </w:r>
      <w:r w:rsidRPr="00EF4C7F">
        <w:rPr>
          <w:rFonts w:ascii="PalatinoLinotype-Bold" w:eastAsia="Calibri" w:hAnsi="PalatinoLinotype-Bold" w:cs="PalatinoLinotype-Bold"/>
          <w:b/>
          <w:bCs/>
          <w:color w:val="B70000"/>
          <w:sz w:val="24"/>
          <w:szCs w:val="24"/>
        </w:rPr>
        <w:t xml:space="preserve">         </w:t>
      </w:r>
      <w:r w:rsidRPr="00EF4C7F">
        <w:rPr>
          <w:rFonts w:ascii="ArialMT" w:eastAsia="Calibri" w:hAnsi="ArialMT" w:cs="ArialMT"/>
          <w:color w:val="000000"/>
          <w:sz w:val="16"/>
          <w:szCs w:val="16"/>
        </w:rPr>
        <w:t>Sayı :</w:t>
      </w:r>
      <w:r w:rsidRPr="00EF4C7F">
        <w:rPr>
          <w:rFonts w:ascii="Arial" w:eastAsia="Calibri" w:hAnsi="Arial" w:cs="Arial"/>
          <w:color w:val="000000"/>
          <w:sz w:val="16"/>
          <w:szCs w:val="16"/>
        </w:rPr>
        <w:t>330</w:t>
      </w:r>
      <w:r>
        <w:rPr>
          <w:rFonts w:ascii="Arial" w:eastAsia="Calibri" w:hAnsi="Arial" w:cs="Arial"/>
          <w:color w:val="000000"/>
          <w:sz w:val="16"/>
          <w:szCs w:val="16"/>
        </w:rPr>
        <w:t>88</w:t>
      </w:r>
      <w:r w:rsidRPr="00EF4C7F">
        <w:rPr>
          <w:rFonts w:ascii="ArialMT" w:eastAsia="Calibri" w:hAnsi="ArialMT" w:cs="ArialMT"/>
          <w:color w:val="000000"/>
          <w:sz w:val="16"/>
          <w:szCs w:val="16"/>
        </w:rPr>
        <w:t xml:space="preserve"> </w:t>
      </w:r>
    </w:p>
    <w:p w14:paraId="7C2D2723" w14:textId="77777777" w:rsidR="00EF4C7F" w:rsidRPr="00EF4C7F" w:rsidRDefault="00EF4C7F" w:rsidP="00EF4C7F">
      <w:pPr>
        <w:tabs>
          <w:tab w:val="left" w:pos="709"/>
          <w:tab w:val="left" w:pos="3342"/>
        </w:tabs>
        <w:spacing w:after="0" w:line="240" w:lineRule="auto"/>
        <w:ind w:firstLine="709"/>
        <w:jc w:val="both"/>
        <w:rPr>
          <w:rFonts w:ascii="TimesNewRomanPS-BoldMT" w:eastAsia="Calibri" w:hAnsi="TimesNewRomanPS-BoldMT" w:cs="TimesNewRomanPS-BoldMT"/>
          <w:b/>
          <w:bCs/>
          <w:sz w:val="24"/>
          <w:szCs w:val="24"/>
        </w:rPr>
      </w:pPr>
      <w:r w:rsidRPr="00EF4C7F">
        <w:rPr>
          <w:rFonts w:ascii="TimesNewRomanPS-BoldMT" w:eastAsia="Calibri" w:hAnsi="TimesNewRomanPS-BoldMT" w:cs="TimesNewRomanPS-BoldMT"/>
          <w:b/>
          <w:bCs/>
          <w:sz w:val="24"/>
          <w:szCs w:val="24"/>
        </w:rPr>
        <w:t xml:space="preserve">                                                         TEBLİĞ</w:t>
      </w:r>
    </w:p>
    <w:p w14:paraId="6A2C8AED" w14:textId="77777777" w:rsidR="002D3D0A" w:rsidRDefault="002D3D0A"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6A632E" w14:textId="1918DEEB" w:rsidR="00E03C5D" w:rsidRPr="00175EBF" w:rsidRDefault="00E03C5D"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175EBF">
        <w:rPr>
          <w:rFonts w:ascii="Times New Roman" w:eastAsia="Times New Roman" w:hAnsi="Times New Roman" w:cs="Times New Roman"/>
          <w:bCs/>
          <w:noProof/>
          <w:sz w:val="18"/>
          <w:szCs w:val="18"/>
          <w:u w:val="single"/>
          <w:lang w:eastAsia="tr-TR"/>
        </w:rPr>
        <w:t>Sosyal Güvenlik Kurumu Başkanlığından:</w:t>
      </w:r>
    </w:p>
    <w:p w14:paraId="486BD744" w14:textId="77777777" w:rsidR="00E03C5D" w:rsidRPr="00175EBF" w:rsidRDefault="00E03C5D" w:rsidP="001433F5">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6C2E39C5" w14:textId="77777777" w:rsidR="00E03C5D" w:rsidRPr="00175EBF"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SOSYAL GÜVENLİK KURUMU SAĞLIK UYGULAMA TEBLİĞİNDE </w:t>
      </w:r>
    </w:p>
    <w:p w14:paraId="5022150A" w14:textId="18051D53" w:rsidR="005A30BC" w:rsidRDefault="00E03C5D"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175EBF">
        <w:rPr>
          <w:rFonts w:ascii="Times New Roman" w:eastAsia="Times New Roman" w:hAnsi="Times New Roman" w:cs="Times New Roman"/>
          <w:b/>
          <w:bCs/>
          <w:noProof/>
          <w:sz w:val="18"/>
          <w:szCs w:val="18"/>
          <w:lang w:eastAsia="tr-TR"/>
        </w:rPr>
        <w:t xml:space="preserve">                                               DEĞİŞİKLİK YAPILMASINA DAİR TEBLİĞ</w:t>
      </w:r>
    </w:p>
    <w:p w14:paraId="1742BD44" w14:textId="77777777" w:rsidR="00000EBC" w:rsidRPr="00175EBF" w:rsidRDefault="00000EBC"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1464A476" w14:textId="77777777" w:rsidR="0076119E" w:rsidRPr="00175EBF" w:rsidRDefault="0076119E" w:rsidP="001433F5">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14:paraId="29AFA15D" w14:textId="3BE26EB3" w:rsidR="0023628E" w:rsidRDefault="00000EBC" w:rsidP="0023628E">
      <w:pPr>
        <w:keepNext/>
        <w:keepLines/>
        <w:spacing w:after="0" w:line="240" w:lineRule="auto"/>
        <w:ind w:firstLine="708"/>
        <w:jc w:val="both"/>
        <w:outlineLvl w:val="2"/>
        <w:rPr>
          <w:rFonts w:ascii="Times New Roman" w:eastAsia="Times New Roman" w:hAnsi="Times New Roman" w:cs="Times New Roman"/>
          <w:bCs/>
          <w:sz w:val="18"/>
          <w:szCs w:val="18"/>
          <w:lang w:eastAsia="tr-TR"/>
        </w:rPr>
      </w:pPr>
      <w:r w:rsidRPr="00A90DF1">
        <w:rPr>
          <w:rFonts w:ascii="Times New Roman" w:hAnsi="Times New Roman" w:cs="Times New Roman"/>
          <w:b/>
          <w:color w:val="000000" w:themeColor="text1"/>
          <w:sz w:val="18"/>
          <w:szCs w:val="18"/>
        </w:rPr>
        <w:t xml:space="preserve">MADDE </w:t>
      </w:r>
      <w:r>
        <w:rPr>
          <w:rFonts w:ascii="Times New Roman" w:hAnsi="Times New Roman" w:cs="Times New Roman"/>
          <w:b/>
          <w:color w:val="000000" w:themeColor="text1"/>
          <w:sz w:val="18"/>
          <w:szCs w:val="18"/>
        </w:rPr>
        <w:t>1</w:t>
      </w:r>
      <w:bookmarkStart w:id="1" w:name="_Hlk151629603"/>
      <w:r w:rsidRPr="00A90DF1">
        <w:rPr>
          <w:rFonts w:ascii="Times New Roman" w:hAnsi="Times New Roman" w:cs="Times New Roman"/>
          <w:b/>
          <w:color w:val="000000" w:themeColor="text1"/>
          <w:sz w:val="18"/>
          <w:szCs w:val="18"/>
        </w:rPr>
        <w:t>-</w:t>
      </w:r>
      <w:r w:rsidRPr="00A90DF1">
        <w:rPr>
          <w:rFonts w:ascii="Times New Roman" w:hAnsi="Times New Roman" w:cs="Times New Roman"/>
          <w:color w:val="000000" w:themeColor="text1"/>
          <w:sz w:val="18"/>
          <w:szCs w:val="18"/>
        </w:rPr>
        <w:t xml:space="preserve"> </w:t>
      </w:r>
      <w:r w:rsidR="0023628E" w:rsidRPr="00473ACC">
        <w:rPr>
          <w:rFonts w:ascii="Times New Roman" w:hAnsi="Times New Roman" w:cs="Times New Roman"/>
          <w:sz w:val="18"/>
          <w:szCs w:val="18"/>
        </w:rPr>
        <w:t xml:space="preserve">24/3/2013 tarihli ve 28597 sayılı Resmî Gazete’ de yayımlanan </w:t>
      </w:r>
      <w:r w:rsidR="0023628E" w:rsidRPr="005E7952">
        <w:rPr>
          <w:rFonts w:ascii="Times New Roman" w:eastAsia="Times New Roman" w:hAnsi="Times New Roman" w:cs="Times New Roman"/>
          <w:bCs/>
          <w:sz w:val="18"/>
          <w:szCs w:val="18"/>
          <w:lang w:eastAsia="tr-TR"/>
        </w:rPr>
        <w:t xml:space="preserve">Sosyal Güvenlik Kurumu Sağlık Uygulama Tebliğinin </w:t>
      </w:r>
      <w:r w:rsidR="0023628E" w:rsidRPr="00C90F58">
        <w:rPr>
          <w:rFonts w:ascii="Times New Roman" w:hAnsi="Times New Roman" w:cs="Times New Roman"/>
          <w:sz w:val="18"/>
          <w:szCs w:val="18"/>
        </w:rPr>
        <w:t xml:space="preserve">2.2.1.B-3 </w:t>
      </w:r>
      <w:r w:rsidR="0023628E">
        <w:rPr>
          <w:rFonts w:ascii="Times New Roman" w:eastAsia="Times New Roman" w:hAnsi="Times New Roman" w:cs="Times New Roman"/>
          <w:bCs/>
          <w:sz w:val="18"/>
          <w:szCs w:val="18"/>
          <w:lang w:eastAsia="tr-TR"/>
        </w:rPr>
        <w:t>numaralı</w:t>
      </w:r>
      <w:r w:rsidR="0023628E" w:rsidRPr="008E4FB4">
        <w:rPr>
          <w:rFonts w:ascii="Times New Roman" w:eastAsia="Times New Roman" w:hAnsi="Times New Roman" w:cs="Times New Roman"/>
          <w:bCs/>
          <w:sz w:val="18"/>
          <w:szCs w:val="18"/>
          <w:lang w:eastAsia="tr-TR"/>
        </w:rPr>
        <w:t xml:space="preserve"> maddesi</w:t>
      </w:r>
      <w:r w:rsidR="0023628E">
        <w:rPr>
          <w:rFonts w:ascii="Times New Roman" w:eastAsia="Times New Roman" w:hAnsi="Times New Roman" w:cs="Times New Roman"/>
          <w:bCs/>
          <w:sz w:val="18"/>
          <w:szCs w:val="18"/>
          <w:lang w:eastAsia="tr-TR"/>
        </w:rPr>
        <w:t xml:space="preserve"> aşağıdaki </w:t>
      </w:r>
      <w:r w:rsidR="0023628E">
        <w:rPr>
          <w:rFonts w:ascii="Times New Roman" w:hAnsi="Times New Roman" w:cs="Times New Roman"/>
          <w:sz w:val="18"/>
          <w:szCs w:val="18"/>
        </w:rPr>
        <w:t>şekilde değiştirilmiştir.</w:t>
      </w:r>
    </w:p>
    <w:p w14:paraId="5BF363B1" w14:textId="4BEBABA6" w:rsidR="0023628E" w:rsidRDefault="0023628E" w:rsidP="0023628E">
      <w:pPr>
        <w:pStyle w:val="Balk5"/>
        <w:spacing w:before="0"/>
        <w:ind w:firstLine="567"/>
        <w:jc w:val="both"/>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Pr="0023628E">
        <w:rPr>
          <w:rFonts w:ascii="Times New Roman" w:eastAsia="Times New Roman" w:hAnsi="Times New Roman" w:cs="Times New Roman"/>
          <w:bCs/>
          <w:color w:val="auto"/>
          <w:sz w:val="18"/>
          <w:szCs w:val="18"/>
        </w:rPr>
        <w:t>“</w:t>
      </w:r>
      <w:r w:rsidRPr="0098164A">
        <w:rPr>
          <w:rFonts w:ascii="Times New Roman" w:hAnsi="Times New Roman" w:cs="Times New Roman"/>
          <w:b/>
          <w:color w:val="auto"/>
          <w:sz w:val="18"/>
          <w:szCs w:val="18"/>
        </w:rPr>
        <w:t>2.2.1.B-</w:t>
      </w:r>
      <w:proofErr w:type="gramStart"/>
      <w:r w:rsidRPr="0098164A">
        <w:rPr>
          <w:rFonts w:ascii="Times New Roman" w:hAnsi="Times New Roman" w:cs="Times New Roman"/>
          <w:b/>
          <w:color w:val="auto"/>
          <w:sz w:val="18"/>
          <w:szCs w:val="18"/>
        </w:rPr>
        <w:t>3 -</w:t>
      </w:r>
      <w:proofErr w:type="gramEnd"/>
      <w:r w:rsidRPr="0098164A">
        <w:rPr>
          <w:rFonts w:ascii="Times New Roman" w:hAnsi="Times New Roman" w:cs="Times New Roman"/>
          <w:b/>
          <w:color w:val="auto"/>
          <w:sz w:val="18"/>
          <w:szCs w:val="18"/>
        </w:rPr>
        <w:t xml:space="preserve"> Evde sağlık hizmetlerinde ödeme</w:t>
      </w:r>
    </w:p>
    <w:p w14:paraId="51CE2F78" w14:textId="54A9FDA2" w:rsidR="0023628E" w:rsidRPr="00C90F58" w:rsidRDefault="0023628E" w:rsidP="0023628E">
      <w:pPr>
        <w:tabs>
          <w:tab w:val="left" w:pos="709"/>
          <w:tab w:val="left" w:pos="993"/>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Cs/>
          <w:sz w:val="18"/>
          <w:szCs w:val="18"/>
        </w:rPr>
        <w:tab/>
      </w:r>
      <w:r w:rsidRPr="00C90F58">
        <w:rPr>
          <w:rFonts w:ascii="Times New Roman" w:eastAsia="Times New Roman" w:hAnsi="Times New Roman" w:cs="Times New Roman"/>
          <w:bCs/>
          <w:sz w:val="18"/>
          <w:szCs w:val="18"/>
        </w:rPr>
        <w:t>(1)</w:t>
      </w:r>
      <w:r>
        <w:rPr>
          <w:rFonts w:ascii="Times New Roman" w:eastAsia="Times New Roman" w:hAnsi="Times New Roman" w:cs="Times New Roman"/>
          <w:bCs/>
          <w:sz w:val="18"/>
          <w:szCs w:val="18"/>
        </w:rPr>
        <w:t xml:space="preserve"> </w:t>
      </w:r>
      <w:r w:rsidRPr="00C90F58">
        <w:rPr>
          <w:rFonts w:ascii="Times New Roman" w:eastAsia="Times New Roman" w:hAnsi="Times New Roman" w:cs="Times New Roman"/>
          <w:bCs/>
          <w:sz w:val="18"/>
          <w:szCs w:val="18"/>
        </w:rPr>
        <w:t xml:space="preserve">Evde sağlık hizmetleri bedelleri (diş tedavisine yönelik işlemler dahil) SUT eki EK-2/C </w:t>
      </w:r>
      <w:r>
        <w:rPr>
          <w:rFonts w:ascii="Times New Roman" w:eastAsia="Times New Roman" w:hAnsi="Times New Roman" w:cs="Times New Roman"/>
          <w:bCs/>
          <w:sz w:val="18"/>
          <w:szCs w:val="18"/>
        </w:rPr>
        <w:t>l</w:t>
      </w:r>
      <w:r w:rsidRPr="00C90F58">
        <w:rPr>
          <w:rFonts w:ascii="Times New Roman" w:eastAsia="Times New Roman" w:hAnsi="Times New Roman" w:cs="Times New Roman"/>
          <w:bCs/>
          <w:sz w:val="18"/>
          <w:szCs w:val="18"/>
        </w:rPr>
        <w:t xml:space="preserve">istesinde yer alan </w:t>
      </w:r>
      <w:bookmarkStart w:id="2" w:name="_Hlk177721237"/>
      <w:r w:rsidRPr="00C90F58">
        <w:rPr>
          <w:rFonts w:ascii="Times New Roman" w:eastAsia="Times New Roman" w:hAnsi="Times New Roman" w:cs="Times New Roman"/>
          <w:sz w:val="18"/>
          <w:szCs w:val="18"/>
        </w:rPr>
        <w:t>“P920010 Evde sağlık hizmetleri</w:t>
      </w:r>
      <w:bookmarkEnd w:id="2"/>
      <w:r w:rsidRPr="00C90F58">
        <w:rPr>
          <w:rFonts w:ascii="Times New Roman" w:eastAsia="Times New Roman" w:hAnsi="Times New Roman" w:cs="Times New Roman"/>
          <w:sz w:val="18"/>
          <w:szCs w:val="18"/>
        </w:rPr>
        <w:t>” işlem kodundan faturalandırılır. Aynı sağlık hizmeti sunucusunda aynı hasta için günde en fazla bir adet “Evde sağlık hizmetleri” bedeli Kurumca karşılanır.</w:t>
      </w:r>
    </w:p>
    <w:p w14:paraId="6E0001C2" w14:textId="3784D2E3" w:rsidR="0023628E" w:rsidRPr="00C90F58" w:rsidRDefault="0023628E" w:rsidP="0023628E">
      <w:pPr>
        <w:tabs>
          <w:tab w:val="left" w:pos="709"/>
          <w:tab w:val="left" w:pos="993"/>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sidRPr="00C90F58">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w:t>
      </w:r>
      <w:r w:rsidRPr="00C90F58">
        <w:rPr>
          <w:rFonts w:ascii="Times New Roman" w:eastAsia="Times New Roman" w:hAnsi="Times New Roman" w:cs="Times New Roman"/>
          <w:sz w:val="18"/>
          <w:szCs w:val="18"/>
        </w:rPr>
        <w:t>Hastanın aynı sağlık hizmeti sunucusuna ayaktan başvurusunda “P920010 Evde sağlık hizmetleri” işleminin faturalandırılması halinde ayaktan başvurduğu gün d</w:t>
      </w:r>
      <w:r>
        <w:rPr>
          <w:rFonts w:ascii="Times New Roman" w:eastAsia="Times New Roman" w:hAnsi="Times New Roman" w:cs="Times New Roman"/>
          <w:sz w:val="18"/>
          <w:szCs w:val="18"/>
        </w:rPr>
        <w:t>a</w:t>
      </w:r>
      <w:r w:rsidRPr="00C90F58">
        <w:rPr>
          <w:rFonts w:ascii="Times New Roman" w:eastAsia="Times New Roman" w:hAnsi="Times New Roman" w:cs="Times New Roman"/>
          <w:sz w:val="18"/>
          <w:szCs w:val="18"/>
        </w:rPr>
        <w:t xml:space="preserve">hil, 10 (on) gün içinde “P920010 Evde sağlık hizmetleri” işlemi faturalandırılamaz. Sadece SUT eki “Ayaktan Başvurularda İlave Olarak Faturalandırılacak İşlemler Listesi (EK-2/A-2)” </w:t>
      </w:r>
      <w:proofErr w:type="spellStart"/>
      <w:r w:rsidRPr="00C90F58">
        <w:rPr>
          <w:rFonts w:ascii="Times New Roman" w:eastAsia="Times New Roman" w:hAnsi="Times New Roman" w:cs="Times New Roman"/>
          <w:sz w:val="18"/>
          <w:szCs w:val="18"/>
        </w:rPr>
        <w:t>nde</w:t>
      </w:r>
      <w:proofErr w:type="spellEnd"/>
      <w:r w:rsidRPr="00C90F58">
        <w:rPr>
          <w:rFonts w:ascii="Times New Roman" w:eastAsia="Times New Roman" w:hAnsi="Times New Roman" w:cs="Times New Roman"/>
          <w:sz w:val="18"/>
          <w:szCs w:val="18"/>
        </w:rPr>
        <w:t xml:space="preserve"> yer alan işlemlerin bedelleri faturalandırılır.</w:t>
      </w:r>
    </w:p>
    <w:p w14:paraId="11505049" w14:textId="0DBB9F4C" w:rsidR="0023628E" w:rsidRPr="00C90F58" w:rsidRDefault="0023628E" w:rsidP="0023628E">
      <w:pPr>
        <w:tabs>
          <w:tab w:val="left" w:pos="709"/>
        </w:tabs>
        <w:spacing w:after="0" w:line="240" w:lineRule="auto"/>
        <w:jc w:val="both"/>
        <w:outlineLvl w:val="4"/>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r>
      <w:r w:rsidRPr="00C90F58">
        <w:rPr>
          <w:rFonts w:ascii="Times New Roman" w:eastAsia="Times New Roman" w:hAnsi="Times New Roman" w:cs="Times New Roman"/>
          <w:bCs/>
          <w:sz w:val="18"/>
          <w:szCs w:val="18"/>
        </w:rPr>
        <w:t>(3)</w:t>
      </w:r>
      <w:r>
        <w:rPr>
          <w:rFonts w:ascii="Times New Roman" w:eastAsia="Times New Roman" w:hAnsi="Times New Roman" w:cs="Times New Roman"/>
          <w:bCs/>
          <w:sz w:val="18"/>
          <w:szCs w:val="18"/>
        </w:rPr>
        <w:t xml:space="preserve"> </w:t>
      </w:r>
      <w:r w:rsidRPr="00C90F58">
        <w:rPr>
          <w:rFonts w:ascii="Times New Roman" w:eastAsia="Times New Roman" w:hAnsi="Times New Roman" w:cs="Times New Roman"/>
          <w:bCs/>
          <w:sz w:val="18"/>
          <w:szCs w:val="18"/>
        </w:rPr>
        <w:t>Hastaya kullanılan her türlü tıbbi malzemenin sağlık hizmeti sunucusu tarafından temini zorunludur. Kurumca bedeli karşılanmayan ilaç ve tıbbi malzemeler hariç olmak üzere sağlık hizmeti sunucusu tarafından temin edilen faturalandırılabilir ilaç ve tıbbi malzeme bedelleri ilaveten faturalandırılabilir. Reçete edilmesi halinde ilaçlar sözleşmeli eczanelerden temin edilir.</w:t>
      </w:r>
    </w:p>
    <w:p w14:paraId="5E09668A" w14:textId="422723E0" w:rsidR="0023628E" w:rsidRDefault="0023628E" w:rsidP="0023628E">
      <w:pPr>
        <w:tabs>
          <w:tab w:val="left" w:pos="709"/>
          <w:tab w:val="left" w:pos="993"/>
        </w:tabs>
        <w:spacing w:after="0" w:line="240" w:lineRule="auto"/>
        <w:jc w:val="both"/>
        <w:rPr>
          <w:rFonts w:ascii="Times New Roman" w:hAnsi="Times New Roman" w:cs="Times New Roman"/>
          <w:sz w:val="18"/>
          <w:szCs w:val="18"/>
        </w:rPr>
      </w:pPr>
      <w:r>
        <w:rPr>
          <w:rFonts w:ascii="Times New Roman" w:eastAsia="Times New Roman" w:hAnsi="Times New Roman" w:cs="Times New Roman"/>
          <w:sz w:val="18"/>
          <w:szCs w:val="18"/>
        </w:rPr>
        <w:tab/>
      </w:r>
      <w:r w:rsidRPr="00C90F58">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w:t>
      </w:r>
      <w:proofErr w:type="spellStart"/>
      <w:r w:rsidRPr="00C90F58">
        <w:rPr>
          <w:rFonts w:ascii="Times New Roman" w:eastAsia="Times New Roman" w:hAnsi="Times New Roman" w:cs="Times New Roman"/>
          <w:bCs/>
          <w:sz w:val="18"/>
          <w:szCs w:val="18"/>
        </w:rPr>
        <w:t>Epidermolizis</w:t>
      </w:r>
      <w:proofErr w:type="spellEnd"/>
      <w:r w:rsidRPr="00C90F58">
        <w:rPr>
          <w:rFonts w:ascii="Times New Roman" w:eastAsia="Times New Roman" w:hAnsi="Times New Roman" w:cs="Times New Roman"/>
          <w:bCs/>
          <w:sz w:val="18"/>
          <w:szCs w:val="18"/>
        </w:rPr>
        <w:t xml:space="preserve"> </w:t>
      </w:r>
      <w:proofErr w:type="spellStart"/>
      <w:r w:rsidRPr="00C90F58">
        <w:rPr>
          <w:rFonts w:ascii="Times New Roman" w:eastAsia="Times New Roman" w:hAnsi="Times New Roman" w:cs="Times New Roman"/>
          <w:bCs/>
          <w:sz w:val="18"/>
          <w:szCs w:val="18"/>
        </w:rPr>
        <w:t>bülloza</w:t>
      </w:r>
      <w:proofErr w:type="spellEnd"/>
      <w:r w:rsidRPr="00C90F58">
        <w:rPr>
          <w:rFonts w:ascii="Times New Roman" w:eastAsia="Times New Roman" w:hAnsi="Times New Roman" w:cs="Times New Roman"/>
          <w:bCs/>
          <w:sz w:val="18"/>
          <w:szCs w:val="18"/>
        </w:rPr>
        <w:t xml:space="preserve"> hastalarına evde sağlık hizmeti kapsamında sunulan yara bakım hizmetleri “2.4.4.N – </w:t>
      </w:r>
      <w:proofErr w:type="spellStart"/>
      <w:r w:rsidRPr="00C90F58">
        <w:rPr>
          <w:rFonts w:ascii="Times New Roman" w:eastAsia="Times New Roman" w:hAnsi="Times New Roman" w:cs="Times New Roman"/>
          <w:bCs/>
          <w:sz w:val="18"/>
          <w:szCs w:val="18"/>
        </w:rPr>
        <w:t>Epidermolizis</w:t>
      </w:r>
      <w:proofErr w:type="spellEnd"/>
      <w:r w:rsidRPr="00C90F58">
        <w:rPr>
          <w:rFonts w:ascii="Times New Roman" w:eastAsia="Times New Roman" w:hAnsi="Times New Roman" w:cs="Times New Roman"/>
          <w:bCs/>
          <w:sz w:val="18"/>
          <w:szCs w:val="18"/>
        </w:rPr>
        <w:t xml:space="preserve"> </w:t>
      </w:r>
      <w:proofErr w:type="spellStart"/>
      <w:r w:rsidRPr="00C90F58">
        <w:rPr>
          <w:rFonts w:ascii="Times New Roman" w:eastAsia="Times New Roman" w:hAnsi="Times New Roman" w:cs="Times New Roman"/>
          <w:bCs/>
          <w:sz w:val="18"/>
          <w:szCs w:val="18"/>
        </w:rPr>
        <w:t>Bülloza</w:t>
      </w:r>
      <w:proofErr w:type="spellEnd"/>
      <w:r w:rsidRPr="00C90F58">
        <w:rPr>
          <w:rFonts w:ascii="Times New Roman" w:eastAsia="Times New Roman" w:hAnsi="Times New Roman" w:cs="Times New Roman"/>
          <w:bCs/>
          <w:sz w:val="18"/>
          <w:szCs w:val="18"/>
        </w:rPr>
        <w:t xml:space="preserve">” maddesindeki hükümler doğrultusunda SUT eki EK-2/B </w:t>
      </w:r>
      <w:r>
        <w:rPr>
          <w:rFonts w:ascii="Times New Roman" w:eastAsia="Times New Roman" w:hAnsi="Times New Roman" w:cs="Times New Roman"/>
          <w:bCs/>
          <w:sz w:val="18"/>
          <w:szCs w:val="18"/>
        </w:rPr>
        <w:t>l</w:t>
      </w:r>
      <w:r w:rsidRPr="00C90F58">
        <w:rPr>
          <w:rFonts w:ascii="Times New Roman" w:eastAsia="Times New Roman" w:hAnsi="Times New Roman" w:cs="Times New Roman"/>
          <w:bCs/>
          <w:sz w:val="18"/>
          <w:szCs w:val="18"/>
        </w:rPr>
        <w:t xml:space="preserve">istesinde yer </w:t>
      </w:r>
      <w:r w:rsidRPr="00F979C0">
        <w:rPr>
          <w:rFonts w:ascii="Times New Roman" w:eastAsia="Times New Roman" w:hAnsi="Times New Roman" w:cs="Times New Roman"/>
          <w:bCs/>
          <w:sz w:val="18"/>
          <w:szCs w:val="18"/>
        </w:rPr>
        <w:t xml:space="preserve">alan “530533 </w:t>
      </w:r>
      <w:proofErr w:type="spellStart"/>
      <w:r w:rsidRPr="00F979C0">
        <w:rPr>
          <w:rFonts w:ascii="Times New Roman" w:eastAsia="Times New Roman" w:hAnsi="Times New Roman" w:cs="Times New Roman"/>
          <w:bCs/>
          <w:sz w:val="18"/>
          <w:szCs w:val="18"/>
        </w:rPr>
        <w:t>Epidermolizis</w:t>
      </w:r>
      <w:proofErr w:type="spellEnd"/>
      <w:r w:rsidRPr="00F979C0">
        <w:rPr>
          <w:rFonts w:ascii="Times New Roman" w:eastAsia="Times New Roman" w:hAnsi="Times New Roman" w:cs="Times New Roman"/>
          <w:bCs/>
          <w:sz w:val="18"/>
          <w:szCs w:val="18"/>
        </w:rPr>
        <w:t xml:space="preserve"> </w:t>
      </w:r>
      <w:proofErr w:type="spellStart"/>
      <w:r w:rsidRPr="00F979C0">
        <w:rPr>
          <w:rFonts w:ascii="Times New Roman" w:eastAsia="Times New Roman" w:hAnsi="Times New Roman" w:cs="Times New Roman"/>
          <w:bCs/>
          <w:sz w:val="18"/>
          <w:szCs w:val="18"/>
        </w:rPr>
        <w:t>bülloza</w:t>
      </w:r>
      <w:proofErr w:type="spellEnd"/>
      <w:r w:rsidRPr="00F979C0">
        <w:rPr>
          <w:rFonts w:ascii="Times New Roman" w:eastAsia="Times New Roman" w:hAnsi="Times New Roman" w:cs="Times New Roman"/>
          <w:bCs/>
          <w:sz w:val="18"/>
          <w:szCs w:val="18"/>
        </w:rPr>
        <w:t xml:space="preserve"> hastalığında yara bakım hizmetleri” işlemi</w:t>
      </w:r>
      <w:r w:rsidRPr="00C90F58">
        <w:rPr>
          <w:rFonts w:ascii="Times New Roman" w:eastAsia="Times New Roman" w:hAnsi="Times New Roman" w:cs="Times New Roman"/>
          <w:bCs/>
          <w:sz w:val="18"/>
          <w:szCs w:val="18"/>
        </w:rPr>
        <w:t xml:space="preserve"> üzerinden faturalandırılır.”</w:t>
      </w:r>
    </w:p>
    <w:p w14:paraId="7BB7C27C" w14:textId="1A4E13CE" w:rsidR="00BA1D90" w:rsidRDefault="0023628E" w:rsidP="0023628E">
      <w:pPr>
        <w:keepNext/>
        <w:keepLines/>
        <w:tabs>
          <w:tab w:val="left" w:pos="709"/>
        </w:tabs>
        <w:spacing w:after="0" w:line="240" w:lineRule="auto"/>
        <w:jc w:val="both"/>
        <w:outlineLvl w:val="2"/>
        <w:rPr>
          <w:rFonts w:ascii="Times New Roman" w:hAnsi="Times New Roman" w:cs="Times New Roman"/>
          <w:color w:val="000000" w:themeColor="text1"/>
          <w:sz w:val="18"/>
          <w:szCs w:val="18"/>
        </w:rPr>
      </w:pPr>
      <w:r>
        <w:rPr>
          <w:rFonts w:ascii="Times New Roman" w:eastAsiaTheme="majorEastAsia" w:hAnsi="Times New Roman" w:cs="Times New Roman"/>
          <w:b/>
          <w:sz w:val="18"/>
          <w:szCs w:val="18"/>
          <w:lang w:eastAsia="tr-TR"/>
        </w:rPr>
        <w:tab/>
      </w:r>
      <w:r w:rsidRPr="00BA1D90">
        <w:rPr>
          <w:rFonts w:ascii="Times New Roman" w:eastAsiaTheme="majorEastAsia" w:hAnsi="Times New Roman" w:cs="Times New Roman"/>
          <w:b/>
          <w:sz w:val="18"/>
          <w:szCs w:val="18"/>
          <w:lang w:eastAsia="tr-TR"/>
        </w:rPr>
        <w:t>MADDE 2-</w:t>
      </w:r>
      <w:r w:rsidRPr="00BA1D90">
        <w:rPr>
          <w:rFonts w:ascii="Times New Roman" w:eastAsiaTheme="majorEastAsia" w:hAnsi="Times New Roman" w:cs="Times New Roman"/>
          <w:sz w:val="18"/>
          <w:szCs w:val="18"/>
          <w:lang w:eastAsia="tr-TR"/>
        </w:rPr>
        <w:t xml:space="preserve"> Aynı Tebliğin </w:t>
      </w:r>
      <w:r w:rsidR="00BA1D90" w:rsidRPr="00473ACC">
        <w:rPr>
          <w:rFonts w:ascii="Times New Roman" w:eastAsia="Times New Roman" w:hAnsi="Times New Roman" w:cs="Times New Roman"/>
          <w:sz w:val="18"/>
          <w:szCs w:val="18"/>
        </w:rPr>
        <w:t xml:space="preserve">4.2.1.C </w:t>
      </w:r>
      <w:r w:rsidR="0063646F">
        <w:rPr>
          <w:rFonts w:ascii="Times New Roman" w:eastAsia="Times New Roman" w:hAnsi="Times New Roman" w:cs="Times New Roman"/>
          <w:sz w:val="18"/>
          <w:szCs w:val="18"/>
        </w:rPr>
        <w:t xml:space="preserve">numaralı </w:t>
      </w:r>
      <w:r w:rsidR="00BA1D90" w:rsidRPr="00473ACC">
        <w:rPr>
          <w:rFonts w:ascii="Times New Roman" w:eastAsia="Times New Roman" w:hAnsi="Times New Roman" w:cs="Times New Roman"/>
          <w:sz w:val="18"/>
          <w:szCs w:val="18"/>
        </w:rPr>
        <w:t>maddesinde aşağıdaki d</w:t>
      </w:r>
      <w:r w:rsidR="00BA1D90">
        <w:rPr>
          <w:rFonts w:ascii="Times New Roman" w:eastAsia="Times New Roman" w:hAnsi="Times New Roman" w:cs="Times New Roman"/>
          <w:sz w:val="18"/>
          <w:szCs w:val="18"/>
        </w:rPr>
        <w:t>üzenlemeler</w:t>
      </w:r>
      <w:r w:rsidR="00BA1D90" w:rsidRPr="00473ACC">
        <w:rPr>
          <w:rFonts w:ascii="Times New Roman" w:eastAsia="Times New Roman" w:hAnsi="Times New Roman" w:cs="Times New Roman"/>
          <w:sz w:val="18"/>
          <w:szCs w:val="18"/>
        </w:rPr>
        <w:t xml:space="preserve"> yapılmıştır.</w:t>
      </w:r>
    </w:p>
    <w:p w14:paraId="66B6E5C5" w14:textId="48ACF7EA" w:rsidR="00BA1D90" w:rsidRDefault="0023564B" w:rsidP="001433F5">
      <w:pPr>
        <w:tabs>
          <w:tab w:val="left" w:pos="709"/>
        </w:tabs>
        <w:spacing w:after="0" w:line="240" w:lineRule="auto"/>
        <w:ind w:firstLine="425"/>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a)</w:t>
      </w:r>
      <w:r w:rsidR="00BA1D90">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Maddeye aşağıdaki fıkra eklenmiştir.</w:t>
      </w:r>
    </w:p>
    <w:p w14:paraId="0C883B4F" w14:textId="3C724DE2" w:rsidR="00BA1D90" w:rsidRDefault="00BA1D90" w:rsidP="001433F5">
      <w:pPr>
        <w:spacing w:after="0" w:line="240" w:lineRule="auto"/>
        <w:ind w:firstLine="425"/>
        <w:jc w:val="both"/>
        <w:rPr>
          <w:rFonts w:ascii="Times New Roman" w:eastAsia="Times New Roman" w:hAnsi="Times New Roman" w:cs="Times New Roman"/>
          <w:sz w:val="18"/>
          <w:szCs w:val="18"/>
        </w:rPr>
      </w:pPr>
      <w:r w:rsidRPr="00BA1D90">
        <w:rPr>
          <w:lang w:eastAsia="tr-TR"/>
        </w:rPr>
        <w:t xml:space="preserve"> </w:t>
      </w:r>
      <w:r w:rsidR="0023564B">
        <w:rPr>
          <w:lang w:eastAsia="tr-TR"/>
        </w:rPr>
        <w:t xml:space="preserve">     </w:t>
      </w:r>
      <w:r w:rsidRPr="00BA1D90">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(5) </w:t>
      </w:r>
      <w:r w:rsidRPr="00BA1D90">
        <w:rPr>
          <w:rFonts w:ascii="Times New Roman" w:eastAsia="Times New Roman" w:hAnsi="Times New Roman" w:cs="Times New Roman"/>
          <w:sz w:val="18"/>
          <w:szCs w:val="18"/>
        </w:rPr>
        <w:t xml:space="preserve">Tanı değişikliğinin oluşması halinde yeni tanıda idame kriterleri geçerlidir.” </w:t>
      </w:r>
    </w:p>
    <w:p w14:paraId="7BE2418A" w14:textId="4183068F" w:rsidR="00BA1D90" w:rsidRPr="00BA1D90" w:rsidRDefault="0023564B" w:rsidP="001433F5">
      <w:pPr>
        <w:spacing w:after="0" w:line="240" w:lineRule="auto"/>
        <w:ind w:hanging="142"/>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b) 4.2.1.C-5 </w:t>
      </w:r>
      <w:r w:rsidR="0001545F">
        <w:rPr>
          <w:rFonts w:ascii="Times New Roman" w:eastAsiaTheme="majorEastAsia" w:hAnsi="Times New Roman" w:cs="Times New Roman"/>
          <w:sz w:val="18"/>
          <w:szCs w:val="18"/>
          <w:lang w:eastAsia="tr-TR"/>
        </w:rPr>
        <w:t xml:space="preserve">numaralı </w:t>
      </w:r>
      <w:r w:rsidR="00BA1D90" w:rsidRPr="00BA1D90">
        <w:rPr>
          <w:rFonts w:ascii="Times New Roman" w:eastAsiaTheme="majorEastAsia" w:hAnsi="Times New Roman" w:cs="Times New Roman"/>
          <w:sz w:val="18"/>
          <w:szCs w:val="18"/>
          <w:lang w:eastAsia="tr-TR"/>
        </w:rPr>
        <w:t>alt maddesinin dördüncü fıkrası aşağıdaki şekilde değiştirilmiştir.</w:t>
      </w:r>
    </w:p>
    <w:p w14:paraId="31F93BE7" w14:textId="77777777" w:rsidR="00BA1D90" w:rsidRPr="00BA1D90" w:rsidRDefault="00BA1D90" w:rsidP="001433F5">
      <w:pPr>
        <w:tabs>
          <w:tab w:val="left" w:pos="709"/>
          <w:tab w:val="left" w:pos="3828"/>
        </w:tabs>
        <w:spacing w:after="0" w:line="240" w:lineRule="auto"/>
        <w:contextualSpacing/>
        <w:jc w:val="both"/>
        <w:rPr>
          <w:rFonts w:ascii="Times New Roman" w:eastAsiaTheme="majorEastAsia" w:hAnsi="Times New Roman" w:cs="Times New Roman"/>
          <w:sz w:val="18"/>
          <w:szCs w:val="18"/>
          <w:lang w:eastAsia="tr-TR"/>
        </w:rPr>
      </w:pPr>
      <w:r w:rsidRPr="00BA1D90">
        <w:rPr>
          <w:rFonts w:ascii="Times New Roman" w:hAnsi="Times New Roman" w:cs="Times New Roman"/>
          <w:sz w:val="18"/>
          <w:szCs w:val="18"/>
        </w:rPr>
        <w:tab/>
        <w:t>“(</w:t>
      </w:r>
      <w:r w:rsidRPr="00BA1D90">
        <w:rPr>
          <w:rFonts w:ascii="Times New Roman" w:eastAsiaTheme="majorEastAsia" w:hAnsi="Times New Roman" w:cs="Times New Roman"/>
          <w:sz w:val="18"/>
          <w:szCs w:val="18"/>
          <w:lang w:eastAsia="tr-TR"/>
        </w:rPr>
        <w:t xml:space="preserve">4) </w:t>
      </w:r>
      <w:proofErr w:type="spellStart"/>
      <w:r w:rsidRPr="00BA1D90">
        <w:rPr>
          <w:rFonts w:ascii="Times New Roman" w:eastAsiaTheme="majorEastAsia" w:hAnsi="Times New Roman" w:cs="Times New Roman"/>
          <w:sz w:val="18"/>
          <w:szCs w:val="18"/>
          <w:lang w:eastAsia="tr-TR"/>
        </w:rPr>
        <w:t>Tosilizumabın</w:t>
      </w:r>
      <w:proofErr w:type="spellEnd"/>
      <w:r w:rsidRPr="00BA1D90">
        <w:rPr>
          <w:rFonts w:ascii="Times New Roman" w:eastAsiaTheme="majorEastAsia" w:hAnsi="Times New Roman" w:cs="Times New Roman"/>
          <w:sz w:val="18"/>
          <w:szCs w:val="18"/>
          <w:lang w:eastAsia="tr-TR"/>
        </w:rPr>
        <w:t xml:space="preserve"> Dev Hücreli Arteriti (DHA) hastalığında kullanımı;</w:t>
      </w:r>
    </w:p>
    <w:p w14:paraId="417BCEA1" w14:textId="41A4D096" w:rsidR="00BA1D90" w:rsidRPr="00BA1D90" w:rsidRDefault="0023564B" w:rsidP="001433F5">
      <w:pPr>
        <w:tabs>
          <w:tab w:val="left" w:pos="3828"/>
        </w:tabs>
        <w:spacing w:after="0" w:line="240" w:lineRule="auto"/>
        <w:ind w:firstLine="425"/>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1) Aşağıda belirtilen koşullardan en az birini sağlayan hastalarda bu durumların belirtildiği 3 ay süreli sağlık kurulu raporuna dayanılarak </w:t>
      </w:r>
      <w:proofErr w:type="spellStart"/>
      <w:r w:rsidR="00BA1D90" w:rsidRPr="00BA1D90">
        <w:rPr>
          <w:rFonts w:ascii="Times New Roman" w:eastAsiaTheme="majorEastAsia" w:hAnsi="Times New Roman" w:cs="Times New Roman"/>
          <w:sz w:val="18"/>
          <w:szCs w:val="18"/>
          <w:lang w:eastAsia="tr-TR"/>
        </w:rPr>
        <w:t>tosilizumabın</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subkütan</w:t>
      </w:r>
      <w:proofErr w:type="spellEnd"/>
      <w:r w:rsidR="00BA1D90" w:rsidRPr="00BA1D90">
        <w:rPr>
          <w:rFonts w:ascii="Times New Roman" w:eastAsiaTheme="majorEastAsia" w:hAnsi="Times New Roman" w:cs="Times New Roman"/>
          <w:sz w:val="18"/>
          <w:szCs w:val="18"/>
          <w:lang w:eastAsia="tr-TR"/>
        </w:rPr>
        <w:t xml:space="preserve"> formu ile tedaviye başlanır.</w:t>
      </w:r>
    </w:p>
    <w:p w14:paraId="45B2DBCB" w14:textId="5278291D" w:rsidR="00BA1D90" w:rsidRPr="00BA1D90" w:rsidRDefault="00BA1D90" w:rsidP="001433F5">
      <w:pPr>
        <w:tabs>
          <w:tab w:val="left" w:pos="3828"/>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 xml:space="preserve">a) Yüksek doz </w:t>
      </w:r>
      <w:proofErr w:type="spellStart"/>
      <w:r w:rsidRPr="00BA1D90">
        <w:rPr>
          <w:rFonts w:ascii="Times New Roman" w:eastAsiaTheme="majorEastAsia" w:hAnsi="Times New Roman" w:cs="Times New Roman"/>
          <w:sz w:val="18"/>
          <w:szCs w:val="18"/>
          <w:lang w:eastAsia="tr-TR"/>
        </w:rPr>
        <w:t>kortikosteroidle</w:t>
      </w:r>
      <w:proofErr w:type="spellEnd"/>
      <w:r w:rsidRPr="00BA1D90">
        <w:rPr>
          <w:rFonts w:ascii="Times New Roman" w:eastAsiaTheme="majorEastAsia" w:hAnsi="Times New Roman" w:cs="Times New Roman"/>
          <w:sz w:val="18"/>
          <w:szCs w:val="18"/>
          <w:lang w:eastAsia="tr-TR"/>
        </w:rPr>
        <w:t xml:space="preserve"> birlikte Sağlık Bakanlığından onaylı olması halinde </w:t>
      </w:r>
      <w:proofErr w:type="spellStart"/>
      <w:r w:rsidRPr="00BA1D90">
        <w:rPr>
          <w:rFonts w:ascii="Times New Roman" w:eastAsiaTheme="majorEastAsia" w:hAnsi="Times New Roman" w:cs="Times New Roman"/>
          <w:sz w:val="18"/>
          <w:szCs w:val="18"/>
          <w:lang w:eastAsia="tr-TR"/>
        </w:rPr>
        <w:t>methotreksat</w:t>
      </w:r>
      <w:proofErr w:type="spellEnd"/>
      <w:r w:rsidRPr="00BA1D90">
        <w:rPr>
          <w:rFonts w:ascii="Times New Roman" w:eastAsiaTheme="majorEastAsia" w:hAnsi="Times New Roman" w:cs="Times New Roman"/>
          <w:sz w:val="18"/>
          <w:szCs w:val="18"/>
          <w:lang w:eastAsia="tr-TR"/>
        </w:rPr>
        <w:t xml:space="preserve">, </w:t>
      </w:r>
      <w:proofErr w:type="spellStart"/>
      <w:r w:rsidRPr="00BA1D90">
        <w:rPr>
          <w:rFonts w:ascii="Times New Roman" w:eastAsiaTheme="majorEastAsia" w:hAnsi="Times New Roman" w:cs="Times New Roman"/>
          <w:sz w:val="18"/>
          <w:szCs w:val="18"/>
          <w:lang w:eastAsia="tr-TR"/>
        </w:rPr>
        <w:t>leflunomid</w:t>
      </w:r>
      <w:proofErr w:type="spellEnd"/>
      <w:r w:rsidRPr="00BA1D90">
        <w:rPr>
          <w:rFonts w:ascii="Times New Roman" w:eastAsiaTheme="majorEastAsia" w:hAnsi="Times New Roman" w:cs="Times New Roman"/>
          <w:sz w:val="18"/>
          <w:szCs w:val="18"/>
          <w:lang w:eastAsia="tr-TR"/>
        </w:rPr>
        <w:t xml:space="preserve">, </w:t>
      </w:r>
      <w:proofErr w:type="spellStart"/>
      <w:r w:rsidRPr="00BA1D90">
        <w:rPr>
          <w:rFonts w:ascii="Times New Roman" w:eastAsiaTheme="majorEastAsia" w:hAnsi="Times New Roman" w:cs="Times New Roman"/>
          <w:sz w:val="18"/>
          <w:szCs w:val="18"/>
          <w:lang w:eastAsia="tr-TR"/>
        </w:rPr>
        <w:t>azatioprinin</w:t>
      </w:r>
      <w:proofErr w:type="spellEnd"/>
      <w:r w:rsidRPr="00BA1D90">
        <w:rPr>
          <w:rFonts w:ascii="Times New Roman" w:eastAsiaTheme="majorEastAsia" w:hAnsi="Times New Roman" w:cs="Times New Roman"/>
          <w:sz w:val="18"/>
          <w:szCs w:val="18"/>
          <w:lang w:eastAsia="tr-TR"/>
        </w:rPr>
        <w:t xml:space="preserve"> herhangi birinin 3 ay süre ile kullanılmış olmasına rağmen yanıt alınamaması durumunda</w:t>
      </w:r>
      <w:r w:rsidR="00BB0DBB">
        <w:rPr>
          <w:rFonts w:ascii="Times New Roman" w:eastAsiaTheme="majorEastAsia" w:hAnsi="Times New Roman" w:cs="Times New Roman"/>
          <w:sz w:val="18"/>
          <w:szCs w:val="18"/>
          <w:lang w:eastAsia="tr-TR"/>
        </w:rPr>
        <w:t>.</w:t>
      </w:r>
    </w:p>
    <w:p w14:paraId="79A6C466" w14:textId="78F8569B" w:rsidR="00BA1D90" w:rsidRPr="00BA1D90" w:rsidRDefault="00BA1D90" w:rsidP="001433F5">
      <w:pPr>
        <w:tabs>
          <w:tab w:val="left" w:pos="1134"/>
          <w:tab w:val="left" w:pos="3828"/>
        </w:tabs>
        <w:spacing w:after="0" w:line="240" w:lineRule="auto"/>
        <w:contextualSpacing/>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     </w:t>
      </w: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 xml:space="preserve">b) Yüksek doz </w:t>
      </w:r>
      <w:proofErr w:type="spellStart"/>
      <w:r w:rsidRPr="00BA1D90">
        <w:rPr>
          <w:rFonts w:ascii="Times New Roman" w:eastAsiaTheme="majorEastAsia" w:hAnsi="Times New Roman" w:cs="Times New Roman"/>
          <w:sz w:val="18"/>
          <w:szCs w:val="18"/>
          <w:lang w:eastAsia="tr-TR"/>
        </w:rPr>
        <w:t>kortikosteroid</w:t>
      </w:r>
      <w:proofErr w:type="spellEnd"/>
      <w:r w:rsidRPr="00BA1D90">
        <w:rPr>
          <w:rFonts w:ascii="Times New Roman" w:eastAsiaTheme="majorEastAsia" w:hAnsi="Times New Roman" w:cs="Times New Roman"/>
          <w:sz w:val="18"/>
          <w:szCs w:val="18"/>
          <w:lang w:eastAsia="tr-TR"/>
        </w:rPr>
        <w:t xml:space="preserve"> kullanımının </w:t>
      </w:r>
      <w:proofErr w:type="spellStart"/>
      <w:r w:rsidRPr="00BA1D90">
        <w:rPr>
          <w:rFonts w:ascii="Times New Roman" w:eastAsiaTheme="majorEastAsia" w:hAnsi="Times New Roman" w:cs="Times New Roman"/>
          <w:sz w:val="18"/>
          <w:szCs w:val="18"/>
          <w:lang w:eastAsia="tr-TR"/>
        </w:rPr>
        <w:t>kontrendike</w:t>
      </w:r>
      <w:proofErr w:type="spellEnd"/>
      <w:r w:rsidRPr="00BA1D90">
        <w:rPr>
          <w:rFonts w:ascii="Times New Roman" w:eastAsiaTheme="majorEastAsia" w:hAnsi="Times New Roman" w:cs="Times New Roman"/>
          <w:sz w:val="18"/>
          <w:szCs w:val="18"/>
          <w:lang w:eastAsia="tr-TR"/>
        </w:rPr>
        <w:t xml:space="preserve"> olduğu durumlarda.</w:t>
      </w:r>
    </w:p>
    <w:p w14:paraId="0344DC6B" w14:textId="33FF89A2" w:rsidR="00BA1D90" w:rsidRPr="00BA1D90" w:rsidRDefault="00BA1D90" w:rsidP="001433F5">
      <w:pPr>
        <w:tabs>
          <w:tab w:val="left" w:pos="709"/>
          <w:tab w:val="left" w:pos="1134"/>
          <w:tab w:val="left" w:pos="3828"/>
        </w:tabs>
        <w:spacing w:after="0" w:line="240" w:lineRule="auto"/>
        <w:ind w:hanging="284"/>
        <w:contextualSpacing/>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 xml:space="preserve">2)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w:t>
      </w:r>
      <w:proofErr w:type="spellStart"/>
      <w:r w:rsidRPr="00BA1D90">
        <w:rPr>
          <w:rFonts w:ascii="Times New Roman" w:eastAsiaTheme="majorEastAsia" w:hAnsi="Times New Roman" w:cs="Times New Roman"/>
          <w:sz w:val="18"/>
          <w:szCs w:val="18"/>
          <w:lang w:eastAsia="tr-TR"/>
        </w:rPr>
        <w:t>romatoloji</w:t>
      </w:r>
      <w:proofErr w:type="spellEnd"/>
      <w:r w:rsidRPr="00BA1D90">
        <w:rPr>
          <w:rFonts w:ascii="Times New Roman" w:eastAsiaTheme="majorEastAsia" w:hAnsi="Times New Roman" w:cs="Times New Roman"/>
          <w:sz w:val="18"/>
          <w:szCs w:val="18"/>
          <w:lang w:eastAsia="tr-TR"/>
        </w:rPr>
        <w:t xml:space="preserve"> veya immünoloji uzman hekimlerinden birinin yer alması ve reçetelerin </w:t>
      </w:r>
      <w:proofErr w:type="spellStart"/>
      <w:r w:rsidRPr="00BA1D90">
        <w:rPr>
          <w:rFonts w:ascii="Times New Roman" w:eastAsiaTheme="majorEastAsia" w:hAnsi="Times New Roman" w:cs="Times New Roman"/>
          <w:sz w:val="18"/>
          <w:szCs w:val="18"/>
          <w:lang w:eastAsia="tr-TR"/>
        </w:rPr>
        <w:t>romatoloji</w:t>
      </w:r>
      <w:proofErr w:type="spellEnd"/>
      <w:r w:rsidRPr="00BA1D90">
        <w:rPr>
          <w:rFonts w:ascii="Times New Roman" w:eastAsiaTheme="majorEastAsia" w:hAnsi="Times New Roman" w:cs="Times New Roman"/>
          <w:sz w:val="18"/>
          <w:szCs w:val="18"/>
          <w:lang w:eastAsia="tr-TR"/>
        </w:rPr>
        <w:t xml:space="preserve"> veya immünoloji uzman hekimlerince düzenlenmesi halinde bedelleri Kurumca karşılanır.”</w:t>
      </w:r>
    </w:p>
    <w:p w14:paraId="03C8A67A" w14:textId="6C719127" w:rsidR="00BA1D90" w:rsidRPr="00BA1D90" w:rsidRDefault="00BA1D90" w:rsidP="001433F5">
      <w:pPr>
        <w:tabs>
          <w:tab w:val="left" w:pos="709"/>
          <w:tab w:val="left" w:pos="3828"/>
        </w:tabs>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ab/>
        <w:t xml:space="preserve">c) 4.2.1.C-6 </w:t>
      </w:r>
      <w:r w:rsidR="0001545F">
        <w:rPr>
          <w:rFonts w:ascii="Times New Roman" w:eastAsiaTheme="majorEastAsia" w:hAnsi="Times New Roman" w:cs="Times New Roman"/>
          <w:sz w:val="18"/>
          <w:szCs w:val="18"/>
          <w:lang w:eastAsia="tr-TR"/>
        </w:rPr>
        <w:t xml:space="preserve">numaralı </w:t>
      </w:r>
      <w:r w:rsidRPr="00BA1D90">
        <w:rPr>
          <w:rFonts w:ascii="Times New Roman" w:eastAsiaTheme="majorEastAsia" w:hAnsi="Times New Roman" w:cs="Times New Roman"/>
          <w:sz w:val="18"/>
          <w:szCs w:val="18"/>
          <w:lang w:eastAsia="tr-TR"/>
        </w:rPr>
        <w:t xml:space="preserve">alt maddesine </w:t>
      </w:r>
      <w:r w:rsidR="0001545F">
        <w:rPr>
          <w:rFonts w:ascii="Times New Roman" w:eastAsiaTheme="majorEastAsia" w:hAnsi="Times New Roman" w:cs="Times New Roman"/>
          <w:sz w:val="18"/>
          <w:szCs w:val="18"/>
          <w:lang w:eastAsia="tr-TR"/>
        </w:rPr>
        <w:t>aşağıdaki fıkra eklenmiştir.</w:t>
      </w:r>
    </w:p>
    <w:p w14:paraId="43A7533D" w14:textId="77777777" w:rsidR="00BA1D90" w:rsidRPr="00BA1D90" w:rsidRDefault="00BA1D90" w:rsidP="001433F5">
      <w:pPr>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ab/>
        <w:t xml:space="preserve">“(11) </w:t>
      </w:r>
      <w:proofErr w:type="spellStart"/>
      <w:r w:rsidRPr="00BA1D90">
        <w:rPr>
          <w:rFonts w:ascii="Times New Roman" w:eastAsiaTheme="majorEastAsia" w:hAnsi="Times New Roman" w:cs="Times New Roman"/>
          <w:sz w:val="18"/>
          <w:szCs w:val="18"/>
          <w:lang w:eastAsia="tr-TR"/>
        </w:rPr>
        <w:t>Upadasitinibin</w:t>
      </w:r>
      <w:proofErr w:type="spellEnd"/>
      <w:r w:rsidRPr="00BA1D90">
        <w:rPr>
          <w:rFonts w:ascii="Times New Roman" w:eastAsiaTheme="majorEastAsia" w:hAnsi="Times New Roman" w:cs="Times New Roman"/>
          <w:sz w:val="18"/>
          <w:szCs w:val="18"/>
          <w:lang w:eastAsia="tr-TR"/>
        </w:rPr>
        <w:t xml:space="preserve"> Dev Hücreli Arteriti (DHA) hastalığında kullanımı;</w:t>
      </w:r>
    </w:p>
    <w:p w14:paraId="05312F7C" w14:textId="18694BEB" w:rsidR="00BA1D90" w:rsidRPr="00BA1D90" w:rsidRDefault="0023564B" w:rsidP="001433F5">
      <w:pPr>
        <w:spacing w:after="0" w:line="240" w:lineRule="auto"/>
        <w:ind w:firstLine="424"/>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1) Aşağıda belirtilen koşullardan en az birini sağlayan hastalarda bu durumların belirtildiği 3 ay süreli sağlık kurulu raporuna dayanılarak </w:t>
      </w:r>
      <w:proofErr w:type="spellStart"/>
      <w:r w:rsidR="00BA1D90" w:rsidRPr="00BA1D90">
        <w:rPr>
          <w:rFonts w:ascii="Times New Roman" w:eastAsiaTheme="majorEastAsia" w:hAnsi="Times New Roman" w:cs="Times New Roman"/>
          <w:sz w:val="18"/>
          <w:szCs w:val="18"/>
          <w:lang w:eastAsia="tr-TR"/>
        </w:rPr>
        <w:t>upadasitinib</w:t>
      </w:r>
      <w:proofErr w:type="spellEnd"/>
      <w:r w:rsidR="00BA1D90" w:rsidRPr="00BA1D90">
        <w:rPr>
          <w:rFonts w:ascii="Times New Roman" w:eastAsiaTheme="majorEastAsia" w:hAnsi="Times New Roman" w:cs="Times New Roman"/>
          <w:sz w:val="18"/>
          <w:szCs w:val="18"/>
          <w:lang w:eastAsia="tr-TR"/>
        </w:rPr>
        <w:t xml:space="preserve"> ile tedaviye başlanır</w:t>
      </w:r>
      <w:r w:rsidR="00AE6CC1">
        <w:rPr>
          <w:rFonts w:ascii="Times New Roman" w:eastAsiaTheme="majorEastAsia" w:hAnsi="Times New Roman" w:cs="Times New Roman"/>
          <w:sz w:val="18"/>
          <w:szCs w:val="18"/>
          <w:lang w:eastAsia="tr-TR"/>
        </w:rPr>
        <w:t>:</w:t>
      </w:r>
    </w:p>
    <w:p w14:paraId="4AF7548E" w14:textId="69EF3065" w:rsidR="00BA1D90" w:rsidRPr="00BA1D90" w:rsidRDefault="0023564B" w:rsidP="001433F5">
      <w:pPr>
        <w:tabs>
          <w:tab w:val="left" w:pos="709"/>
        </w:tabs>
        <w:spacing w:after="0" w:line="240" w:lineRule="auto"/>
        <w:ind w:firstLine="424"/>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a) Yüksek doz </w:t>
      </w:r>
      <w:proofErr w:type="spellStart"/>
      <w:r w:rsidR="00BA1D90" w:rsidRPr="00BA1D90">
        <w:rPr>
          <w:rFonts w:ascii="Times New Roman" w:eastAsiaTheme="majorEastAsia" w:hAnsi="Times New Roman" w:cs="Times New Roman"/>
          <w:sz w:val="18"/>
          <w:szCs w:val="18"/>
          <w:lang w:eastAsia="tr-TR"/>
        </w:rPr>
        <w:t>kortikosteroidle</w:t>
      </w:r>
      <w:proofErr w:type="spellEnd"/>
      <w:r w:rsidR="00BA1D90" w:rsidRPr="00BA1D90">
        <w:rPr>
          <w:rFonts w:ascii="Times New Roman" w:eastAsiaTheme="majorEastAsia" w:hAnsi="Times New Roman" w:cs="Times New Roman"/>
          <w:sz w:val="18"/>
          <w:szCs w:val="18"/>
          <w:lang w:eastAsia="tr-TR"/>
        </w:rPr>
        <w:t xml:space="preserve"> birlikte Sağlık Bakanlığından onaylı olması halinde </w:t>
      </w:r>
      <w:proofErr w:type="spellStart"/>
      <w:r w:rsidR="00BA1D90" w:rsidRPr="00BA1D90">
        <w:rPr>
          <w:rFonts w:ascii="Times New Roman" w:eastAsiaTheme="majorEastAsia" w:hAnsi="Times New Roman" w:cs="Times New Roman"/>
          <w:sz w:val="18"/>
          <w:szCs w:val="18"/>
          <w:lang w:eastAsia="tr-TR"/>
        </w:rPr>
        <w:t>methotreksat</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leflunomid</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azatioprinin</w:t>
      </w:r>
      <w:proofErr w:type="spellEnd"/>
      <w:r w:rsidR="00BA1D90" w:rsidRPr="00BA1D90">
        <w:rPr>
          <w:rFonts w:ascii="Times New Roman" w:eastAsiaTheme="majorEastAsia" w:hAnsi="Times New Roman" w:cs="Times New Roman"/>
          <w:sz w:val="18"/>
          <w:szCs w:val="18"/>
          <w:lang w:eastAsia="tr-TR"/>
        </w:rPr>
        <w:t xml:space="preserve"> herhangi birinin 3 ay süre ile kullanılmış olmasına rağmen yanıt alınamaması </w:t>
      </w:r>
      <w:r w:rsidR="00BA1D90" w:rsidRPr="00BB0DBB">
        <w:rPr>
          <w:rFonts w:ascii="Times New Roman" w:eastAsiaTheme="majorEastAsia" w:hAnsi="Times New Roman" w:cs="Times New Roman"/>
          <w:sz w:val="18"/>
          <w:szCs w:val="18"/>
          <w:lang w:eastAsia="tr-TR"/>
        </w:rPr>
        <w:t>durumunda</w:t>
      </w:r>
      <w:r w:rsidR="00F170BF" w:rsidRPr="00BB0DBB">
        <w:rPr>
          <w:rFonts w:ascii="Times New Roman" w:eastAsiaTheme="majorEastAsia" w:hAnsi="Times New Roman" w:cs="Times New Roman"/>
          <w:sz w:val="18"/>
          <w:szCs w:val="18"/>
          <w:lang w:eastAsia="tr-TR"/>
        </w:rPr>
        <w:t>.</w:t>
      </w:r>
    </w:p>
    <w:p w14:paraId="0D73A162" w14:textId="43427D94" w:rsidR="00BA1D90" w:rsidRPr="00BA1D90" w:rsidRDefault="0023564B" w:rsidP="001433F5">
      <w:pPr>
        <w:spacing w:after="0" w:line="240" w:lineRule="auto"/>
        <w:ind w:firstLine="424"/>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b) Yüksek doz </w:t>
      </w:r>
      <w:proofErr w:type="spellStart"/>
      <w:r w:rsidR="00BA1D90" w:rsidRPr="00BA1D90">
        <w:rPr>
          <w:rFonts w:ascii="Times New Roman" w:eastAsiaTheme="majorEastAsia" w:hAnsi="Times New Roman" w:cs="Times New Roman"/>
          <w:sz w:val="18"/>
          <w:szCs w:val="18"/>
          <w:lang w:eastAsia="tr-TR"/>
        </w:rPr>
        <w:t>kortikosteroid</w:t>
      </w:r>
      <w:proofErr w:type="spellEnd"/>
      <w:r w:rsidR="00BA1D90" w:rsidRPr="00BA1D90">
        <w:rPr>
          <w:rFonts w:ascii="Times New Roman" w:eastAsiaTheme="majorEastAsia" w:hAnsi="Times New Roman" w:cs="Times New Roman"/>
          <w:sz w:val="18"/>
          <w:szCs w:val="18"/>
          <w:lang w:eastAsia="tr-TR"/>
        </w:rPr>
        <w:t xml:space="preserve"> kullanımının </w:t>
      </w:r>
      <w:proofErr w:type="spellStart"/>
      <w:r w:rsidR="00BA1D90" w:rsidRPr="00BA1D90">
        <w:rPr>
          <w:rFonts w:ascii="Times New Roman" w:eastAsiaTheme="majorEastAsia" w:hAnsi="Times New Roman" w:cs="Times New Roman"/>
          <w:sz w:val="18"/>
          <w:szCs w:val="18"/>
          <w:lang w:eastAsia="tr-TR"/>
        </w:rPr>
        <w:t>kontrendike</w:t>
      </w:r>
      <w:proofErr w:type="spellEnd"/>
      <w:r w:rsidR="00BA1D90" w:rsidRPr="00BA1D90">
        <w:rPr>
          <w:rFonts w:ascii="Times New Roman" w:eastAsiaTheme="majorEastAsia" w:hAnsi="Times New Roman" w:cs="Times New Roman"/>
          <w:sz w:val="18"/>
          <w:szCs w:val="18"/>
          <w:lang w:eastAsia="tr-TR"/>
        </w:rPr>
        <w:t xml:space="preserve"> olduğu durumlarda.</w:t>
      </w:r>
    </w:p>
    <w:p w14:paraId="2802DF41" w14:textId="4E747D39" w:rsidR="00BA1D90" w:rsidRPr="00BA1D90" w:rsidRDefault="0023564B" w:rsidP="001433F5">
      <w:pPr>
        <w:spacing w:after="0" w:line="240" w:lineRule="auto"/>
        <w:ind w:firstLine="424"/>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2)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w:t>
      </w:r>
      <w:proofErr w:type="spellStart"/>
      <w:r w:rsidR="00BA1D90" w:rsidRPr="00BA1D90">
        <w:rPr>
          <w:rFonts w:ascii="Times New Roman" w:eastAsiaTheme="majorEastAsia" w:hAnsi="Times New Roman" w:cs="Times New Roman"/>
          <w:sz w:val="18"/>
          <w:szCs w:val="18"/>
          <w:lang w:eastAsia="tr-TR"/>
        </w:rPr>
        <w:t>romatoloji</w:t>
      </w:r>
      <w:proofErr w:type="spellEnd"/>
      <w:r w:rsidR="00BA1D90" w:rsidRPr="00BA1D90">
        <w:rPr>
          <w:rFonts w:ascii="Times New Roman" w:eastAsiaTheme="majorEastAsia" w:hAnsi="Times New Roman" w:cs="Times New Roman"/>
          <w:sz w:val="18"/>
          <w:szCs w:val="18"/>
          <w:lang w:eastAsia="tr-TR"/>
        </w:rPr>
        <w:t xml:space="preserve"> veya immünoloji uzman hekimlerinden birinin yer alması ve reçetelerin </w:t>
      </w:r>
      <w:proofErr w:type="spellStart"/>
      <w:r w:rsidR="00BA1D90" w:rsidRPr="00BA1D90">
        <w:rPr>
          <w:rFonts w:ascii="Times New Roman" w:eastAsiaTheme="majorEastAsia" w:hAnsi="Times New Roman" w:cs="Times New Roman"/>
          <w:sz w:val="18"/>
          <w:szCs w:val="18"/>
          <w:lang w:eastAsia="tr-TR"/>
        </w:rPr>
        <w:t>romatoloji</w:t>
      </w:r>
      <w:proofErr w:type="spellEnd"/>
      <w:r w:rsidR="00BA1D90" w:rsidRPr="00BA1D90">
        <w:rPr>
          <w:rFonts w:ascii="Times New Roman" w:eastAsiaTheme="majorEastAsia" w:hAnsi="Times New Roman" w:cs="Times New Roman"/>
          <w:sz w:val="18"/>
          <w:szCs w:val="18"/>
          <w:lang w:eastAsia="tr-TR"/>
        </w:rPr>
        <w:t xml:space="preserve"> veya immünoloji uzman hekimlerince düzenlenmesi halinde bedelleri Kurumca karşılanır.”</w:t>
      </w:r>
    </w:p>
    <w:p w14:paraId="113B925D" w14:textId="2C807EF3" w:rsidR="00BA1D90" w:rsidRPr="00BA1D90" w:rsidRDefault="0023564B" w:rsidP="001433F5">
      <w:pPr>
        <w:spacing w:after="0" w:line="240" w:lineRule="auto"/>
        <w:ind w:hanging="141"/>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proofErr w:type="gramStart"/>
      <w:r w:rsidR="00BA1D90" w:rsidRPr="00BA1D90">
        <w:rPr>
          <w:rFonts w:ascii="Times New Roman" w:eastAsiaTheme="majorEastAsia" w:hAnsi="Times New Roman" w:cs="Times New Roman"/>
          <w:sz w:val="18"/>
          <w:szCs w:val="18"/>
          <w:lang w:eastAsia="tr-TR"/>
        </w:rPr>
        <w:t>ç</w:t>
      </w:r>
      <w:proofErr w:type="gramEnd"/>
      <w:r w:rsidR="00BA1D90" w:rsidRPr="00BA1D90">
        <w:rPr>
          <w:rFonts w:ascii="Times New Roman" w:eastAsiaTheme="majorEastAsia" w:hAnsi="Times New Roman" w:cs="Times New Roman"/>
          <w:sz w:val="18"/>
          <w:szCs w:val="18"/>
          <w:lang w:eastAsia="tr-TR"/>
        </w:rPr>
        <w:t xml:space="preserve">) 4.2.1.C-9 </w:t>
      </w:r>
      <w:r w:rsidR="00781B81">
        <w:rPr>
          <w:rFonts w:ascii="Times New Roman" w:eastAsiaTheme="majorEastAsia" w:hAnsi="Times New Roman" w:cs="Times New Roman"/>
          <w:sz w:val="18"/>
          <w:szCs w:val="18"/>
          <w:lang w:eastAsia="tr-TR"/>
        </w:rPr>
        <w:t xml:space="preserve">numaralı </w:t>
      </w:r>
      <w:r w:rsidR="00BA1D90" w:rsidRPr="00BA1D90">
        <w:rPr>
          <w:rFonts w:ascii="Times New Roman" w:eastAsiaTheme="majorEastAsia" w:hAnsi="Times New Roman" w:cs="Times New Roman"/>
          <w:sz w:val="18"/>
          <w:szCs w:val="18"/>
          <w:lang w:eastAsia="tr-TR"/>
        </w:rPr>
        <w:t xml:space="preserve">alt maddesine </w:t>
      </w:r>
      <w:r w:rsidR="00781B81">
        <w:rPr>
          <w:rFonts w:ascii="Times New Roman" w:eastAsiaTheme="majorEastAsia" w:hAnsi="Times New Roman" w:cs="Times New Roman"/>
          <w:sz w:val="18"/>
          <w:szCs w:val="18"/>
          <w:lang w:eastAsia="tr-TR"/>
        </w:rPr>
        <w:t>aşağıdaki</w:t>
      </w:r>
      <w:r w:rsidR="00FC3384">
        <w:rPr>
          <w:rFonts w:ascii="Times New Roman" w:eastAsiaTheme="majorEastAsia" w:hAnsi="Times New Roman" w:cs="Times New Roman"/>
          <w:sz w:val="18"/>
          <w:szCs w:val="18"/>
          <w:lang w:eastAsia="tr-TR"/>
        </w:rPr>
        <w:t xml:space="preserve"> fıkra</w:t>
      </w:r>
      <w:r w:rsidR="00BA1D90" w:rsidRPr="00BA1D90">
        <w:rPr>
          <w:rFonts w:ascii="Times New Roman" w:eastAsiaTheme="majorEastAsia" w:hAnsi="Times New Roman" w:cs="Times New Roman"/>
          <w:sz w:val="18"/>
          <w:szCs w:val="18"/>
          <w:lang w:eastAsia="tr-TR"/>
        </w:rPr>
        <w:t xml:space="preserve"> eklenmiştir.</w:t>
      </w:r>
    </w:p>
    <w:p w14:paraId="356AB3C8" w14:textId="7CF10786" w:rsidR="00BA1D90" w:rsidRPr="00BA1D90" w:rsidRDefault="000950B9" w:rsidP="001433F5">
      <w:pPr>
        <w:spacing w:after="0" w:line="240" w:lineRule="auto"/>
        <w:ind w:hanging="284"/>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“(4) Aktif orta </w:t>
      </w:r>
      <w:r w:rsidR="00BB0DBB" w:rsidRPr="00BB0DBB">
        <w:rPr>
          <w:rFonts w:ascii="Times New Roman" w:eastAsiaTheme="majorEastAsia" w:hAnsi="Times New Roman" w:cs="Times New Roman"/>
          <w:sz w:val="18"/>
          <w:szCs w:val="18"/>
          <w:lang w:eastAsia="tr-TR"/>
        </w:rPr>
        <w:t>ilâ</w:t>
      </w:r>
      <w:r w:rsidR="00BA1D90" w:rsidRPr="00BA1D90">
        <w:rPr>
          <w:rFonts w:ascii="Times New Roman" w:eastAsiaTheme="majorEastAsia" w:hAnsi="Times New Roman" w:cs="Times New Roman"/>
          <w:sz w:val="18"/>
          <w:szCs w:val="18"/>
          <w:lang w:eastAsia="tr-TR"/>
        </w:rPr>
        <w:t xml:space="preserve"> şiddetli </w:t>
      </w:r>
      <w:proofErr w:type="spellStart"/>
      <w:r w:rsidR="00BA1D90" w:rsidRPr="00BA1D90">
        <w:rPr>
          <w:rFonts w:ascii="Times New Roman" w:eastAsiaTheme="majorEastAsia" w:hAnsi="Times New Roman" w:cs="Times New Roman"/>
          <w:sz w:val="18"/>
          <w:szCs w:val="18"/>
          <w:lang w:eastAsia="tr-TR"/>
        </w:rPr>
        <w:t>hidradenitis</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süpürativalı</w:t>
      </w:r>
      <w:proofErr w:type="spellEnd"/>
      <w:r w:rsidR="00BA1D90" w:rsidRPr="00BA1D90">
        <w:rPr>
          <w:rFonts w:ascii="Times New Roman" w:eastAsiaTheme="majorEastAsia" w:hAnsi="Times New Roman" w:cs="Times New Roman"/>
          <w:sz w:val="18"/>
          <w:szCs w:val="18"/>
          <w:lang w:eastAsia="tr-TR"/>
        </w:rPr>
        <w:t xml:space="preserve"> (akne </w:t>
      </w:r>
      <w:proofErr w:type="spellStart"/>
      <w:r w:rsidR="00BA1D90" w:rsidRPr="00BA1D90">
        <w:rPr>
          <w:rFonts w:ascii="Times New Roman" w:eastAsiaTheme="majorEastAsia" w:hAnsi="Times New Roman" w:cs="Times New Roman"/>
          <w:sz w:val="18"/>
          <w:szCs w:val="18"/>
          <w:lang w:eastAsia="tr-TR"/>
        </w:rPr>
        <w:t>inversa</w:t>
      </w:r>
      <w:proofErr w:type="spellEnd"/>
      <w:r w:rsidR="00BA1D90" w:rsidRPr="00BA1D90">
        <w:rPr>
          <w:rFonts w:ascii="Times New Roman" w:eastAsiaTheme="majorEastAsia" w:hAnsi="Times New Roman" w:cs="Times New Roman"/>
          <w:sz w:val="18"/>
          <w:szCs w:val="18"/>
          <w:lang w:eastAsia="tr-TR"/>
        </w:rPr>
        <w:t>) erişkin hastalarda;</w:t>
      </w:r>
    </w:p>
    <w:p w14:paraId="597FC9C2" w14:textId="15E21CAA" w:rsidR="00BA1D90" w:rsidRPr="00BA1D90" w:rsidRDefault="000950B9" w:rsidP="001433F5">
      <w:pPr>
        <w:spacing w:after="0" w:line="240" w:lineRule="auto"/>
        <w:ind w:hanging="1"/>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a) 6 hafta süreyle sistemik antibiyotik ve en az 3 ay süreyle uygun dozda </w:t>
      </w:r>
      <w:proofErr w:type="spellStart"/>
      <w:r w:rsidR="00BA1D90" w:rsidRPr="00BA1D90">
        <w:rPr>
          <w:rFonts w:ascii="Times New Roman" w:eastAsiaTheme="majorEastAsia" w:hAnsi="Times New Roman" w:cs="Times New Roman"/>
          <w:sz w:val="18"/>
          <w:szCs w:val="18"/>
          <w:lang w:eastAsia="tr-TR"/>
        </w:rPr>
        <w:t>adalimumab</w:t>
      </w:r>
      <w:proofErr w:type="spellEnd"/>
      <w:r w:rsidR="00BA1D90" w:rsidRPr="00BA1D90">
        <w:rPr>
          <w:rFonts w:ascii="Times New Roman" w:eastAsiaTheme="majorEastAsia" w:hAnsi="Times New Roman" w:cs="Times New Roman"/>
          <w:sz w:val="18"/>
          <w:szCs w:val="18"/>
          <w:lang w:eastAsia="tr-TR"/>
        </w:rPr>
        <w:t xml:space="preserve"> tedavisini kullanmış olmasına rağmen yeterli yanıt alınamayan hastalarda bu durumların belirtildiği en fazla 4 ay süreli sağlık kurulu raporuna dayanılarak </w:t>
      </w:r>
      <w:proofErr w:type="spellStart"/>
      <w:r w:rsidR="00BA1D90" w:rsidRPr="00BA1D90">
        <w:rPr>
          <w:rFonts w:ascii="Times New Roman" w:eastAsiaTheme="majorEastAsia" w:hAnsi="Times New Roman" w:cs="Times New Roman"/>
          <w:sz w:val="18"/>
          <w:szCs w:val="18"/>
          <w:lang w:eastAsia="tr-TR"/>
        </w:rPr>
        <w:t>sekukinumab</w:t>
      </w:r>
      <w:proofErr w:type="spellEnd"/>
      <w:r w:rsidR="00BA1D90" w:rsidRPr="00BA1D90">
        <w:rPr>
          <w:rFonts w:ascii="Times New Roman" w:eastAsiaTheme="majorEastAsia" w:hAnsi="Times New Roman" w:cs="Times New Roman"/>
          <w:sz w:val="18"/>
          <w:szCs w:val="18"/>
          <w:lang w:eastAsia="tr-TR"/>
        </w:rPr>
        <w:t xml:space="preserve"> tedavisine başlanır.</w:t>
      </w:r>
    </w:p>
    <w:p w14:paraId="166C09F8" w14:textId="0E8A957A" w:rsidR="00BA1D90" w:rsidRPr="00BA1D90" w:rsidRDefault="000950B9" w:rsidP="001433F5">
      <w:pPr>
        <w:spacing w:after="0" w:line="240" w:lineRule="auto"/>
        <w:ind w:hanging="1"/>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b) 16 haftalık ilaç kullanım süresi sonunda yapılan değerlendirmede; başlangıca göre apse ve </w:t>
      </w:r>
      <w:proofErr w:type="spellStart"/>
      <w:r w:rsidR="00BA1D90" w:rsidRPr="00BA1D90">
        <w:rPr>
          <w:rFonts w:ascii="Times New Roman" w:eastAsiaTheme="majorEastAsia" w:hAnsi="Times New Roman" w:cs="Times New Roman"/>
          <w:sz w:val="18"/>
          <w:szCs w:val="18"/>
          <w:lang w:eastAsia="tr-TR"/>
        </w:rPr>
        <w:t>inflamatuvar</w:t>
      </w:r>
      <w:proofErr w:type="spellEnd"/>
      <w:r w:rsidR="00BA1D90" w:rsidRPr="00BA1D90">
        <w:rPr>
          <w:rFonts w:ascii="Times New Roman" w:eastAsiaTheme="majorEastAsia" w:hAnsi="Times New Roman" w:cs="Times New Roman"/>
          <w:sz w:val="18"/>
          <w:szCs w:val="18"/>
          <w:lang w:eastAsia="tr-TR"/>
        </w:rPr>
        <w:t xml:space="preserve"> nodüllerde en az %50 azalma ve apse sayılarında artış olmaması ve akıntılı fistüllerin sayısında artış olmaması halinde bu durumların belirtildiği en fazla 6 ay süreli sağlık kurulu raporuna dayanılarak tedaviye devam edilebilir. Devam eden raporlarda başlangıç kriterleri aranmaz. Tedaviye 1 yıl ve daha uzun süre ara veren hastalarda yeniden başlangıç kriterleri aranır.</w:t>
      </w:r>
    </w:p>
    <w:p w14:paraId="49C7378D" w14:textId="7AE15B6C" w:rsidR="00BA1D90" w:rsidRPr="00BA1D90" w:rsidRDefault="000950B9" w:rsidP="001433F5">
      <w:pPr>
        <w:tabs>
          <w:tab w:val="left" w:pos="709"/>
        </w:tabs>
        <w:spacing w:after="0" w:line="240" w:lineRule="auto"/>
        <w:ind w:hanging="1"/>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 xml:space="preserve">     </w:t>
      </w: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c) Üçüncü basamak sağlık hizmeti sunucularında üç dermatoloji uzman hekimi tarafından düzenlenen sağlık kurulu raporuna istinaden dermatoloji uzman hekimince reçete edilmesi halinde bedelleri Kurumca karşılanır.”</w:t>
      </w:r>
    </w:p>
    <w:p w14:paraId="7AAAE87F" w14:textId="509885FA" w:rsidR="00BA1D90" w:rsidRPr="00BA1D90" w:rsidRDefault="00BA1D90" w:rsidP="001433F5">
      <w:pPr>
        <w:spacing w:after="0" w:line="240" w:lineRule="auto"/>
        <w:ind w:left="710"/>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b/>
          <w:sz w:val="18"/>
          <w:szCs w:val="18"/>
          <w:lang w:eastAsia="tr-TR"/>
        </w:rPr>
        <w:t xml:space="preserve">MADDE </w:t>
      </w:r>
      <w:r w:rsidR="00DB4157">
        <w:rPr>
          <w:rFonts w:ascii="Times New Roman" w:eastAsiaTheme="majorEastAsia" w:hAnsi="Times New Roman" w:cs="Times New Roman"/>
          <w:b/>
          <w:sz w:val="18"/>
          <w:szCs w:val="18"/>
          <w:lang w:eastAsia="tr-TR"/>
        </w:rPr>
        <w:t>3</w:t>
      </w:r>
      <w:r w:rsidRPr="00BA1D90">
        <w:rPr>
          <w:rFonts w:ascii="Times New Roman" w:eastAsiaTheme="majorEastAsia" w:hAnsi="Times New Roman" w:cs="Times New Roman"/>
          <w:b/>
          <w:sz w:val="18"/>
          <w:szCs w:val="18"/>
          <w:lang w:eastAsia="tr-TR"/>
        </w:rPr>
        <w:t>-</w:t>
      </w:r>
      <w:r w:rsidRPr="00BA1D90">
        <w:rPr>
          <w:rFonts w:ascii="Times New Roman" w:eastAsiaTheme="majorEastAsia" w:hAnsi="Times New Roman" w:cs="Times New Roman"/>
          <w:sz w:val="18"/>
          <w:szCs w:val="18"/>
          <w:lang w:eastAsia="tr-TR"/>
        </w:rPr>
        <w:t xml:space="preserve"> Aynı Tebliğin 4.2.2</w:t>
      </w:r>
      <w:r w:rsidR="000630D2">
        <w:rPr>
          <w:rFonts w:ascii="Times New Roman" w:eastAsiaTheme="majorEastAsia" w:hAnsi="Times New Roman" w:cs="Times New Roman"/>
          <w:sz w:val="18"/>
          <w:szCs w:val="18"/>
          <w:lang w:eastAsia="tr-TR"/>
        </w:rPr>
        <w:t xml:space="preserve"> numaralı </w:t>
      </w:r>
      <w:r w:rsidRPr="00BA1D90">
        <w:rPr>
          <w:rFonts w:ascii="Times New Roman" w:eastAsiaTheme="majorEastAsia" w:hAnsi="Times New Roman" w:cs="Times New Roman"/>
          <w:sz w:val="18"/>
          <w:szCs w:val="18"/>
          <w:lang w:eastAsia="tr-TR"/>
        </w:rPr>
        <w:t>maddesinde aşağıdaki düzenlemeler yapılmıştır.</w:t>
      </w:r>
    </w:p>
    <w:p w14:paraId="09A64CE5" w14:textId="45BA94F1" w:rsidR="00BA1D90" w:rsidRPr="00BA1D90" w:rsidRDefault="000630D2" w:rsidP="001433F5">
      <w:pPr>
        <w:tabs>
          <w:tab w:val="left" w:pos="709"/>
        </w:tabs>
        <w:spacing w:after="0" w:line="240" w:lineRule="auto"/>
        <w:contextualSpacing/>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a) B</w:t>
      </w:r>
      <w:r w:rsidR="00BA1D90" w:rsidRPr="00BA1D90">
        <w:rPr>
          <w:rFonts w:ascii="Times New Roman" w:eastAsiaTheme="majorEastAsia" w:hAnsi="Times New Roman" w:cs="Times New Roman"/>
          <w:sz w:val="18"/>
          <w:szCs w:val="18"/>
          <w:lang w:eastAsia="tr-TR"/>
        </w:rPr>
        <w:t>irinci fıkrasında</w:t>
      </w:r>
      <w:r>
        <w:rPr>
          <w:rFonts w:ascii="Times New Roman" w:eastAsiaTheme="majorEastAsia" w:hAnsi="Times New Roman" w:cs="Times New Roman"/>
          <w:sz w:val="18"/>
          <w:szCs w:val="18"/>
          <w:lang w:eastAsia="tr-TR"/>
        </w:rPr>
        <w:t xml:space="preserve"> yer alan</w:t>
      </w:r>
      <w:r w:rsidR="00BA1D90" w:rsidRPr="00BA1D90">
        <w:rPr>
          <w:rFonts w:ascii="Times New Roman" w:hAnsi="Times New Roman" w:cs="Times New Roman"/>
          <w:sz w:val="18"/>
          <w:szCs w:val="18"/>
        </w:rPr>
        <w:t xml:space="preserve"> “</w:t>
      </w:r>
      <w:proofErr w:type="spellStart"/>
      <w:r w:rsidR="00BA1D90" w:rsidRPr="00BA1D90">
        <w:rPr>
          <w:rFonts w:ascii="Times New Roman" w:hAnsi="Times New Roman" w:cs="Times New Roman"/>
          <w:sz w:val="18"/>
          <w:szCs w:val="18"/>
        </w:rPr>
        <w:t>vortioksetin</w:t>
      </w:r>
      <w:proofErr w:type="spellEnd"/>
      <w:r>
        <w:rPr>
          <w:rFonts w:ascii="Times New Roman" w:hAnsi="Times New Roman" w:cs="Times New Roman"/>
          <w:sz w:val="18"/>
          <w:szCs w:val="18"/>
        </w:rPr>
        <w:t>,</w:t>
      </w:r>
      <w:r w:rsidR="00BA1D90" w:rsidRPr="00BA1D90">
        <w:rPr>
          <w:rFonts w:ascii="Times New Roman" w:hAnsi="Times New Roman" w:cs="Times New Roman"/>
          <w:sz w:val="18"/>
          <w:szCs w:val="18"/>
        </w:rPr>
        <w:t>”</w:t>
      </w:r>
      <w:r w:rsidR="00BA1D90" w:rsidRPr="00BA1D90">
        <w:rPr>
          <w:rFonts w:ascii="Times New Roman" w:eastAsiaTheme="majorEastAsia" w:hAnsi="Times New Roman" w:cs="Times New Roman"/>
          <w:sz w:val="18"/>
          <w:szCs w:val="18"/>
          <w:lang w:eastAsia="tr-TR"/>
        </w:rPr>
        <w:t xml:space="preserve"> ibaresi </w:t>
      </w:r>
      <w:r>
        <w:rPr>
          <w:rFonts w:ascii="Times New Roman" w:eastAsiaTheme="majorEastAsia" w:hAnsi="Times New Roman" w:cs="Times New Roman"/>
          <w:sz w:val="18"/>
          <w:szCs w:val="18"/>
          <w:lang w:eastAsia="tr-TR"/>
        </w:rPr>
        <w:t>yürürlükten kaldırılmış ve</w:t>
      </w:r>
      <w:r w:rsidR="00BA1D90" w:rsidRPr="00BA1D90">
        <w:rPr>
          <w:rFonts w:ascii="Times New Roman" w:eastAsiaTheme="majorEastAsia" w:hAnsi="Times New Roman" w:cs="Times New Roman"/>
          <w:sz w:val="18"/>
          <w:szCs w:val="18"/>
          <w:lang w:eastAsia="tr-TR"/>
        </w:rPr>
        <w:t xml:space="preserve"> “</w:t>
      </w:r>
      <w:r w:rsidR="00BA1D90" w:rsidRPr="00BA1D90">
        <w:rPr>
          <w:rFonts w:ascii="Times New Roman" w:hAnsi="Times New Roman" w:cs="Times New Roman"/>
          <w:bCs/>
          <w:sz w:val="18"/>
          <w:szCs w:val="18"/>
        </w:rPr>
        <w:t>ağır</w:t>
      </w:r>
      <w:r w:rsidR="00BA1D90" w:rsidRPr="00BA1D90">
        <w:rPr>
          <w:rFonts w:ascii="Times New Roman" w:hAnsi="Times New Roman" w:cs="Times New Roman"/>
          <w:bCs/>
          <w:color w:val="FF0000"/>
          <w:sz w:val="18"/>
          <w:szCs w:val="18"/>
        </w:rPr>
        <w:t xml:space="preserve"> </w:t>
      </w:r>
      <w:r w:rsidR="00BA1D90" w:rsidRPr="00BA1D90">
        <w:rPr>
          <w:rFonts w:ascii="Times New Roman" w:hAnsi="Times New Roman" w:cs="Times New Roman"/>
          <w:sz w:val="18"/>
          <w:szCs w:val="18"/>
        </w:rPr>
        <w:t>depresif bozukluk tedavisinde</w:t>
      </w:r>
      <w:r>
        <w:rPr>
          <w:rFonts w:ascii="Times New Roman" w:hAnsi="Times New Roman" w:cs="Times New Roman"/>
          <w:sz w:val="18"/>
          <w:szCs w:val="18"/>
        </w:rPr>
        <w:t>,</w:t>
      </w:r>
      <w:r w:rsidR="00BA1D90" w:rsidRPr="00BA1D90">
        <w:rPr>
          <w:rFonts w:ascii="Times New Roman" w:hAnsi="Times New Roman" w:cs="Times New Roman"/>
          <w:sz w:val="18"/>
          <w:szCs w:val="18"/>
        </w:rPr>
        <w:t>” ibaresinden sonra gelmek üzere “</w:t>
      </w:r>
      <w:proofErr w:type="spellStart"/>
      <w:r w:rsidR="00BA1D90" w:rsidRPr="00BA1D90">
        <w:rPr>
          <w:rFonts w:ascii="Times New Roman" w:hAnsi="Times New Roman" w:cs="Times New Roman"/>
          <w:sz w:val="18"/>
          <w:szCs w:val="18"/>
        </w:rPr>
        <w:t>vortioksetin</w:t>
      </w:r>
      <w:proofErr w:type="spellEnd"/>
      <w:r w:rsidR="00BA1D90" w:rsidRPr="00BA1D90">
        <w:rPr>
          <w:rFonts w:ascii="Times New Roman" w:hAnsi="Times New Roman" w:cs="Times New Roman"/>
          <w:sz w:val="18"/>
          <w:szCs w:val="18"/>
        </w:rPr>
        <w:t xml:space="preserve"> etkin maddeli ilaçların majör depresif epizotların tedavisinde” ibaresi eklenmiştir.</w:t>
      </w:r>
      <w:r w:rsidR="00BA1D90" w:rsidRPr="00BA1D90">
        <w:rPr>
          <w:rFonts w:ascii="Times New Roman" w:eastAsiaTheme="majorEastAsia" w:hAnsi="Times New Roman" w:cs="Times New Roman"/>
          <w:sz w:val="18"/>
          <w:szCs w:val="18"/>
          <w:lang w:eastAsia="tr-TR"/>
        </w:rPr>
        <w:t xml:space="preserve"> </w:t>
      </w:r>
    </w:p>
    <w:p w14:paraId="4BE0B14D" w14:textId="38701DBD" w:rsidR="00BA1D90" w:rsidRDefault="000630D2" w:rsidP="001433F5">
      <w:pPr>
        <w:spacing w:after="0" w:line="240" w:lineRule="auto"/>
        <w:contextualSpacing/>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b) İ</w:t>
      </w:r>
      <w:r w:rsidR="00BA1D90" w:rsidRPr="00BA1D90">
        <w:rPr>
          <w:rFonts w:ascii="Times New Roman" w:eastAsiaTheme="majorEastAsia" w:hAnsi="Times New Roman" w:cs="Times New Roman"/>
          <w:sz w:val="18"/>
          <w:szCs w:val="18"/>
          <w:lang w:eastAsia="tr-TR"/>
        </w:rPr>
        <w:t xml:space="preserve">kinci </w:t>
      </w:r>
      <w:bookmarkStart w:id="3" w:name="_Hlk213315265"/>
      <w:r w:rsidR="007B2198">
        <w:rPr>
          <w:rFonts w:ascii="Times New Roman" w:eastAsiaTheme="majorEastAsia" w:hAnsi="Times New Roman" w:cs="Times New Roman"/>
          <w:sz w:val="18"/>
          <w:szCs w:val="18"/>
          <w:lang w:eastAsia="tr-TR"/>
        </w:rPr>
        <w:t>fıkrasının üçüncü</w:t>
      </w:r>
      <w:r w:rsidR="00BA1D90" w:rsidRPr="00BA1D90">
        <w:rPr>
          <w:rFonts w:ascii="Times New Roman" w:eastAsiaTheme="majorEastAsia" w:hAnsi="Times New Roman" w:cs="Times New Roman"/>
          <w:sz w:val="18"/>
          <w:szCs w:val="18"/>
          <w:lang w:eastAsia="tr-TR"/>
        </w:rPr>
        <w:t xml:space="preserve"> </w:t>
      </w:r>
      <w:bookmarkEnd w:id="3"/>
      <w:r w:rsidR="0043587C">
        <w:rPr>
          <w:rFonts w:ascii="Times New Roman" w:eastAsiaTheme="majorEastAsia" w:hAnsi="Times New Roman" w:cs="Times New Roman"/>
          <w:sz w:val="18"/>
          <w:szCs w:val="18"/>
          <w:lang w:eastAsia="tr-TR"/>
        </w:rPr>
        <w:t>cümlesi</w:t>
      </w:r>
      <w:r w:rsidR="00BA1D90" w:rsidRPr="00BA1D90">
        <w:rPr>
          <w:rFonts w:ascii="Times New Roman" w:eastAsiaTheme="majorEastAsia" w:hAnsi="Times New Roman" w:cs="Times New Roman"/>
          <w:sz w:val="18"/>
          <w:szCs w:val="18"/>
          <w:lang w:eastAsia="tr-TR"/>
        </w:rPr>
        <w:t xml:space="preserve"> </w:t>
      </w:r>
      <w:r w:rsidR="0023564B">
        <w:rPr>
          <w:rFonts w:ascii="Times New Roman" w:eastAsiaTheme="majorEastAsia" w:hAnsi="Times New Roman" w:cs="Times New Roman"/>
          <w:sz w:val="18"/>
          <w:szCs w:val="18"/>
          <w:lang w:eastAsia="tr-TR"/>
        </w:rPr>
        <w:t>yürürlükten kaldırılmıştır.</w:t>
      </w:r>
    </w:p>
    <w:p w14:paraId="05FEB516" w14:textId="16869A73" w:rsidR="00BA1D90" w:rsidRPr="00BA1D90" w:rsidRDefault="00BA1D90" w:rsidP="001433F5">
      <w:pPr>
        <w:spacing w:after="0" w:line="240" w:lineRule="auto"/>
        <w:ind w:left="708"/>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b/>
          <w:sz w:val="18"/>
          <w:szCs w:val="18"/>
          <w:lang w:eastAsia="tr-TR"/>
        </w:rPr>
        <w:lastRenderedPageBreak/>
        <w:t xml:space="preserve">MADDE </w:t>
      </w:r>
      <w:r w:rsidR="00111BA7">
        <w:rPr>
          <w:rFonts w:ascii="Times New Roman" w:eastAsiaTheme="majorEastAsia" w:hAnsi="Times New Roman" w:cs="Times New Roman"/>
          <w:b/>
          <w:sz w:val="18"/>
          <w:szCs w:val="18"/>
          <w:lang w:eastAsia="tr-TR"/>
        </w:rPr>
        <w:t>4</w:t>
      </w:r>
      <w:r w:rsidRPr="00BA1D90">
        <w:rPr>
          <w:rFonts w:ascii="Times New Roman" w:eastAsiaTheme="majorEastAsia" w:hAnsi="Times New Roman" w:cs="Times New Roman"/>
          <w:b/>
          <w:sz w:val="18"/>
          <w:szCs w:val="18"/>
          <w:lang w:eastAsia="tr-TR"/>
        </w:rPr>
        <w:t>-</w:t>
      </w:r>
      <w:r w:rsidRPr="00BA1D90">
        <w:rPr>
          <w:rFonts w:ascii="Times New Roman" w:eastAsiaTheme="majorEastAsia" w:hAnsi="Times New Roman" w:cs="Times New Roman"/>
          <w:sz w:val="18"/>
          <w:szCs w:val="18"/>
          <w:lang w:eastAsia="tr-TR"/>
        </w:rPr>
        <w:t xml:space="preserve"> Aynı Tebliğin 4.2.7 </w:t>
      </w:r>
      <w:r w:rsidR="0023564B">
        <w:rPr>
          <w:rFonts w:ascii="Times New Roman" w:eastAsiaTheme="majorEastAsia" w:hAnsi="Times New Roman" w:cs="Times New Roman"/>
          <w:sz w:val="18"/>
          <w:szCs w:val="18"/>
          <w:lang w:eastAsia="tr-TR"/>
        </w:rPr>
        <w:t xml:space="preserve">numaralı </w:t>
      </w:r>
      <w:r w:rsidRPr="00BA1D90">
        <w:rPr>
          <w:rFonts w:ascii="Times New Roman" w:eastAsiaTheme="majorEastAsia" w:hAnsi="Times New Roman" w:cs="Times New Roman"/>
          <w:sz w:val="18"/>
          <w:szCs w:val="18"/>
          <w:lang w:eastAsia="tr-TR"/>
        </w:rPr>
        <w:t>maddesinin birinci fıkrası aşağıdaki şekilde değiştirilmiştir.</w:t>
      </w:r>
    </w:p>
    <w:p w14:paraId="1775C5DE" w14:textId="65C1C191" w:rsidR="00BA1D90" w:rsidRPr="00BA1D90" w:rsidRDefault="0023564B" w:rsidP="001433F5">
      <w:pPr>
        <w:tabs>
          <w:tab w:val="left" w:pos="709"/>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“(1) </w:t>
      </w:r>
      <w:r w:rsidR="00BA1D90" w:rsidRPr="00BA1D90">
        <w:rPr>
          <w:rFonts w:ascii="Times New Roman" w:hAnsi="Times New Roman" w:cs="Times New Roman"/>
          <w:sz w:val="18"/>
          <w:szCs w:val="18"/>
        </w:rPr>
        <w:t xml:space="preserve">Uzman hekim tarafından düzenlenen en fazla 6 ay süreli kullanılacak ilacın dozunu gösteren uzman hekim raporuna dayanılarak tedaviye başlanır ve bu rapora istinaden tüm hekimler tarafından reçete edilebilir. Düşük molekül ağırlıklı </w:t>
      </w:r>
      <w:proofErr w:type="spellStart"/>
      <w:r w:rsidR="00BA1D90" w:rsidRPr="00BA1D90">
        <w:rPr>
          <w:rFonts w:ascii="Times New Roman" w:hAnsi="Times New Roman" w:cs="Times New Roman"/>
          <w:sz w:val="18"/>
          <w:szCs w:val="18"/>
        </w:rPr>
        <w:t>heparinlerin</w:t>
      </w:r>
      <w:proofErr w:type="spellEnd"/>
      <w:r w:rsidR="00BA1D90" w:rsidRPr="00BA1D90">
        <w:rPr>
          <w:rFonts w:ascii="Times New Roman" w:hAnsi="Times New Roman" w:cs="Times New Roman"/>
          <w:sz w:val="18"/>
          <w:szCs w:val="18"/>
        </w:rPr>
        <w:t xml:space="preserve"> 6 aydan daha uzun sürede kullanımı gerektiğinde; onkoloji, hematoloji, kalp damar cerrahisi, kardiyoloji, göğüs hastalıkları, iç hastalıkları, genel cerrahi veya nöroloji uzman hekimlerinden herhangi birinin bulunduğu sağlık kurulu raporuna istinaden tüm hekimlerce reçete edilmesi halinde bedelleri Kurumca karşılanır. Gebelerde ise kadın hastalıkları ve doğum uzman hekimince düzenlenen 10 ay süreli uzman hekim raporuna istinaden tüm hekimlerce reçete edilmesi halinde bedelleri Kurumca karşılanır.” </w:t>
      </w:r>
    </w:p>
    <w:p w14:paraId="25B70B39" w14:textId="5FF8DC6F" w:rsidR="00BA1D90" w:rsidRPr="00BA1D90" w:rsidRDefault="00BA1D90" w:rsidP="001433F5">
      <w:pPr>
        <w:tabs>
          <w:tab w:val="left" w:pos="709"/>
          <w:tab w:val="left" w:pos="3342"/>
        </w:tabs>
        <w:spacing w:after="0" w:line="240" w:lineRule="auto"/>
        <w:jc w:val="both"/>
        <w:rPr>
          <w:rFonts w:ascii="Times New Roman" w:hAnsi="Times New Roman" w:cs="Times New Roman"/>
          <w:sz w:val="18"/>
          <w:szCs w:val="18"/>
        </w:rPr>
      </w:pPr>
      <w:r w:rsidRPr="00BA1D90">
        <w:rPr>
          <w:rFonts w:ascii="Times New Roman" w:hAnsi="Times New Roman" w:cs="Times New Roman"/>
          <w:b/>
          <w:bCs/>
          <w:sz w:val="18"/>
          <w:szCs w:val="18"/>
        </w:rPr>
        <w:tab/>
        <w:t xml:space="preserve">MADDE </w:t>
      </w:r>
      <w:r w:rsidR="00111BA7">
        <w:rPr>
          <w:rFonts w:ascii="Times New Roman" w:hAnsi="Times New Roman" w:cs="Times New Roman"/>
          <w:b/>
          <w:bCs/>
          <w:sz w:val="18"/>
          <w:szCs w:val="18"/>
        </w:rPr>
        <w:t>5</w:t>
      </w:r>
      <w:r w:rsidRPr="00BA1D90">
        <w:rPr>
          <w:rFonts w:ascii="Times New Roman" w:hAnsi="Times New Roman" w:cs="Times New Roman"/>
          <w:b/>
          <w:bCs/>
          <w:sz w:val="18"/>
          <w:szCs w:val="18"/>
        </w:rPr>
        <w:t>-</w:t>
      </w:r>
      <w:r w:rsidRPr="00BA1D90">
        <w:rPr>
          <w:rFonts w:ascii="Times New Roman" w:hAnsi="Times New Roman" w:cs="Times New Roman"/>
          <w:bCs/>
          <w:sz w:val="18"/>
          <w:szCs w:val="18"/>
        </w:rPr>
        <w:t xml:space="preserve"> Aynı Tebliğin</w:t>
      </w:r>
      <w:r w:rsidRPr="00BA1D90">
        <w:rPr>
          <w:rFonts w:ascii="Times New Roman" w:hAnsi="Times New Roman" w:cs="Times New Roman"/>
          <w:sz w:val="18"/>
          <w:szCs w:val="18"/>
        </w:rPr>
        <w:t xml:space="preserve"> 4.2.14.C</w:t>
      </w:r>
      <w:r w:rsidRPr="00BA1D90">
        <w:rPr>
          <w:rFonts w:ascii="Times New Roman" w:eastAsiaTheme="minorEastAsia" w:hAnsi="Times New Roman" w:cs="Times New Roman"/>
          <w:b/>
          <w:bCs/>
          <w:sz w:val="18"/>
          <w:szCs w:val="18"/>
        </w:rPr>
        <w:t xml:space="preserve"> </w:t>
      </w:r>
      <w:r w:rsidRPr="00BA1D90">
        <w:rPr>
          <w:rFonts w:ascii="Times New Roman" w:hAnsi="Times New Roman" w:cs="Times New Roman"/>
          <w:sz w:val="18"/>
          <w:szCs w:val="18"/>
        </w:rPr>
        <w:t>numaralı maddesinin üçüncü fıkrasında aşağıdaki düzenlemeler yapılmıştır.</w:t>
      </w:r>
    </w:p>
    <w:p w14:paraId="7A364C8A" w14:textId="4E295E9F" w:rsidR="00BA1D90" w:rsidRPr="00BA1D90" w:rsidRDefault="00862D74" w:rsidP="001433F5">
      <w:pPr>
        <w:tabs>
          <w:tab w:val="left" w:pos="709"/>
          <w:tab w:val="left" w:pos="3342"/>
        </w:tabs>
        <w:spacing w:after="0" w:line="240" w:lineRule="auto"/>
        <w:jc w:val="both"/>
        <w:rPr>
          <w:rFonts w:ascii="Times New Roman" w:hAnsi="Times New Roman" w:cs="Times New Roman"/>
          <w:sz w:val="18"/>
          <w:szCs w:val="18"/>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 xml:space="preserve">a) (u) bendinin (3) numaralı alt bendine aşağıdaki </w:t>
      </w:r>
      <w:r w:rsidR="008D33A3">
        <w:rPr>
          <w:rFonts w:ascii="Times New Roman" w:eastAsiaTheme="majorEastAsia" w:hAnsi="Times New Roman" w:cs="Times New Roman"/>
          <w:sz w:val="18"/>
          <w:szCs w:val="18"/>
          <w:lang w:eastAsia="tr-TR"/>
        </w:rPr>
        <w:t>maddeler</w:t>
      </w:r>
      <w:r w:rsidR="00BA1D90" w:rsidRPr="00BA1D90">
        <w:rPr>
          <w:rFonts w:ascii="Times New Roman" w:eastAsiaTheme="majorEastAsia" w:hAnsi="Times New Roman" w:cs="Times New Roman"/>
          <w:sz w:val="18"/>
          <w:szCs w:val="18"/>
          <w:lang w:eastAsia="tr-TR"/>
        </w:rPr>
        <w:t xml:space="preserve"> eklenmiştir.</w:t>
      </w:r>
    </w:p>
    <w:p w14:paraId="10234B3D" w14:textId="53D0CA97" w:rsidR="00BA1D90" w:rsidRPr="00BA1D90" w:rsidRDefault="00862D74" w:rsidP="001433F5">
      <w:pPr>
        <w:tabs>
          <w:tab w:val="left" w:pos="709"/>
          <w:tab w:val="left" w:pos="3342"/>
        </w:tabs>
        <w:spacing w:after="0" w:line="240" w:lineRule="auto"/>
        <w:contextualSpacing/>
        <w:jc w:val="both"/>
        <w:rPr>
          <w:rFonts w:ascii="Times New Roman" w:hAnsi="Times New Roman" w:cs="Times New Roman"/>
          <w:sz w:val="18"/>
          <w:szCs w:val="18"/>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w:t>
      </w:r>
      <w:proofErr w:type="gramStart"/>
      <w:r w:rsidR="00BA1D90" w:rsidRPr="00BA1D90">
        <w:rPr>
          <w:rFonts w:ascii="Times New Roman" w:eastAsiaTheme="majorEastAsia" w:hAnsi="Times New Roman" w:cs="Times New Roman"/>
          <w:sz w:val="18"/>
          <w:szCs w:val="18"/>
          <w:lang w:eastAsia="tr-TR"/>
        </w:rPr>
        <w:t>d</w:t>
      </w:r>
      <w:proofErr w:type="gramEnd"/>
      <w:r w:rsidR="00BA1D90" w:rsidRPr="00BA1D90">
        <w:rPr>
          <w:rFonts w:ascii="Times New Roman" w:eastAsiaTheme="majorEastAsia" w:hAnsi="Times New Roman" w:cs="Times New Roman"/>
          <w:sz w:val="18"/>
          <w:szCs w:val="18"/>
          <w:lang w:eastAsia="tr-TR"/>
        </w:rPr>
        <w:t xml:space="preserve">) Sağlık Bakanlığınca onaylı </w:t>
      </w:r>
      <w:proofErr w:type="spellStart"/>
      <w:r w:rsidR="00BA1D90" w:rsidRPr="00BA1D90">
        <w:rPr>
          <w:rFonts w:ascii="Times New Roman" w:eastAsiaTheme="majorEastAsia" w:hAnsi="Times New Roman" w:cs="Times New Roman"/>
          <w:sz w:val="18"/>
          <w:szCs w:val="18"/>
          <w:lang w:eastAsia="tr-TR"/>
        </w:rPr>
        <w:t>endikasyonu</w:t>
      </w:r>
      <w:proofErr w:type="spellEnd"/>
      <w:r w:rsidR="00BA1D90" w:rsidRPr="00BA1D90">
        <w:rPr>
          <w:rFonts w:ascii="Times New Roman" w:eastAsiaTheme="majorEastAsia" w:hAnsi="Times New Roman" w:cs="Times New Roman"/>
          <w:sz w:val="18"/>
          <w:szCs w:val="18"/>
          <w:lang w:eastAsia="tr-TR"/>
        </w:rPr>
        <w:t xml:space="preserve"> olması halinde; yetişkin erkek hastalarda, </w:t>
      </w:r>
      <w:proofErr w:type="spellStart"/>
      <w:r w:rsidR="00BA1D90" w:rsidRPr="00BA1D90">
        <w:rPr>
          <w:rFonts w:ascii="Times New Roman" w:eastAsiaTheme="majorEastAsia" w:hAnsi="Times New Roman" w:cs="Times New Roman"/>
          <w:sz w:val="18"/>
          <w:szCs w:val="18"/>
          <w:lang w:eastAsia="tr-TR"/>
        </w:rPr>
        <w:t>Androjen</w:t>
      </w:r>
      <w:proofErr w:type="spellEnd"/>
      <w:r w:rsidR="00BA1D90" w:rsidRPr="00BA1D90">
        <w:rPr>
          <w:rFonts w:ascii="Times New Roman" w:eastAsiaTheme="majorEastAsia" w:hAnsi="Times New Roman" w:cs="Times New Roman"/>
          <w:sz w:val="18"/>
          <w:szCs w:val="18"/>
          <w:lang w:eastAsia="tr-TR"/>
        </w:rPr>
        <w:t xml:space="preserve"> Baskılama Tedavisi (ADT) ile birlikte yeni teşhis edilmiş </w:t>
      </w:r>
      <w:proofErr w:type="spellStart"/>
      <w:r w:rsidR="003D7ECD">
        <w:rPr>
          <w:rFonts w:ascii="Times New Roman" w:eastAsiaTheme="majorEastAsia" w:hAnsi="Times New Roman" w:cs="Times New Roman"/>
          <w:sz w:val="18"/>
          <w:szCs w:val="18"/>
          <w:lang w:eastAsia="tr-TR"/>
        </w:rPr>
        <w:t>M</w:t>
      </w:r>
      <w:r w:rsidR="00BA1D90" w:rsidRPr="00BA1D90">
        <w:rPr>
          <w:rFonts w:ascii="Times New Roman" w:eastAsiaTheme="majorEastAsia" w:hAnsi="Times New Roman" w:cs="Times New Roman"/>
          <w:sz w:val="18"/>
          <w:szCs w:val="18"/>
          <w:lang w:eastAsia="tr-TR"/>
        </w:rPr>
        <w:t>etastatik</w:t>
      </w:r>
      <w:proofErr w:type="spellEnd"/>
      <w:r w:rsidR="00BA1D90" w:rsidRPr="00BA1D90">
        <w:rPr>
          <w:rFonts w:ascii="Times New Roman" w:eastAsiaTheme="majorEastAsia" w:hAnsi="Times New Roman" w:cs="Times New Roman"/>
          <w:sz w:val="18"/>
          <w:szCs w:val="18"/>
          <w:lang w:eastAsia="tr-TR"/>
        </w:rPr>
        <w:t xml:space="preserve"> </w:t>
      </w:r>
      <w:r w:rsidR="003D7ECD">
        <w:rPr>
          <w:rFonts w:ascii="Times New Roman" w:eastAsiaTheme="majorEastAsia" w:hAnsi="Times New Roman" w:cs="Times New Roman"/>
          <w:sz w:val="18"/>
          <w:szCs w:val="18"/>
          <w:lang w:eastAsia="tr-TR"/>
        </w:rPr>
        <w:t>H</w:t>
      </w:r>
      <w:r w:rsidR="00BA1D90" w:rsidRPr="00BA1D90">
        <w:rPr>
          <w:rFonts w:ascii="Times New Roman" w:eastAsiaTheme="majorEastAsia" w:hAnsi="Times New Roman" w:cs="Times New Roman"/>
          <w:sz w:val="18"/>
          <w:szCs w:val="18"/>
          <w:lang w:eastAsia="tr-TR"/>
        </w:rPr>
        <w:t xml:space="preserve">ormona </w:t>
      </w:r>
      <w:r w:rsidR="003D7ECD">
        <w:rPr>
          <w:rFonts w:ascii="Times New Roman" w:eastAsiaTheme="majorEastAsia" w:hAnsi="Times New Roman" w:cs="Times New Roman"/>
          <w:sz w:val="18"/>
          <w:szCs w:val="18"/>
          <w:lang w:eastAsia="tr-TR"/>
        </w:rPr>
        <w:t>D</w:t>
      </w:r>
      <w:r w:rsidR="00BA1D90" w:rsidRPr="00BA1D90">
        <w:rPr>
          <w:rFonts w:ascii="Times New Roman" w:eastAsiaTheme="majorEastAsia" w:hAnsi="Times New Roman" w:cs="Times New Roman"/>
          <w:sz w:val="18"/>
          <w:szCs w:val="18"/>
          <w:lang w:eastAsia="tr-TR"/>
        </w:rPr>
        <w:t xml:space="preserve">uyarlı </w:t>
      </w:r>
      <w:r w:rsidR="003D7ECD">
        <w:rPr>
          <w:rFonts w:ascii="Times New Roman" w:eastAsiaTheme="majorEastAsia" w:hAnsi="Times New Roman" w:cs="Times New Roman"/>
          <w:sz w:val="18"/>
          <w:szCs w:val="18"/>
          <w:lang w:eastAsia="tr-TR"/>
        </w:rPr>
        <w:t>P</w:t>
      </w:r>
      <w:r w:rsidR="00BA1D90" w:rsidRPr="00BA1D90">
        <w:rPr>
          <w:rFonts w:ascii="Times New Roman" w:eastAsiaTheme="majorEastAsia" w:hAnsi="Times New Roman" w:cs="Times New Roman"/>
          <w:sz w:val="18"/>
          <w:szCs w:val="18"/>
          <w:lang w:eastAsia="tr-TR"/>
        </w:rPr>
        <w:t xml:space="preserve">rostat </w:t>
      </w:r>
      <w:r w:rsidR="003D7ECD">
        <w:rPr>
          <w:rFonts w:ascii="Times New Roman" w:eastAsiaTheme="majorEastAsia" w:hAnsi="Times New Roman" w:cs="Times New Roman"/>
          <w:sz w:val="18"/>
          <w:szCs w:val="18"/>
          <w:lang w:eastAsia="tr-TR"/>
        </w:rPr>
        <w:t>K</w:t>
      </w:r>
      <w:r w:rsidR="00BA1D90" w:rsidRPr="00BA1D90">
        <w:rPr>
          <w:rFonts w:ascii="Times New Roman" w:eastAsiaTheme="majorEastAsia" w:hAnsi="Times New Roman" w:cs="Times New Roman"/>
          <w:sz w:val="18"/>
          <w:szCs w:val="18"/>
          <w:lang w:eastAsia="tr-TR"/>
        </w:rPr>
        <w:t>anserinin (</w:t>
      </w:r>
      <w:proofErr w:type="spellStart"/>
      <w:r w:rsidR="00BA1D90" w:rsidRPr="00BA1D90">
        <w:rPr>
          <w:rFonts w:ascii="Times New Roman" w:eastAsiaTheme="majorEastAsia" w:hAnsi="Times New Roman" w:cs="Times New Roman"/>
          <w:sz w:val="18"/>
          <w:szCs w:val="18"/>
          <w:lang w:eastAsia="tr-TR"/>
        </w:rPr>
        <w:t>mHDPK</w:t>
      </w:r>
      <w:proofErr w:type="spellEnd"/>
      <w:r w:rsidR="00BA1D90" w:rsidRPr="00BA1D90">
        <w:rPr>
          <w:rFonts w:ascii="Times New Roman" w:eastAsiaTheme="majorEastAsia" w:hAnsi="Times New Roman" w:cs="Times New Roman"/>
          <w:sz w:val="18"/>
          <w:szCs w:val="18"/>
          <w:lang w:eastAsia="tr-TR"/>
        </w:rPr>
        <w:t xml:space="preserve">) tedavisinde </w:t>
      </w:r>
      <w:proofErr w:type="spellStart"/>
      <w:r w:rsidR="00BA1D90" w:rsidRPr="00BA1D90">
        <w:rPr>
          <w:rFonts w:ascii="Times New Roman" w:eastAsiaTheme="majorEastAsia" w:hAnsi="Times New Roman" w:cs="Times New Roman"/>
          <w:sz w:val="18"/>
          <w:szCs w:val="18"/>
          <w:lang w:eastAsia="tr-TR"/>
        </w:rPr>
        <w:t>progresyona</w:t>
      </w:r>
      <w:proofErr w:type="spellEnd"/>
      <w:r w:rsidR="00BA1D90" w:rsidRPr="00BA1D90">
        <w:rPr>
          <w:rFonts w:ascii="Times New Roman" w:eastAsiaTheme="majorEastAsia" w:hAnsi="Times New Roman" w:cs="Times New Roman"/>
          <w:sz w:val="18"/>
          <w:szCs w:val="18"/>
          <w:lang w:eastAsia="tr-TR"/>
        </w:rPr>
        <w:t xml:space="preserve"> ya da kabul edilemeyecek yan etki oluşana kadar </w:t>
      </w:r>
      <w:proofErr w:type="spellStart"/>
      <w:r w:rsidR="00BA1D90" w:rsidRPr="00BA1D90">
        <w:rPr>
          <w:rFonts w:ascii="Times New Roman" w:eastAsiaTheme="majorEastAsia" w:hAnsi="Times New Roman" w:cs="Times New Roman"/>
          <w:sz w:val="18"/>
          <w:szCs w:val="18"/>
          <w:lang w:eastAsia="tr-TR"/>
        </w:rPr>
        <w:t>prednizolon</w:t>
      </w:r>
      <w:proofErr w:type="spellEnd"/>
      <w:r w:rsidR="00BA1D90" w:rsidRPr="00BA1D90">
        <w:rPr>
          <w:rFonts w:ascii="Times New Roman" w:eastAsiaTheme="majorEastAsia" w:hAnsi="Times New Roman" w:cs="Times New Roman"/>
          <w:sz w:val="18"/>
          <w:szCs w:val="18"/>
          <w:lang w:eastAsia="tr-TR"/>
        </w:rPr>
        <w:t xml:space="preserve"> ile kombine olarak  kullanılması halinde bedelleri Kurumca karşılanır. </w:t>
      </w:r>
    </w:p>
    <w:p w14:paraId="350A1570" w14:textId="1A43E577" w:rsidR="00BA1D90" w:rsidRPr="00BA1D90" w:rsidRDefault="00862D74" w:rsidP="001433F5">
      <w:pPr>
        <w:tabs>
          <w:tab w:val="left" w:pos="709"/>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 xml:space="preserve">e) Sağlık Bakanlığınca onaylı </w:t>
      </w:r>
      <w:proofErr w:type="spellStart"/>
      <w:r w:rsidR="00BA1D90" w:rsidRPr="00BA1D90">
        <w:rPr>
          <w:rFonts w:ascii="Times New Roman" w:eastAsiaTheme="majorEastAsia" w:hAnsi="Times New Roman" w:cs="Times New Roman"/>
          <w:sz w:val="18"/>
          <w:szCs w:val="18"/>
          <w:lang w:eastAsia="tr-TR"/>
        </w:rPr>
        <w:t>endikasyonu</w:t>
      </w:r>
      <w:proofErr w:type="spellEnd"/>
      <w:r w:rsidR="00BA1D90" w:rsidRPr="00BA1D90">
        <w:rPr>
          <w:rFonts w:ascii="Times New Roman" w:eastAsiaTheme="majorEastAsia" w:hAnsi="Times New Roman" w:cs="Times New Roman"/>
          <w:sz w:val="18"/>
          <w:szCs w:val="18"/>
          <w:lang w:eastAsia="tr-TR"/>
        </w:rPr>
        <w:t xml:space="preserve"> olması halinde; yetişkin erkek hastalarda, </w:t>
      </w:r>
      <w:proofErr w:type="spellStart"/>
      <w:r w:rsidR="00BA1D90" w:rsidRPr="00BA1D90">
        <w:rPr>
          <w:rFonts w:ascii="Times New Roman" w:eastAsiaTheme="majorEastAsia" w:hAnsi="Times New Roman" w:cs="Times New Roman"/>
          <w:sz w:val="18"/>
          <w:szCs w:val="18"/>
          <w:lang w:eastAsia="tr-TR"/>
        </w:rPr>
        <w:t>dosetaksel</w:t>
      </w:r>
      <w:proofErr w:type="spellEnd"/>
      <w:r w:rsidR="00BA1D90" w:rsidRPr="00BA1D90">
        <w:rPr>
          <w:rFonts w:ascii="Times New Roman" w:eastAsiaTheme="majorEastAsia" w:hAnsi="Times New Roman" w:cs="Times New Roman"/>
          <w:sz w:val="18"/>
          <w:szCs w:val="18"/>
          <w:lang w:eastAsia="tr-TR"/>
        </w:rPr>
        <w:t xml:space="preserve"> ve </w:t>
      </w:r>
      <w:proofErr w:type="spellStart"/>
      <w:r w:rsidR="00BA1D90" w:rsidRPr="00BA1D90">
        <w:rPr>
          <w:rFonts w:ascii="Times New Roman" w:eastAsiaTheme="majorEastAsia" w:hAnsi="Times New Roman" w:cs="Times New Roman"/>
          <w:sz w:val="18"/>
          <w:szCs w:val="18"/>
          <w:lang w:eastAsia="tr-TR"/>
        </w:rPr>
        <w:t>Androjen</w:t>
      </w:r>
      <w:proofErr w:type="spellEnd"/>
      <w:r w:rsidR="00BA1D90" w:rsidRPr="00BA1D90">
        <w:rPr>
          <w:rFonts w:ascii="Times New Roman" w:eastAsiaTheme="majorEastAsia" w:hAnsi="Times New Roman" w:cs="Times New Roman"/>
          <w:sz w:val="18"/>
          <w:szCs w:val="18"/>
          <w:lang w:eastAsia="tr-TR"/>
        </w:rPr>
        <w:t xml:space="preserve"> Baskılama Tedavisi (ADT) ile birlikte yüksek hacimli (</w:t>
      </w:r>
      <w:proofErr w:type="spellStart"/>
      <w:r w:rsidR="00BA1D90" w:rsidRPr="00BA1D90">
        <w:rPr>
          <w:rFonts w:ascii="Times New Roman" w:eastAsiaTheme="majorEastAsia" w:hAnsi="Times New Roman" w:cs="Times New Roman"/>
          <w:sz w:val="18"/>
          <w:szCs w:val="18"/>
          <w:lang w:eastAsia="tr-TR"/>
        </w:rPr>
        <w:t>viseral</w:t>
      </w:r>
      <w:proofErr w:type="spellEnd"/>
      <w:r w:rsidR="00BA1D90" w:rsidRPr="00BA1D90">
        <w:rPr>
          <w:rFonts w:ascii="Times New Roman" w:eastAsiaTheme="majorEastAsia" w:hAnsi="Times New Roman" w:cs="Times New Roman"/>
          <w:sz w:val="18"/>
          <w:szCs w:val="18"/>
          <w:lang w:eastAsia="tr-TR"/>
        </w:rPr>
        <w:t xml:space="preserve"> metastaz ya da en az 1 kemik metastazının </w:t>
      </w:r>
      <w:proofErr w:type="spellStart"/>
      <w:r w:rsidR="00BA1D90" w:rsidRPr="00BA1D90">
        <w:rPr>
          <w:rFonts w:ascii="Times New Roman" w:eastAsiaTheme="majorEastAsia" w:hAnsi="Times New Roman" w:cs="Times New Roman"/>
          <w:sz w:val="18"/>
          <w:szCs w:val="18"/>
          <w:lang w:eastAsia="tr-TR"/>
        </w:rPr>
        <w:t>vertebra</w:t>
      </w:r>
      <w:proofErr w:type="spellEnd"/>
      <w:r w:rsidR="00BA1D90" w:rsidRPr="00BA1D90">
        <w:rPr>
          <w:rFonts w:ascii="Times New Roman" w:eastAsiaTheme="majorEastAsia" w:hAnsi="Times New Roman" w:cs="Times New Roman"/>
          <w:sz w:val="18"/>
          <w:szCs w:val="18"/>
          <w:lang w:eastAsia="tr-TR"/>
        </w:rPr>
        <w:t xml:space="preserve"> ve </w:t>
      </w:r>
      <w:proofErr w:type="spellStart"/>
      <w:r w:rsidR="00BA1D90" w:rsidRPr="00BA1D90">
        <w:rPr>
          <w:rFonts w:ascii="Times New Roman" w:eastAsiaTheme="majorEastAsia" w:hAnsi="Times New Roman" w:cs="Times New Roman"/>
          <w:sz w:val="18"/>
          <w:szCs w:val="18"/>
          <w:lang w:eastAsia="tr-TR"/>
        </w:rPr>
        <w:t>pelvis</w:t>
      </w:r>
      <w:proofErr w:type="spellEnd"/>
      <w:r w:rsidR="00BA1D90" w:rsidRPr="00BA1D90">
        <w:rPr>
          <w:rFonts w:ascii="Times New Roman" w:eastAsiaTheme="majorEastAsia" w:hAnsi="Times New Roman" w:cs="Times New Roman"/>
          <w:sz w:val="18"/>
          <w:szCs w:val="18"/>
          <w:lang w:eastAsia="tr-TR"/>
        </w:rPr>
        <w:t xml:space="preserve"> dışı olan ≥4 kemik metastazı varlığı) hastalığı olan </w:t>
      </w:r>
      <w:proofErr w:type="spellStart"/>
      <w:r w:rsidR="00CC415D">
        <w:rPr>
          <w:rFonts w:ascii="Times New Roman" w:eastAsiaTheme="majorEastAsia" w:hAnsi="Times New Roman" w:cs="Times New Roman"/>
          <w:sz w:val="18"/>
          <w:szCs w:val="18"/>
          <w:lang w:eastAsia="tr-TR"/>
        </w:rPr>
        <w:t>M</w:t>
      </w:r>
      <w:r w:rsidR="00BA1D90" w:rsidRPr="00BA1D90">
        <w:rPr>
          <w:rFonts w:ascii="Times New Roman" w:eastAsiaTheme="majorEastAsia" w:hAnsi="Times New Roman" w:cs="Times New Roman"/>
          <w:sz w:val="18"/>
          <w:szCs w:val="18"/>
          <w:lang w:eastAsia="tr-TR"/>
        </w:rPr>
        <w:t>etastatik</w:t>
      </w:r>
      <w:proofErr w:type="spellEnd"/>
      <w:r w:rsidR="00BA1D90" w:rsidRPr="00BA1D90">
        <w:rPr>
          <w:rFonts w:ascii="Times New Roman" w:eastAsiaTheme="majorEastAsia" w:hAnsi="Times New Roman" w:cs="Times New Roman"/>
          <w:sz w:val="18"/>
          <w:szCs w:val="18"/>
          <w:lang w:eastAsia="tr-TR"/>
        </w:rPr>
        <w:t xml:space="preserve"> </w:t>
      </w:r>
      <w:r w:rsidR="00CC415D">
        <w:rPr>
          <w:rFonts w:ascii="Times New Roman" w:eastAsiaTheme="majorEastAsia" w:hAnsi="Times New Roman" w:cs="Times New Roman"/>
          <w:sz w:val="18"/>
          <w:szCs w:val="18"/>
          <w:lang w:eastAsia="tr-TR"/>
        </w:rPr>
        <w:t>H</w:t>
      </w:r>
      <w:r w:rsidR="00BA1D90" w:rsidRPr="00BA1D90">
        <w:rPr>
          <w:rFonts w:ascii="Times New Roman" w:eastAsiaTheme="majorEastAsia" w:hAnsi="Times New Roman" w:cs="Times New Roman"/>
          <w:sz w:val="18"/>
          <w:szCs w:val="18"/>
          <w:lang w:eastAsia="tr-TR"/>
        </w:rPr>
        <w:t xml:space="preserve">ormona </w:t>
      </w:r>
      <w:r w:rsidR="00CC415D">
        <w:rPr>
          <w:rFonts w:ascii="Times New Roman" w:eastAsiaTheme="majorEastAsia" w:hAnsi="Times New Roman" w:cs="Times New Roman"/>
          <w:sz w:val="18"/>
          <w:szCs w:val="18"/>
          <w:lang w:eastAsia="tr-TR"/>
        </w:rPr>
        <w:t>D</w:t>
      </w:r>
      <w:r w:rsidR="00BA1D90" w:rsidRPr="00BA1D90">
        <w:rPr>
          <w:rFonts w:ascii="Times New Roman" w:eastAsiaTheme="majorEastAsia" w:hAnsi="Times New Roman" w:cs="Times New Roman"/>
          <w:sz w:val="18"/>
          <w:szCs w:val="18"/>
          <w:lang w:eastAsia="tr-TR"/>
        </w:rPr>
        <w:t xml:space="preserve">uyarlı </w:t>
      </w:r>
      <w:r w:rsidR="00CC415D">
        <w:rPr>
          <w:rFonts w:ascii="Times New Roman" w:eastAsiaTheme="majorEastAsia" w:hAnsi="Times New Roman" w:cs="Times New Roman"/>
          <w:sz w:val="18"/>
          <w:szCs w:val="18"/>
          <w:lang w:eastAsia="tr-TR"/>
        </w:rPr>
        <w:t>P</w:t>
      </w:r>
      <w:r w:rsidR="00BA1D90" w:rsidRPr="00BA1D90">
        <w:rPr>
          <w:rFonts w:ascii="Times New Roman" w:eastAsiaTheme="majorEastAsia" w:hAnsi="Times New Roman" w:cs="Times New Roman"/>
          <w:sz w:val="18"/>
          <w:szCs w:val="18"/>
          <w:lang w:eastAsia="tr-TR"/>
        </w:rPr>
        <w:t xml:space="preserve">rostat </w:t>
      </w:r>
      <w:r w:rsidR="00CC415D">
        <w:rPr>
          <w:rFonts w:ascii="Times New Roman" w:eastAsiaTheme="majorEastAsia" w:hAnsi="Times New Roman" w:cs="Times New Roman"/>
          <w:sz w:val="18"/>
          <w:szCs w:val="18"/>
          <w:lang w:eastAsia="tr-TR"/>
        </w:rPr>
        <w:t>K</w:t>
      </w:r>
      <w:r w:rsidR="00BA1D90" w:rsidRPr="00BA1D90">
        <w:rPr>
          <w:rFonts w:ascii="Times New Roman" w:eastAsiaTheme="majorEastAsia" w:hAnsi="Times New Roman" w:cs="Times New Roman"/>
          <w:sz w:val="18"/>
          <w:szCs w:val="18"/>
          <w:lang w:eastAsia="tr-TR"/>
        </w:rPr>
        <w:t>anserinin (</w:t>
      </w:r>
      <w:proofErr w:type="spellStart"/>
      <w:r w:rsidR="00BA1D90" w:rsidRPr="00BA1D90">
        <w:rPr>
          <w:rFonts w:ascii="Times New Roman" w:eastAsiaTheme="majorEastAsia" w:hAnsi="Times New Roman" w:cs="Times New Roman"/>
          <w:sz w:val="18"/>
          <w:szCs w:val="18"/>
          <w:lang w:eastAsia="tr-TR"/>
        </w:rPr>
        <w:t>mHDPK</w:t>
      </w:r>
      <w:proofErr w:type="spellEnd"/>
      <w:r w:rsidR="00BA1D90" w:rsidRPr="00BA1D90">
        <w:rPr>
          <w:rFonts w:ascii="Times New Roman" w:eastAsiaTheme="majorEastAsia" w:hAnsi="Times New Roman" w:cs="Times New Roman"/>
          <w:sz w:val="18"/>
          <w:szCs w:val="18"/>
          <w:lang w:eastAsia="tr-TR"/>
        </w:rPr>
        <w:t xml:space="preserve">) tedavisinde </w:t>
      </w:r>
      <w:proofErr w:type="spellStart"/>
      <w:r w:rsidR="00BA1D90" w:rsidRPr="00BA1D90">
        <w:rPr>
          <w:rFonts w:ascii="Times New Roman" w:eastAsiaTheme="majorEastAsia" w:hAnsi="Times New Roman" w:cs="Times New Roman"/>
          <w:sz w:val="18"/>
          <w:szCs w:val="18"/>
          <w:lang w:eastAsia="tr-TR"/>
        </w:rPr>
        <w:t>progresyona</w:t>
      </w:r>
      <w:proofErr w:type="spellEnd"/>
      <w:r w:rsidR="00BA1D90" w:rsidRPr="00BA1D90">
        <w:rPr>
          <w:rFonts w:ascii="Times New Roman" w:eastAsiaTheme="majorEastAsia" w:hAnsi="Times New Roman" w:cs="Times New Roman"/>
          <w:sz w:val="18"/>
          <w:szCs w:val="18"/>
          <w:lang w:eastAsia="tr-TR"/>
        </w:rPr>
        <w:t xml:space="preserve"> ya da kabul edilemeyecek yan etki oluşana kadar </w:t>
      </w:r>
      <w:proofErr w:type="spellStart"/>
      <w:r w:rsidR="00BA1D90" w:rsidRPr="00BA1D90">
        <w:rPr>
          <w:rFonts w:ascii="Times New Roman" w:eastAsiaTheme="majorEastAsia" w:hAnsi="Times New Roman" w:cs="Times New Roman"/>
          <w:sz w:val="18"/>
          <w:szCs w:val="18"/>
          <w:lang w:eastAsia="tr-TR"/>
        </w:rPr>
        <w:t>prednizolon</w:t>
      </w:r>
      <w:proofErr w:type="spellEnd"/>
      <w:r w:rsidR="00BA1D90" w:rsidRPr="00BA1D90">
        <w:rPr>
          <w:rFonts w:ascii="Times New Roman" w:eastAsiaTheme="majorEastAsia" w:hAnsi="Times New Roman" w:cs="Times New Roman"/>
          <w:sz w:val="18"/>
          <w:szCs w:val="18"/>
          <w:lang w:eastAsia="tr-TR"/>
        </w:rPr>
        <w:t xml:space="preserve"> ile kombine olarak kullanılması halinde bedelleri Kurumca karşılanır. Kombinasyon tedavisinde, </w:t>
      </w:r>
      <w:proofErr w:type="spellStart"/>
      <w:r w:rsidR="00BA1D90" w:rsidRPr="00BA1D90">
        <w:rPr>
          <w:rFonts w:ascii="Times New Roman" w:eastAsiaTheme="majorEastAsia" w:hAnsi="Times New Roman" w:cs="Times New Roman"/>
          <w:sz w:val="18"/>
          <w:szCs w:val="18"/>
          <w:lang w:eastAsia="tr-TR"/>
        </w:rPr>
        <w:t>dosetakselin</w:t>
      </w:r>
      <w:proofErr w:type="spellEnd"/>
      <w:r w:rsidR="00BA1D90" w:rsidRPr="00BA1D90">
        <w:rPr>
          <w:rFonts w:ascii="Times New Roman" w:eastAsiaTheme="majorEastAsia" w:hAnsi="Times New Roman" w:cs="Times New Roman"/>
          <w:sz w:val="18"/>
          <w:szCs w:val="18"/>
          <w:lang w:eastAsia="tr-TR"/>
        </w:rPr>
        <w:t xml:space="preserve"> bir </w:t>
      </w:r>
      <w:proofErr w:type="spellStart"/>
      <w:r w:rsidR="00BA1D90" w:rsidRPr="00BA1D90">
        <w:rPr>
          <w:rFonts w:ascii="Times New Roman" w:eastAsiaTheme="majorEastAsia" w:hAnsi="Times New Roman" w:cs="Times New Roman"/>
          <w:sz w:val="18"/>
          <w:szCs w:val="18"/>
          <w:lang w:eastAsia="tr-TR"/>
        </w:rPr>
        <w:t>siklusu</w:t>
      </w:r>
      <w:proofErr w:type="spellEnd"/>
      <w:r w:rsidR="00BA1D90" w:rsidRPr="00BA1D90">
        <w:rPr>
          <w:rFonts w:ascii="Times New Roman" w:eastAsiaTheme="majorEastAsia" w:hAnsi="Times New Roman" w:cs="Times New Roman"/>
          <w:sz w:val="18"/>
          <w:szCs w:val="18"/>
          <w:lang w:eastAsia="tr-TR"/>
        </w:rPr>
        <w:t xml:space="preserve"> gecikse, kesintiye uğrasa veya kesilse bile hastalık ilerleyene kadar veya kabul edilemez </w:t>
      </w:r>
      <w:proofErr w:type="spellStart"/>
      <w:r w:rsidR="00BA1D90" w:rsidRPr="00BA1D90">
        <w:rPr>
          <w:rFonts w:ascii="Times New Roman" w:eastAsiaTheme="majorEastAsia" w:hAnsi="Times New Roman" w:cs="Times New Roman"/>
          <w:sz w:val="18"/>
          <w:szCs w:val="18"/>
          <w:lang w:eastAsia="tr-TR"/>
        </w:rPr>
        <w:t>toksisite</w:t>
      </w:r>
      <w:proofErr w:type="spellEnd"/>
      <w:r w:rsidR="00BA1D90" w:rsidRPr="00BA1D90">
        <w:rPr>
          <w:rFonts w:ascii="Times New Roman" w:eastAsiaTheme="majorEastAsia" w:hAnsi="Times New Roman" w:cs="Times New Roman"/>
          <w:sz w:val="18"/>
          <w:szCs w:val="18"/>
          <w:lang w:eastAsia="tr-TR"/>
        </w:rPr>
        <w:t xml:space="preserve"> gelişene kadar tedaviye devam edilebilir</w:t>
      </w:r>
      <w:r w:rsidR="00780406">
        <w:rPr>
          <w:rFonts w:ascii="Times New Roman" w:eastAsiaTheme="majorEastAsia" w:hAnsi="Times New Roman" w:cs="Times New Roman"/>
          <w:sz w:val="18"/>
          <w:szCs w:val="18"/>
          <w:lang w:eastAsia="tr-TR"/>
        </w:rPr>
        <w:t>.</w:t>
      </w:r>
      <w:r w:rsidR="00BA1D90" w:rsidRPr="00BA1D90">
        <w:rPr>
          <w:rFonts w:ascii="Times New Roman" w:eastAsiaTheme="majorEastAsia" w:hAnsi="Times New Roman" w:cs="Times New Roman"/>
          <w:sz w:val="18"/>
          <w:szCs w:val="18"/>
          <w:lang w:eastAsia="tr-TR"/>
        </w:rPr>
        <w:t xml:space="preserve">” </w:t>
      </w:r>
    </w:p>
    <w:p w14:paraId="5EE53EF4" w14:textId="3B257B3E" w:rsidR="00BA1D90" w:rsidRPr="00BA1D90" w:rsidRDefault="004A0EF9" w:rsidP="001433F5">
      <w:pPr>
        <w:tabs>
          <w:tab w:val="left" w:pos="0"/>
          <w:tab w:val="left" w:pos="709"/>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 xml:space="preserve">b) (yy) bendinin (3) numaralı alt bendinde </w:t>
      </w:r>
      <w:r>
        <w:rPr>
          <w:rFonts w:ascii="Times New Roman" w:eastAsiaTheme="majorEastAsia" w:hAnsi="Times New Roman" w:cs="Times New Roman"/>
          <w:sz w:val="18"/>
          <w:szCs w:val="18"/>
          <w:lang w:eastAsia="tr-TR"/>
        </w:rPr>
        <w:t xml:space="preserve">yer alan </w:t>
      </w:r>
      <w:r w:rsidR="00BA1D90" w:rsidRPr="00BA1D90">
        <w:rPr>
          <w:rFonts w:ascii="Times New Roman" w:eastAsiaTheme="majorEastAsia" w:hAnsi="Times New Roman" w:cs="Times New Roman"/>
          <w:sz w:val="18"/>
          <w:szCs w:val="18"/>
          <w:lang w:eastAsia="tr-TR"/>
        </w:rPr>
        <w:t>“</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ibaresinden sonra gelmek üzere “,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elranatamab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selineksor</w:t>
      </w:r>
      <w:proofErr w:type="spellEnd"/>
      <w:r w:rsidR="00BA1D90" w:rsidRPr="00BA1D90">
        <w:rPr>
          <w:rFonts w:ascii="Times New Roman" w:eastAsiaTheme="majorEastAsia" w:hAnsi="Times New Roman" w:cs="Times New Roman"/>
          <w:sz w:val="18"/>
          <w:szCs w:val="18"/>
          <w:lang w:eastAsia="tr-TR"/>
        </w:rPr>
        <w:t>” ibare</w:t>
      </w:r>
      <w:r w:rsidR="00977E0F">
        <w:rPr>
          <w:rFonts w:ascii="Times New Roman" w:eastAsiaTheme="majorEastAsia" w:hAnsi="Times New Roman" w:cs="Times New Roman"/>
          <w:sz w:val="18"/>
          <w:szCs w:val="18"/>
          <w:lang w:eastAsia="tr-TR"/>
        </w:rPr>
        <w:t>si</w:t>
      </w:r>
      <w:r w:rsidR="00BA1D90" w:rsidRPr="00BA1D90">
        <w:rPr>
          <w:rFonts w:ascii="Times New Roman" w:eastAsiaTheme="majorEastAsia" w:hAnsi="Times New Roman" w:cs="Times New Roman"/>
          <w:sz w:val="18"/>
          <w:szCs w:val="18"/>
          <w:lang w:eastAsia="tr-TR"/>
        </w:rPr>
        <w:t xml:space="preserve"> eklenmiştir.</w:t>
      </w:r>
    </w:p>
    <w:p w14:paraId="1BAD0B9B" w14:textId="66E8B96F" w:rsidR="00BA1D90" w:rsidRPr="00BA1D90" w:rsidRDefault="004A0EF9" w:rsidP="001433F5">
      <w:pPr>
        <w:tabs>
          <w:tab w:val="left" w:pos="0"/>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c) (</w:t>
      </w:r>
      <w:proofErr w:type="spellStart"/>
      <w:r w:rsidR="00BA1D90" w:rsidRPr="00BA1D90">
        <w:rPr>
          <w:rFonts w:ascii="Times New Roman" w:eastAsiaTheme="majorEastAsia" w:hAnsi="Times New Roman" w:cs="Times New Roman"/>
          <w:sz w:val="18"/>
          <w:szCs w:val="18"/>
          <w:lang w:eastAsia="tr-TR"/>
        </w:rPr>
        <w:t>zz</w:t>
      </w:r>
      <w:proofErr w:type="spellEnd"/>
      <w:r w:rsidR="00BA1D90" w:rsidRPr="00BA1D90">
        <w:rPr>
          <w:rFonts w:ascii="Times New Roman" w:eastAsiaTheme="majorEastAsia" w:hAnsi="Times New Roman" w:cs="Times New Roman"/>
          <w:sz w:val="18"/>
          <w:szCs w:val="18"/>
          <w:lang w:eastAsia="tr-TR"/>
        </w:rPr>
        <w:t>) bendinin (5) numaralı alt bendinde</w:t>
      </w:r>
      <w:r>
        <w:rPr>
          <w:rFonts w:ascii="Times New Roman" w:eastAsiaTheme="majorEastAsia" w:hAnsi="Times New Roman" w:cs="Times New Roman"/>
          <w:sz w:val="18"/>
          <w:szCs w:val="18"/>
          <w:lang w:eastAsia="tr-TR"/>
        </w:rPr>
        <w:t xml:space="preserve"> yer alan</w:t>
      </w:r>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ibaresinden sonra gelmek üzere “,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elranatamab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selineksor</w:t>
      </w:r>
      <w:proofErr w:type="spellEnd"/>
      <w:r w:rsidR="00BA1D90" w:rsidRPr="00BA1D90">
        <w:rPr>
          <w:rFonts w:ascii="Times New Roman" w:eastAsiaTheme="majorEastAsia" w:hAnsi="Times New Roman" w:cs="Times New Roman"/>
          <w:sz w:val="18"/>
          <w:szCs w:val="18"/>
          <w:lang w:eastAsia="tr-TR"/>
        </w:rPr>
        <w:t>” ibare</w:t>
      </w:r>
      <w:r w:rsidR="00977E0F">
        <w:rPr>
          <w:rFonts w:ascii="Times New Roman" w:eastAsiaTheme="majorEastAsia" w:hAnsi="Times New Roman" w:cs="Times New Roman"/>
          <w:sz w:val="18"/>
          <w:szCs w:val="18"/>
          <w:lang w:eastAsia="tr-TR"/>
        </w:rPr>
        <w:t>si</w:t>
      </w:r>
      <w:r w:rsidR="00BA1D90" w:rsidRPr="00BA1D90">
        <w:rPr>
          <w:rFonts w:ascii="Times New Roman" w:eastAsiaTheme="majorEastAsia" w:hAnsi="Times New Roman" w:cs="Times New Roman"/>
          <w:sz w:val="18"/>
          <w:szCs w:val="18"/>
          <w:lang w:eastAsia="tr-TR"/>
        </w:rPr>
        <w:t xml:space="preserve"> eklenmiştir.</w:t>
      </w:r>
    </w:p>
    <w:p w14:paraId="58A3018A" w14:textId="751796D9" w:rsidR="00BA1D90" w:rsidRPr="00BA1D90" w:rsidRDefault="004A0EF9" w:rsidP="001433F5">
      <w:pPr>
        <w:tabs>
          <w:tab w:val="left" w:pos="0"/>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ab/>
      </w:r>
      <w:proofErr w:type="gramStart"/>
      <w:r w:rsidR="00BA1D90" w:rsidRPr="00BA1D90">
        <w:rPr>
          <w:rFonts w:ascii="Times New Roman" w:eastAsiaTheme="majorEastAsia" w:hAnsi="Times New Roman" w:cs="Times New Roman"/>
          <w:sz w:val="18"/>
          <w:szCs w:val="18"/>
          <w:lang w:eastAsia="tr-TR"/>
        </w:rPr>
        <w:t>ç</w:t>
      </w:r>
      <w:proofErr w:type="gramEnd"/>
      <w:r w:rsidR="00BA1D90" w:rsidRPr="00BA1D90">
        <w:rPr>
          <w:rFonts w:ascii="Times New Roman" w:eastAsiaTheme="majorEastAsia" w:hAnsi="Times New Roman" w:cs="Times New Roman"/>
          <w:sz w:val="18"/>
          <w:szCs w:val="18"/>
          <w:lang w:eastAsia="tr-TR"/>
        </w:rPr>
        <w:t>) (</w:t>
      </w:r>
      <w:proofErr w:type="spellStart"/>
      <w:r w:rsidR="00BA1D90" w:rsidRPr="00BA1D90">
        <w:rPr>
          <w:rFonts w:ascii="Times New Roman" w:eastAsiaTheme="majorEastAsia" w:hAnsi="Times New Roman" w:cs="Times New Roman"/>
          <w:sz w:val="18"/>
          <w:szCs w:val="18"/>
          <w:lang w:eastAsia="tr-TR"/>
        </w:rPr>
        <w:t>aaa</w:t>
      </w:r>
      <w:proofErr w:type="spellEnd"/>
      <w:r w:rsidR="00BA1D90" w:rsidRPr="00BA1D90">
        <w:rPr>
          <w:rFonts w:ascii="Times New Roman" w:eastAsiaTheme="majorEastAsia" w:hAnsi="Times New Roman" w:cs="Times New Roman"/>
          <w:sz w:val="18"/>
          <w:szCs w:val="18"/>
          <w:lang w:eastAsia="tr-TR"/>
        </w:rPr>
        <w:t xml:space="preserve">) bendinin (3) numaralı alt bendinde </w:t>
      </w:r>
      <w:r w:rsidR="00977E0F">
        <w:rPr>
          <w:rFonts w:ascii="Times New Roman" w:eastAsiaTheme="majorEastAsia" w:hAnsi="Times New Roman" w:cs="Times New Roman"/>
          <w:sz w:val="18"/>
          <w:szCs w:val="18"/>
          <w:lang w:eastAsia="tr-TR"/>
        </w:rPr>
        <w:t xml:space="preserve">yer alan </w:t>
      </w:r>
      <w:r w:rsidR="00BA1D90" w:rsidRPr="00BA1D90">
        <w:rPr>
          <w:rFonts w:ascii="Times New Roman" w:eastAsiaTheme="majorEastAsia" w:hAnsi="Times New Roman" w:cs="Times New Roman"/>
          <w:sz w:val="18"/>
          <w:szCs w:val="18"/>
          <w:lang w:eastAsia="tr-TR"/>
        </w:rPr>
        <w:t>“</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ibaresinden sonra gelmek üzere “,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elranatamab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selineksor</w:t>
      </w:r>
      <w:proofErr w:type="spellEnd"/>
      <w:r w:rsidR="00BA1D90" w:rsidRPr="00BA1D90">
        <w:rPr>
          <w:rFonts w:ascii="Times New Roman" w:eastAsiaTheme="majorEastAsia" w:hAnsi="Times New Roman" w:cs="Times New Roman"/>
          <w:sz w:val="18"/>
          <w:szCs w:val="18"/>
          <w:lang w:eastAsia="tr-TR"/>
        </w:rPr>
        <w:t>” ibare</w:t>
      </w:r>
      <w:r w:rsidR="00977E0F">
        <w:rPr>
          <w:rFonts w:ascii="Times New Roman" w:eastAsiaTheme="majorEastAsia" w:hAnsi="Times New Roman" w:cs="Times New Roman"/>
          <w:sz w:val="18"/>
          <w:szCs w:val="18"/>
          <w:lang w:eastAsia="tr-TR"/>
        </w:rPr>
        <w:t>si</w:t>
      </w:r>
      <w:r w:rsidR="00BA1D90" w:rsidRPr="00BA1D90">
        <w:rPr>
          <w:rFonts w:ascii="Times New Roman" w:eastAsiaTheme="majorEastAsia" w:hAnsi="Times New Roman" w:cs="Times New Roman"/>
          <w:sz w:val="18"/>
          <w:szCs w:val="18"/>
          <w:lang w:eastAsia="tr-TR"/>
        </w:rPr>
        <w:t xml:space="preserve"> eklenmiştir.</w:t>
      </w:r>
    </w:p>
    <w:p w14:paraId="007EE8DF" w14:textId="1CC146C9" w:rsidR="00BA1D90" w:rsidRPr="00BA1D90" w:rsidRDefault="004A0EF9" w:rsidP="001433F5">
      <w:pPr>
        <w:tabs>
          <w:tab w:val="left" w:pos="0"/>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ab/>
      </w:r>
      <w:r w:rsidR="00BA1D90" w:rsidRPr="00BA1D90">
        <w:rPr>
          <w:rFonts w:ascii="Times New Roman" w:eastAsiaTheme="majorEastAsia" w:hAnsi="Times New Roman" w:cs="Times New Roman"/>
          <w:sz w:val="18"/>
          <w:szCs w:val="18"/>
          <w:lang w:eastAsia="tr-TR"/>
        </w:rPr>
        <w:t>d) (</w:t>
      </w:r>
      <w:proofErr w:type="spellStart"/>
      <w:r w:rsidR="00BA1D90" w:rsidRPr="00BA1D90">
        <w:rPr>
          <w:rFonts w:ascii="Times New Roman" w:eastAsiaTheme="majorEastAsia" w:hAnsi="Times New Roman" w:cs="Times New Roman"/>
          <w:sz w:val="18"/>
          <w:szCs w:val="18"/>
          <w:lang w:eastAsia="tr-TR"/>
        </w:rPr>
        <w:t>fff</w:t>
      </w:r>
      <w:proofErr w:type="spellEnd"/>
      <w:r w:rsidR="00BA1D90" w:rsidRPr="00BA1D90">
        <w:rPr>
          <w:rFonts w:ascii="Times New Roman" w:eastAsiaTheme="majorEastAsia" w:hAnsi="Times New Roman" w:cs="Times New Roman"/>
          <w:sz w:val="18"/>
          <w:szCs w:val="18"/>
          <w:lang w:eastAsia="tr-TR"/>
        </w:rPr>
        <w:t xml:space="preserve">) bendinin (4) numaralı alt bendinde </w:t>
      </w:r>
      <w:r w:rsidR="00977E0F">
        <w:rPr>
          <w:rFonts w:ascii="Times New Roman" w:eastAsiaTheme="majorEastAsia" w:hAnsi="Times New Roman" w:cs="Times New Roman"/>
          <w:sz w:val="18"/>
          <w:szCs w:val="18"/>
          <w:lang w:eastAsia="tr-TR"/>
        </w:rPr>
        <w:t xml:space="preserve">yer alan </w:t>
      </w:r>
      <w:r w:rsidR="00BA1D90" w:rsidRPr="00BA1D90">
        <w:rPr>
          <w:rFonts w:ascii="Times New Roman" w:eastAsiaTheme="majorEastAsia" w:hAnsi="Times New Roman" w:cs="Times New Roman"/>
          <w:sz w:val="18"/>
          <w:szCs w:val="18"/>
          <w:lang w:eastAsia="tr-TR"/>
        </w:rPr>
        <w:t>“</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ibaresinden sonra gelmek üzere “,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elranatamab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selineksor</w:t>
      </w:r>
      <w:proofErr w:type="spellEnd"/>
      <w:r w:rsidR="00BA1D90" w:rsidRPr="00BA1D90">
        <w:rPr>
          <w:rFonts w:ascii="Times New Roman" w:eastAsiaTheme="majorEastAsia" w:hAnsi="Times New Roman" w:cs="Times New Roman"/>
          <w:sz w:val="18"/>
          <w:szCs w:val="18"/>
          <w:lang w:eastAsia="tr-TR"/>
        </w:rPr>
        <w:t>” ibare</w:t>
      </w:r>
      <w:r w:rsidR="00977E0F">
        <w:rPr>
          <w:rFonts w:ascii="Times New Roman" w:eastAsiaTheme="majorEastAsia" w:hAnsi="Times New Roman" w:cs="Times New Roman"/>
          <w:sz w:val="18"/>
          <w:szCs w:val="18"/>
          <w:lang w:eastAsia="tr-TR"/>
        </w:rPr>
        <w:t>s</w:t>
      </w:r>
      <w:r w:rsidR="00BA1D90" w:rsidRPr="00BA1D90">
        <w:rPr>
          <w:rFonts w:ascii="Times New Roman" w:eastAsiaTheme="majorEastAsia" w:hAnsi="Times New Roman" w:cs="Times New Roman"/>
          <w:sz w:val="18"/>
          <w:szCs w:val="18"/>
          <w:lang w:eastAsia="tr-TR"/>
        </w:rPr>
        <w:t xml:space="preserve">i </w:t>
      </w:r>
      <w:r w:rsidR="00977E0F">
        <w:rPr>
          <w:rFonts w:ascii="Times New Roman" w:eastAsiaTheme="majorEastAsia" w:hAnsi="Times New Roman" w:cs="Times New Roman"/>
          <w:sz w:val="18"/>
          <w:szCs w:val="18"/>
          <w:lang w:eastAsia="tr-TR"/>
        </w:rPr>
        <w:t>ile</w:t>
      </w:r>
      <w:r w:rsidR="00BA1D90" w:rsidRPr="00BA1D90">
        <w:rPr>
          <w:rFonts w:ascii="Times New Roman" w:eastAsiaTheme="majorEastAsia" w:hAnsi="Times New Roman" w:cs="Times New Roman"/>
          <w:sz w:val="18"/>
          <w:szCs w:val="18"/>
          <w:lang w:eastAsia="tr-TR"/>
        </w:rPr>
        <w:t xml:space="preserve"> </w:t>
      </w:r>
      <w:r w:rsidR="00977E0F">
        <w:rPr>
          <w:rFonts w:ascii="Times New Roman" w:eastAsiaTheme="majorEastAsia" w:hAnsi="Times New Roman" w:cs="Times New Roman"/>
          <w:sz w:val="18"/>
          <w:szCs w:val="18"/>
          <w:lang w:eastAsia="tr-TR"/>
        </w:rPr>
        <w:t xml:space="preserve">aynı bende </w:t>
      </w:r>
      <w:r w:rsidR="00BA1D90" w:rsidRPr="00BA1D90">
        <w:rPr>
          <w:rFonts w:ascii="Times New Roman" w:eastAsiaTheme="majorEastAsia" w:hAnsi="Times New Roman" w:cs="Times New Roman"/>
          <w:sz w:val="18"/>
          <w:szCs w:val="18"/>
          <w:lang w:eastAsia="tr-TR"/>
        </w:rPr>
        <w:t>aşağıdaki alt bent eklenmiştir.</w:t>
      </w:r>
    </w:p>
    <w:p w14:paraId="1FB86F68" w14:textId="424EF090" w:rsidR="00BA1D90" w:rsidRPr="00BA1D90" w:rsidRDefault="00BA1D90" w:rsidP="006E6121">
      <w:pPr>
        <w:spacing w:after="0" w:line="240" w:lineRule="auto"/>
        <w:ind w:firstLine="708"/>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“5) </w:t>
      </w:r>
      <w:proofErr w:type="spellStart"/>
      <w:r w:rsidRPr="00BA1D90">
        <w:rPr>
          <w:rFonts w:ascii="Times New Roman" w:hAnsi="Times New Roman" w:cs="Times New Roman"/>
          <w:sz w:val="18"/>
          <w:szCs w:val="18"/>
        </w:rPr>
        <w:t>Daratumumab</w:t>
      </w:r>
      <w:proofErr w:type="spellEnd"/>
      <w:r w:rsidRPr="00BA1D90">
        <w:rPr>
          <w:rFonts w:ascii="Times New Roman" w:hAnsi="Times New Roman" w:cs="Times New Roman"/>
          <w:sz w:val="18"/>
          <w:szCs w:val="18"/>
        </w:rPr>
        <w:t xml:space="preserve"> direnci olan hastalarda </w:t>
      </w:r>
      <w:proofErr w:type="spellStart"/>
      <w:r w:rsidRPr="00BA1D90">
        <w:rPr>
          <w:rFonts w:ascii="Times New Roman" w:hAnsi="Times New Roman" w:cs="Times New Roman"/>
          <w:sz w:val="18"/>
          <w:szCs w:val="18"/>
        </w:rPr>
        <w:t>isatuksimabın</w:t>
      </w:r>
      <w:proofErr w:type="spellEnd"/>
      <w:r w:rsidRPr="00BA1D90">
        <w:rPr>
          <w:rFonts w:ascii="Times New Roman" w:hAnsi="Times New Roman" w:cs="Times New Roman"/>
          <w:sz w:val="18"/>
          <w:szCs w:val="18"/>
        </w:rPr>
        <w:t xml:space="preserve">, </w:t>
      </w:r>
      <w:proofErr w:type="spellStart"/>
      <w:r w:rsidRPr="00BA1D90">
        <w:rPr>
          <w:rFonts w:ascii="Times New Roman" w:hAnsi="Times New Roman" w:cs="Times New Roman"/>
          <w:sz w:val="18"/>
          <w:szCs w:val="18"/>
        </w:rPr>
        <w:t>isatuksimab</w:t>
      </w:r>
      <w:proofErr w:type="spellEnd"/>
      <w:r w:rsidRPr="00BA1D90">
        <w:rPr>
          <w:rFonts w:ascii="Times New Roman" w:hAnsi="Times New Roman" w:cs="Times New Roman"/>
          <w:sz w:val="18"/>
          <w:szCs w:val="18"/>
        </w:rPr>
        <w:t xml:space="preserve"> direnci olan hastalarda </w:t>
      </w:r>
      <w:proofErr w:type="spellStart"/>
      <w:r w:rsidRPr="00BA1D90">
        <w:rPr>
          <w:rFonts w:ascii="Times New Roman" w:hAnsi="Times New Roman" w:cs="Times New Roman"/>
          <w:sz w:val="18"/>
          <w:szCs w:val="18"/>
        </w:rPr>
        <w:t>daratumumab</w:t>
      </w:r>
      <w:r w:rsidRPr="00FE6AB0">
        <w:rPr>
          <w:rFonts w:ascii="Times New Roman" w:hAnsi="Times New Roman" w:cs="Times New Roman"/>
          <w:sz w:val="18"/>
          <w:szCs w:val="18"/>
        </w:rPr>
        <w:t>ın</w:t>
      </w:r>
      <w:proofErr w:type="spellEnd"/>
      <w:r w:rsidRPr="00BA1D90">
        <w:rPr>
          <w:rFonts w:ascii="Times New Roman" w:hAnsi="Times New Roman" w:cs="Times New Roman"/>
          <w:sz w:val="18"/>
          <w:szCs w:val="18"/>
        </w:rPr>
        <w:t xml:space="preserve"> kullanılması halinde bedelleri Kurumca karşılanmaz.</w:t>
      </w:r>
      <w:r w:rsidRPr="00BA1D90">
        <w:rPr>
          <w:rFonts w:ascii="Times New Roman" w:eastAsiaTheme="majorEastAsia" w:hAnsi="Times New Roman" w:cs="Times New Roman"/>
          <w:sz w:val="18"/>
          <w:szCs w:val="18"/>
          <w:lang w:eastAsia="tr-TR"/>
        </w:rPr>
        <w:t xml:space="preserve">” </w:t>
      </w:r>
    </w:p>
    <w:p w14:paraId="0196ABB3" w14:textId="1FD2C220" w:rsidR="00BA1D90" w:rsidRPr="00BA1D90" w:rsidRDefault="004A0EF9" w:rsidP="006E6121">
      <w:pPr>
        <w:tabs>
          <w:tab w:val="left" w:pos="3342"/>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e) (</w:t>
      </w:r>
      <w:proofErr w:type="spellStart"/>
      <w:r w:rsidR="00BA1D90" w:rsidRPr="00BA1D90">
        <w:rPr>
          <w:rFonts w:ascii="Times New Roman" w:eastAsiaTheme="majorEastAsia" w:hAnsi="Times New Roman" w:cs="Times New Roman"/>
          <w:sz w:val="18"/>
          <w:szCs w:val="18"/>
          <w:lang w:eastAsia="tr-TR"/>
        </w:rPr>
        <w:t>ttt</w:t>
      </w:r>
      <w:proofErr w:type="spellEnd"/>
      <w:r w:rsidR="00BA1D90" w:rsidRPr="00BA1D90">
        <w:rPr>
          <w:rFonts w:ascii="Times New Roman" w:eastAsiaTheme="majorEastAsia" w:hAnsi="Times New Roman" w:cs="Times New Roman"/>
          <w:sz w:val="18"/>
          <w:szCs w:val="18"/>
          <w:lang w:eastAsia="tr-TR"/>
        </w:rPr>
        <w:t>) bendi</w:t>
      </w:r>
      <w:r w:rsidR="008534E0">
        <w:rPr>
          <w:rFonts w:ascii="Times New Roman" w:eastAsiaTheme="majorEastAsia" w:hAnsi="Times New Roman" w:cs="Times New Roman"/>
          <w:sz w:val="18"/>
          <w:szCs w:val="18"/>
          <w:lang w:eastAsia="tr-TR"/>
        </w:rPr>
        <w:t xml:space="preserve"> aşağıdaki şekilde değiştirilmiştir.</w:t>
      </w:r>
    </w:p>
    <w:p w14:paraId="4182EF77" w14:textId="77777777" w:rsidR="006E6121" w:rsidRPr="006E6121" w:rsidRDefault="00BA1D90" w:rsidP="006E6121">
      <w:pPr>
        <w:tabs>
          <w:tab w:val="left" w:pos="709"/>
        </w:tabs>
        <w:spacing w:after="0" w:line="240" w:lineRule="auto"/>
        <w:jc w:val="both"/>
        <w:rPr>
          <w:rFonts w:ascii="Times New Roman" w:eastAsiaTheme="majorEastAsia" w:hAnsi="Times New Roman" w:cs="Times New Roman"/>
          <w:sz w:val="18"/>
          <w:szCs w:val="18"/>
          <w:lang w:eastAsia="tr-TR"/>
        </w:rPr>
      </w:pPr>
      <w:r w:rsidRPr="006E6121">
        <w:rPr>
          <w:rFonts w:ascii="Times New Roman" w:eastAsiaTheme="majorEastAsia" w:hAnsi="Times New Roman" w:cs="Times New Roman"/>
          <w:sz w:val="18"/>
          <w:szCs w:val="18"/>
          <w:lang w:eastAsia="tr-TR"/>
        </w:rPr>
        <w:t xml:space="preserve"> </w:t>
      </w:r>
      <w:r w:rsidR="004A0EF9" w:rsidRPr="006E6121">
        <w:rPr>
          <w:rFonts w:ascii="Times New Roman" w:eastAsiaTheme="majorEastAsia" w:hAnsi="Times New Roman" w:cs="Times New Roman"/>
          <w:sz w:val="18"/>
          <w:szCs w:val="18"/>
          <w:lang w:eastAsia="tr-TR"/>
        </w:rPr>
        <w:t xml:space="preserve">              </w:t>
      </w:r>
      <w:r w:rsidRPr="006E6121">
        <w:rPr>
          <w:rFonts w:ascii="Times New Roman" w:eastAsiaTheme="majorEastAsia" w:hAnsi="Times New Roman" w:cs="Times New Roman"/>
          <w:sz w:val="18"/>
          <w:szCs w:val="18"/>
          <w:lang w:eastAsia="tr-TR"/>
        </w:rPr>
        <w:t xml:space="preserve"> </w:t>
      </w:r>
      <w:r w:rsidR="006E6121" w:rsidRPr="006E6121">
        <w:rPr>
          <w:rFonts w:ascii="Times New Roman" w:eastAsiaTheme="majorEastAsia" w:hAnsi="Times New Roman" w:cs="Times New Roman"/>
          <w:sz w:val="18"/>
          <w:szCs w:val="18"/>
          <w:lang w:eastAsia="tr-TR"/>
        </w:rPr>
        <w:t>“</w:t>
      </w:r>
      <w:proofErr w:type="spellStart"/>
      <w:proofErr w:type="gramStart"/>
      <w:r w:rsidR="006E6121" w:rsidRPr="006E6121">
        <w:rPr>
          <w:rFonts w:ascii="Times New Roman" w:eastAsiaTheme="majorEastAsia" w:hAnsi="Times New Roman" w:cs="Times New Roman"/>
          <w:b/>
          <w:sz w:val="18"/>
          <w:szCs w:val="18"/>
          <w:lang w:eastAsia="tr-TR"/>
        </w:rPr>
        <w:t>ttt</w:t>
      </w:r>
      <w:proofErr w:type="spellEnd"/>
      <w:proofErr w:type="gramEnd"/>
      <w:r w:rsidR="006E6121" w:rsidRPr="006E6121">
        <w:rPr>
          <w:rFonts w:ascii="Times New Roman" w:eastAsiaTheme="majorEastAsia" w:hAnsi="Times New Roman" w:cs="Times New Roman"/>
          <w:b/>
          <w:sz w:val="18"/>
          <w:szCs w:val="18"/>
          <w:lang w:eastAsia="tr-TR"/>
        </w:rPr>
        <w:t xml:space="preserve">) </w:t>
      </w:r>
      <w:proofErr w:type="spellStart"/>
      <w:r w:rsidR="006E6121" w:rsidRPr="006E6121">
        <w:rPr>
          <w:rFonts w:ascii="Times New Roman" w:eastAsiaTheme="majorEastAsia" w:hAnsi="Times New Roman" w:cs="Times New Roman"/>
          <w:b/>
          <w:sz w:val="18"/>
          <w:szCs w:val="18"/>
          <w:lang w:eastAsia="tr-TR"/>
        </w:rPr>
        <w:t>Selineksor</w:t>
      </w:r>
      <w:proofErr w:type="spellEnd"/>
      <w:r w:rsidR="006E6121" w:rsidRPr="006E6121">
        <w:rPr>
          <w:rFonts w:ascii="Times New Roman" w:eastAsiaTheme="majorEastAsia" w:hAnsi="Times New Roman" w:cs="Times New Roman"/>
          <w:b/>
          <w:sz w:val="18"/>
          <w:szCs w:val="18"/>
          <w:lang w:eastAsia="tr-TR"/>
        </w:rPr>
        <w:t>;</w:t>
      </w:r>
    </w:p>
    <w:p w14:paraId="2814B058" w14:textId="39D0CB15" w:rsidR="006E6121" w:rsidRPr="006E6121" w:rsidRDefault="006E6121" w:rsidP="006E6121">
      <w:pPr>
        <w:tabs>
          <w:tab w:val="left" w:pos="709"/>
        </w:tabs>
        <w:spacing w:after="0" w:line="240" w:lineRule="auto"/>
        <w:jc w:val="both"/>
        <w:rPr>
          <w:rFonts w:ascii="Times New Roman" w:eastAsiaTheme="majorEastAsia" w:hAnsi="Times New Roman" w:cs="Times New Roman"/>
          <w:sz w:val="18"/>
          <w:szCs w:val="18"/>
          <w:lang w:eastAsia="tr-TR"/>
        </w:rPr>
      </w:pPr>
      <w:r w:rsidRPr="006E6121">
        <w:rPr>
          <w:rFonts w:ascii="Times New Roman" w:eastAsiaTheme="majorEastAsia" w:hAnsi="Times New Roman" w:cs="Times New Roman"/>
          <w:sz w:val="18"/>
          <w:szCs w:val="18"/>
          <w:lang w:eastAsia="tr-TR"/>
        </w:rPr>
        <w:tab/>
        <w:t xml:space="preserve">1) Daha önce en az 1-3 sıra </w:t>
      </w:r>
      <w:proofErr w:type="spellStart"/>
      <w:r w:rsidRPr="006E6121">
        <w:rPr>
          <w:rFonts w:ascii="Times New Roman" w:eastAsiaTheme="majorEastAsia" w:hAnsi="Times New Roman" w:cs="Times New Roman"/>
          <w:sz w:val="18"/>
          <w:szCs w:val="18"/>
          <w:lang w:eastAsia="tr-TR"/>
        </w:rPr>
        <w:t>multiple</w:t>
      </w:r>
      <w:proofErr w:type="spellEnd"/>
      <w:r w:rsidRPr="006E6121">
        <w:rPr>
          <w:rFonts w:ascii="Times New Roman" w:eastAsiaTheme="majorEastAsia" w:hAnsi="Times New Roman" w:cs="Times New Roman"/>
          <w:sz w:val="18"/>
          <w:szCs w:val="18"/>
          <w:lang w:eastAsia="tr-TR"/>
        </w:rPr>
        <w:t xml:space="preserve"> </w:t>
      </w:r>
      <w:proofErr w:type="spellStart"/>
      <w:r w:rsidRPr="006E6121">
        <w:rPr>
          <w:rFonts w:ascii="Times New Roman" w:eastAsiaTheme="majorEastAsia" w:hAnsi="Times New Roman" w:cs="Times New Roman"/>
          <w:sz w:val="18"/>
          <w:szCs w:val="18"/>
          <w:lang w:eastAsia="tr-TR"/>
        </w:rPr>
        <w:t>myelom</w:t>
      </w:r>
      <w:proofErr w:type="spellEnd"/>
      <w:r w:rsidRPr="006E6121">
        <w:rPr>
          <w:rFonts w:ascii="Times New Roman" w:eastAsiaTheme="majorEastAsia" w:hAnsi="Times New Roman" w:cs="Times New Roman"/>
          <w:sz w:val="18"/>
          <w:szCs w:val="18"/>
          <w:lang w:eastAsia="tr-TR"/>
        </w:rPr>
        <w:t xml:space="preserve"> tedavisini uygun dozda ve yeterli sürede kullanmış ve önceki tedavilerle </w:t>
      </w:r>
      <w:proofErr w:type="spellStart"/>
      <w:r w:rsidRPr="006E6121">
        <w:rPr>
          <w:rFonts w:ascii="Times New Roman" w:eastAsiaTheme="majorEastAsia" w:hAnsi="Times New Roman" w:cs="Times New Roman"/>
          <w:sz w:val="18"/>
          <w:szCs w:val="18"/>
          <w:lang w:eastAsia="tr-TR"/>
        </w:rPr>
        <w:t>Proteazom</w:t>
      </w:r>
      <w:proofErr w:type="spellEnd"/>
      <w:r w:rsidRPr="006E6121">
        <w:rPr>
          <w:rFonts w:ascii="Times New Roman" w:eastAsiaTheme="majorEastAsia" w:hAnsi="Times New Roman" w:cs="Times New Roman"/>
          <w:sz w:val="18"/>
          <w:szCs w:val="18"/>
          <w:lang w:eastAsia="tr-TR"/>
        </w:rPr>
        <w:t xml:space="preserve"> İnhibitörüne (PI) dirençli olmayan (önceki PI ile en az kısmi yanıt elde edilmiş ve en son PI </w:t>
      </w:r>
      <w:proofErr w:type="spellStart"/>
      <w:r w:rsidRPr="006E6121">
        <w:rPr>
          <w:rFonts w:ascii="Times New Roman" w:eastAsiaTheme="majorEastAsia" w:hAnsi="Times New Roman" w:cs="Times New Roman"/>
          <w:sz w:val="18"/>
          <w:szCs w:val="18"/>
          <w:lang w:eastAsia="tr-TR"/>
        </w:rPr>
        <w:t>maruziyetinin</w:t>
      </w:r>
      <w:proofErr w:type="spellEnd"/>
      <w:r w:rsidRPr="006E6121">
        <w:rPr>
          <w:rFonts w:ascii="Times New Roman" w:eastAsiaTheme="majorEastAsia" w:hAnsi="Times New Roman" w:cs="Times New Roman"/>
          <w:sz w:val="18"/>
          <w:szCs w:val="18"/>
          <w:lang w:eastAsia="tr-TR"/>
        </w:rPr>
        <w:t xml:space="preserve"> üzerinden en az 6 ay geçmiş olan) </w:t>
      </w:r>
      <w:proofErr w:type="spellStart"/>
      <w:r w:rsidRPr="006E6121">
        <w:rPr>
          <w:rFonts w:ascii="Times New Roman" w:eastAsiaTheme="majorEastAsia" w:hAnsi="Times New Roman" w:cs="Times New Roman"/>
          <w:sz w:val="18"/>
          <w:szCs w:val="18"/>
          <w:lang w:eastAsia="tr-TR"/>
        </w:rPr>
        <w:t>relaps</w:t>
      </w:r>
      <w:proofErr w:type="spellEnd"/>
      <w:r w:rsidRPr="006E6121">
        <w:rPr>
          <w:rFonts w:ascii="Times New Roman" w:eastAsiaTheme="majorEastAsia" w:hAnsi="Times New Roman" w:cs="Times New Roman"/>
          <w:sz w:val="18"/>
          <w:szCs w:val="18"/>
          <w:lang w:eastAsia="tr-TR"/>
        </w:rPr>
        <w:t>/</w:t>
      </w:r>
      <w:proofErr w:type="spellStart"/>
      <w:r w:rsidRPr="006E6121">
        <w:rPr>
          <w:rFonts w:ascii="Times New Roman" w:eastAsiaTheme="majorEastAsia" w:hAnsi="Times New Roman" w:cs="Times New Roman"/>
          <w:sz w:val="18"/>
          <w:szCs w:val="18"/>
          <w:lang w:eastAsia="tr-TR"/>
        </w:rPr>
        <w:t>refrakter</w:t>
      </w:r>
      <w:proofErr w:type="spellEnd"/>
      <w:r w:rsidRPr="006E6121">
        <w:rPr>
          <w:rFonts w:ascii="Times New Roman" w:eastAsiaTheme="majorEastAsia" w:hAnsi="Times New Roman" w:cs="Times New Roman"/>
          <w:sz w:val="18"/>
          <w:szCs w:val="18"/>
          <w:lang w:eastAsia="tr-TR"/>
        </w:rPr>
        <w:t xml:space="preserve"> </w:t>
      </w:r>
      <w:proofErr w:type="spellStart"/>
      <w:r w:rsidRPr="006E6121">
        <w:rPr>
          <w:rFonts w:ascii="Times New Roman" w:eastAsiaTheme="majorEastAsia" w:hAnsi="Times New Roman" w:cs="Times New Roman"/>
          <w:sz w:val="18"/>
          <w:szCs w:val="18"/>
          <w:lang w:eastAsia="tr-TR"/>
        </w:rPr>
        <w:t>multiple</w:t>
      </w:r>
      <w:proofErr w:type="spellEnd"/>
      <w:r w:rsidRPr="006E6121">
        <w:rPr>
          <w:rFonts w:ascii="Times New Roman" w:eastAsiaTheme="majorEastAsia" w:hAnsi="Times New Roman" w:cs="Times New Roman"/>
          <w:sz w:val="18"/>
          <w:szCs w:val="18"/>
          <w:lang w:eastAsia="tr-TR"/>
        </w:rPr>
        <w:t xml:space="preserve"> </w:t>
      </w:r>
      <w:proofErr w:type="spellStart"/>
      <w:r w:rsidRPr="006E6121">
        <w:rPr>
          <w:rFonts w:ascii="Times New Roman" w:eastAsiaTheme="majorEastAsia" w:hAnsi="Times New Roman" w:cs="Times New Roman"/>
          <w:sz w:val="18"/>
          <w:szCs w:val="18"/>
          <w:lang w:eastAsia="tr-TR"/>
        </w:rPr>
        <w:t>myelom</w:t>
      </w:r>
      <w:proofErr w:type="spellEnd"/>
      <w:r w:rsidRPr="006E6121">
        <w:rPr>
          <w:rFonts w:ascii="Times New Roman" w:eastAsiaTheme="majorEastAsia" w:hAnsi="Times New Roman" w:cs="Times New Roman"/>
          <w:sz w:val="18"/>
          <w:szCs w:val="18"/>
          <w:lang w:eastAsia="tr-TR"/>
        </w:rPr>
        <w:t xml:space="preserve"> tanılı yetişkin hastaların tedavisinde </w:t>
      </w:r>
      <w:proofErr w:type="spellStart"/>
      <w:r w:rsidRPr="006E6121">
        <w:rPr>
          <w:rFonts w:ascii="Times New Roman" w:eastAsiaTheme="majorEastAsia" w:hAnsi="Times New Roman" w:cs="Times New Roman"/>
          <w:sz w:val="18"/>
          <w:szCs w:val="18"/>
          <w:lang w:eastAsia="tr-TR"/>
        </w:rPr>
        <w:t>bortezomib</w:t>
      </w:r>
      <w:proofErr w:type="spellEnd"/>
      <w:r w:rsidRPr="006E6121">
        <w:rPr>
          <w:rFonts w:ascii="Times New Roman" w:eastAsiaTheme="majorEastAsia" w:hAnsi="Times New Roman" w:cs="Times New Roman"/>
          <w:sz w:val="18"/>
          <w:szCs w:val="18"/>
          <w:lang w:eastAsia="tr-TR"/>
        </w:rPr>
        <w:t xml:space="preserve"> ve </w:t>
      </w:r>
      <w:proofErr w:type="spellStart"/>
      <w:r w:rsidRPr="006E6121">
        <w:rPr>
          <w:rFonts w:ascii="Times New Roman" w:eastAsiaTheme="majorEastAsia" w:hAnsi="Times New Roman" w:cs="Times New Roman"/>
          <w:sz w:val="18"/>
          <w:szCs w:val="18"/>
          <w:lang w:eastAsia="tr-TR"/>
        </w:rPr>
        <w:t>deksametazon</w:t>
      </w:r>
      <w:proofErr w:type="spellEnd"/>
      <w:r w:rsidRPr="006E6121">
        <w:rPr>
          <w:rFonts w:ascii="Times New Roman" w:eastAsiaTheme="majorEastAsia" w:hAnsi="Times New Roman" w:cs="Times New Roman"/>
          <w:sz w:val="18"/>
          <w:szCs w:val="18"/>
          <w:lang w:eastAsia="tr-TR"/>
        </w:rPr>
        <w:t xml:space="preserve"> ile kombine olarak </w:t>
      </w:r>
      <w:proofErr w:type="spellStart"/>
      <w:r w:rsidRPr="006E6121">
        <w:rPr>
          <w:rFonts w:ascii="Times New Roman" w:eastAsiaTheme="majorEastAsia" w:hAnsi="Times New Roman" w:cs="Times New Roman"/>
          <w:sz w:val="18"/>
          <w:szCs w:val="18"/>
          <w:lang w:eastAsia="tr-TR"/>
        </w:rPr>
        <w:t>progresyona</w:t>
      </w:r>
      <w:proofErr w:type="spellEnd"/>
      <w:r w:rsidRPr="006E6121">
        <w:rPr>
          <w:rFonts w:ascii="Times New Roman" w:eastAsiaTheme="majorEastAsia" w:hAnsi="Times New Roman" w:cs="Times New Roman"/>
          <w:sz w:val="18"/>
          <w:szCs w:val="18"/>
          <w:lang w:eastAsia="tr-TR"/>
        </w:rPr>
        <w:t xml:space="preserve"> kadar kullanılması halinde bedelleri Kurumca karşılanır.</w:t>
      </w:r>
    </w:p>
    <w:p w14:paraId="0C459283" w14:textId="29655D57" w:rsidR="00BA1D90" w:rsidRPr="006E6121" w:rsidRDefault="006E6121" w:rsidP="006E6121">
      <w:pPr>
        <w:spacing w:after="0" w:line="240" w:lineRule="auto"/>
        <w:ind w:firstLine="708"/>
        <w:jc w:val="both"/>
        <w:rPr>
          <w:rFonts w:ascii="Times New Roman" w:eastAsiaTheme="majorEastAsia" w:hAnsi="Times New Roman" w:cs="Times New Roman"/>
          <w:sz w:val="18"/>
          <w:szCs w:val="18"/>
          <w:lang w:eastAsia="tr-TR"/>
        </w:rPr>
      </w:pPr>
      <w:r w:rsidRPr="006E6121">
        <w:rPr>
          <w:rFonts w:ascii="Times New Roman" w:eastAsiaTheme="majorEastAsia" w:hAnsi="Times New Roman" w:cs="Times New Roman"/>
          <w:sz w:val="18"/>
          <w:szCs w:val="18"/>
          <w:lang w:eastAsia="tr-TR"/>
        </w:rPr>
        <w:t>2</w:t>
      </w:r>
      <w:r w:rsidR="00BA1D90" w:rsidRPr="006E6121">
        <w:rPr>
          <w:rFonts w:ascii="Times New Roman" w:eastAsiaTheme="majorEastAsia" w:hAnsi="Times New Roman" w:cs="Times New Roman"/>
          <w:sz w:val="18"/>
          <w:szCs w:val="18"/>
          <w:lang w:eastAsia="tr-TR"/>
        </w:rPr>
        <w:t xml:space="preserve">) Daha önce en az dört sıra </w:t>
      </w:r>
      <w:proofErr w:type="spellStart"/>
      <w:r w:rsidR="00BA1D90" w:rsidRPr="006E6121">
        <w:rPr>
          <w:rFonts w:ascii="Times New Roman" w:eastAsiaTheme="majorEastAsia" w:hAnsi="Times New Roman" w:cs="Times New Roman"/>
          <w:sz w:val="18"/>
          <w:szCs w:val="18"/>
          <w:lang w:eastAsia="tr-TR"/>
        </w:rPr>
        <w:t>multiple</w:t>
      </w:r>
      <w:proofErr w:type="spellEnd"/>
      <w:r w:rsidR="00BA1D90" w:rsidRPr="006E6121">
        <w:rPr>
          <w:rFonts w:ascii="Times New Roman" w:eastAsiaTheme="majorEastAsia" w:hAnsi="Times New Roman" w:cs="Times New Roman"/>
          <w:sz w:val="18"/>
          <w:szCs w:val="18"/>
          <w:lang w:eastAsia="tr-TR"/>
        </w:rPr>
        <w:t xml:space="preserve"> </w:t>
      </w:r>
      <w:proofErr w:type="spellStart"/>
      <w:r w:rsidR="00BA1D90" w:rsidRPr="006E6121">
        <w:rPr>
          <w:rFonts w:ascii="Times New Roman" w:eastAsiaTheme="majorEastAsia" w:hAnsi="Times New Roman" w:cs="Times New Roman"/>
          <w:sz w:val="18"/>
          <w:szCs w:val="18"/>
          <w:lang w:eastAsia="tr-TR"/>
        </w:rPr>
        <w:t>miyelom</w:t>
      </w:r>
      <w:proofErr w:type="spellEnd"/>
      <w:r w:rsidR="00BA1D90" w:rsidRPr="006E6121">
        <w:rPr>
          <w:rFonts w:ascii="Times New Roman" w:eastAsiaTheme="majorEastAsia" w:hAnsi="Times New Roman" w:cs="Times New Roman"/>
          <w:sz w:val="18"/>
          <w:szCs w:val="18"/>
          <w:lang w:eastAsia="tr-TR"/>
        </w:rPr>
        <w:t xml:space="preserve"> tedavisini uygun dozda ve yeterli sürede kullanmış ve hastalığı en az iki </w:t>
      </w:r>
      <w:proofErr w:type="spellStart"/>
      <w:r w:rsidR="00BA1D90" w:rsidRPr="006E6121">
        <w:rPr>
          <w:rFonts w:ascii="Times New Roman" w:eastAsiaTheme="majorEastAsia" w:hAnsi="Times New Roman" w:cs="Times New Roman"/>
          <w:sz w:val="18"/>
          <w:szCs w:val="18"/>
          <w:lang w:eastAsia="tr-TR"/>
        </w:rPr>
        <w:t>proteazom</w:t>
      </w:r>
      <w:proofErr w:type="spellEnd"/>
      <w:r w:rsidR="00BA1D90" w:rsidRPr="006E6121">
        <w:rPr>
          <w:rFonts w:ascii="Times New Roman" w:eastAsiaTheme="majorEastAsia" w:hAnsi="Times New Roman" w:cs="Times New Roman"/>
          <w:sz w:val="18"/>
          <w:szCs w:val="18"/>
          <w:lang w:eastAsia="tr-TR"/>
        </w:rPr>
        <w:t xml:space="preserve"> inhibitörüne, iki </w:t>
      </w:r>
      <w:proofErr w:type="spellStart"/>
      <w:r w:rsidR="00BA1D90" w:rsidRPr="006E6121">
        <w:rPr>
          <w:rFonts w:ascii="Times New Roman" w:eastAsiaTheme="majorEastAsia" w:hAnsi="Times New Roman" w:cs="Times New Roman"/>
          <w:sz w:val="18"/>
          <w:szCs w:val="18"/>
          <w:lang w:eastAsia="tr-TR"/>
        </w:rPr>
        <w:t>immünomodülatör</w:t>
      </w:r>
      <w:proofErr w:type="spellEnd"/>
      <w:r w:rsidR="00BA1D90" w:rsidRPr="006E6121">
        <w:rPr>
          <w:rFonts w:ascii="Times New Roman" w:eastAsiaTheme="majorEastAsia" w:hAnsi="Times New Roman" w:cs="Times New Roman"/>
          <w:sz w:val="18"/>
          <w:szCs w:val="18"/>
          <w:lang w:eastAsia="tr-TR"/>
        </w:rPr>
        <w:t xml:space="preserve"> ajana ve bir anti-CD38 </w:t>
      </w:r>
      <w:proofErr w:type="spellStart"/>
      <w:r w:rsidR="00BA1D90" w:rsidRPr="006E6121">
        <w:rPr>
          <w:rFonts w:ascii="Times New Roman" w:eastAsiaTheme="majorEastAsia" w:hAnsi="Times New Roman" w:cs="Times New Roman"/>
          <w:sz w:val="18"/>
          <w:szCs w:val="18"/>
          <w:lang w:eastAsia="tr-TR"/>
        </w:rPr>
        <w:t>monoklonal</w:t>
      </w:r>
      <w:proofErr w:type="spellEnd"/>
      <w:r w:rsidR="00BA1D90" w:rsidRPr="006E6121">
        <w:rPr>
          <w:rFonts w:ascii="Times New Roman" w:eastAsiaTheme="majorEastAsia" w:hAnsi="Times New Roman" w:cs="Times New Roman"/>
          <w:sz w:val="18"/>
          <w:szCs w:val="18"/>
          <w:lang w:eastAsia="tr-TR"/>
        </w:rPr>
        <w:t xml:space="preserve"> antikoruna </w:t>
      </w:r>
      <w:proofErr w:type="spellStart"/>
      <w:r w:rsidR="00BA1D90" w:rsidRPr="006E6121">
        <w:rPr>
          <w:rFonts w:ascii="Times New Roman" w:eastAsiaTheme="majorEastAsia" w:hAnsi="Times New Roman" w:cs="Times New Roman"/>
          <w:sz w:val="18"/>
          <w:szCs w:val="18"/>
          <w:lang w:eastAsia="tr-TR"/>
        </w:rPr>
        <w:t>refrakter</w:t>
      </w:r>
      <w:proofErr w:type="spellEnd"/>
      <w:r w:rsidR="00BA1D90" w:rsidRPr="006E6121">
        <w:rPr>
          <w:rFonts w:ascii="Times New Roman" w:eastAsiaTheme="majorEastAsia" w:hAnsi="Times New Roman" w:cs="Times New Roman"/>
          <w:sz w:val="18"/>
          <w:szCs w:val="18"/>
          <w:lang w:eastAsia="tr-TR"/>
        </w:rPr>
        <w:t xml:space="preserve"> olan ve aldığı son tedavi sırasında </w:t>
      </w:r>
      <w:proofErr w:type="spellStart"/>
      <w:r w:rsidR="00BA1D90" w:rsidRPr="006E6121">
        <w:rPr>
          <w:rFonts w:ascii="Times New Roman" w:eastAsiaTheme="majorEastAsia" w:hAnsi="Times New Roman" w:cs="Times New Roman"/>
          <w:sz w:val="18"/>
          <w:szCs w:val="18"/>
          <w:lang w:eastAsia="tr-TR"/>
        </w:rPr>
        <w:t>progresyon</w:t>
      </w:r>
      <w:proofErr w:type="spellEnd"/>
      <w:r w:rsidR="00BA1D90" w:rsidRPr="006E6121">
        <w:rPr>
          <w:rFonts w:ascii="Times New Roman" w:eastAsiaTheme="majorEastAsia" w:hAnsi="Times New Roman" w:cs="Times New Roman"/>
          <w:sz w:val="18"/>
          <w:szCs w:val="18"/>
          <w:lang w:eastAsia="tr-TR"/>
        </w:rPr>
        <w:t xml:space="preserve"> görülen </w:t>
      </w:r>
      <w:proofErr w:type="spellStart"/>
      <w:r w:rsidR="00BA1D90" w:rsidRPr="006E6121">
        <w:rPr>
          <w:rFonts w:ascii="Times New Roman" w:eastAsiaTheme="majorEastAsia" w:hAnsi="Times New Roman" w:cs="Times New Roman"/>
          <w:sz w:val="18"/>
          <w:szCs w:val="18"/>
          <w:lang w:eastAsia="tr-TR"/>
        </w:rPr>
        <w:t>multipl</w:t>
      </w:r>
      <w:proofErr w:type="spellEnd"/>
      <w:r w:rsidR="00BA1D90" w:rsidRPr="006E6121">
        <w:rPr>
          <w:rFonts w:ascii="Times New Roman" w:eastAsiaTheme="majorEastAsia" w:hAnsi="Times New Roman" w:cs="Times New Roman"/>
          <w:sz w:val="18"/>
          <w:szCs w:val="18"/>
          <w:lang w:eastAsia="tr-TR"/>
        </w:rPr>
        <w:t xml:space="preserve"> </w:t>
      </w:r>
      <w:proofErr w:type="spellStart"/>
      <w:r w:rsidR="00BA1D90" w:rsidRPr="006E6121">
        <w:rPr>
          <w:rFonts w:ascii="Times New Roman" w:eastAsiaTheme="majorEastAsia" w:hAnsi="Times New Roman" w:cs="Times New Roman"/>
          <w:sz w:val="18"/>
          <w:szCs w:val="18"/>
          <w:lang w:eastAsia="tr-TR"/>
        </w:rPr>
        <w:t>miyelom</w:t>
      </w:r>
      <w:proofErr w:type="spellEnd"/>
      <w:r w:rsidR="00BA1D90" w:rsidRPr="006E6121">
        <w:rPr>
          <w:rFonts w:ascii="Times New Roman" w:eastAsiaTheme="majorEastAsia" w:hAnsi="Times New Roman" w:cs="Times New Roman"/>
          <w:sz w:val="18"/>
          <w:szCs w:val="18"/>
          <w:lang w:eastAsia="tr-TR"/>
        </w:rPr>
        <w:t xml:space="preserve"> tanılı yetişkin hastaların tedavisinde </w:t>
      </w:r>
      <w:proofErr w:type="spellStart"/>
      <w:r w:rsidR="00BA1D90" w:rsidRPr="006E6121">
        <w:rPr>
          <w:rFonts w:ascii="Times New Roman" w:eastAsiaTheme="majorEastAsia" w:hAnsi="Times New Roman" w:cs="Times New Roman"/>
          <w:sz w:val="18"/>
          <w:szCs w:val="18"/>
          <w:lang w:eastAsia="tr-TR"/>
        </w:rPr>
        <w:t>deksametazon</w:t>
      </w:r>
      <w:proofErr w:type="spellEnd"/>
      <w:r w:rsidR="00BA1D90" w:rsidRPr="006E6121">
        <w:rPr>
          <w:rFonts w:ascii="Times New Roman" w:eastAsiaTheme="majorEastAsia" w:hAnsi="Times New Roman" w:cs="Times New Roman"/>
          <w:sz w:val="18"/>
          <w:szCs w:val="18"/>
          <w:lang w:eastAsia="tr-TR"/>
        </w:rPr>
        <w:t xml:space="preserve"> ile kombine olarak kullanılması halinde bedelleri Kurumca karşılanır.</w:t>
      </w:r>
    </w:p>
    <w:p w14:paraId="64126852" w14:textId="2B85176F" w:rsidR="00BA1D90" w:rsidRPr="00BB0DBB" w:rsidRDefault="006E6121" w:rsidP="006E6121">
      <w:pPr>
        <w:spacing w:after="0" w:line="240" w:lineRule="auto"/>
        <w:ind w:firstLine="708"/>
        <w:jc w:val="both"/>
        <w:rPr>
          <w:rFonts w:ascii="Times New Roman" w:hAnsi="Times New Roman" w:cs="Times New Roman"/>
          <w:sz w:val="18"/>
          <w:szCs w:val="18"/>
        </w:rPr>
      </w:pPr>
      <w:r w:rsidRPr="006E6121">
        <w:rPr>
          <w:rFonts w:ascii="Times New Roman" w:hAnsi="Times New Roman" w:cs="Times New Roman"/>
          <w:sz w:val="18"/>
          <w:szCs w:val="18"/>
        </w:rPr>
        <w:t>3</w:t>
      </w:r>
      <w:r w:rsidR="00BA1D90" w:rsidRPr="006E6121">
        <w:rPr>
          <w:rFonts w:ascii="Times New Roman" w:hAnsi="Times New Roman" w:cs="Times New Roman"/>
          <w:sz w:val="18"/>
          <w:szCs w:val="18"/>
        </w:rPr>
        <w:t>)</w:t>
      </w:r>
      <w:r w:rsidR="00BA1D90" w:rsidRPr="00BA1D90">
        <w:rPr>
          <w:rFonts w:ascii="Times New Roman" w:hAnsi="Times New Roman" w:cs="Times New Roman"/>
          <w:sz w:val="18"/>
          <w:szCs w:val="18"/>
        </w:rPr>
        <w:t xml:space="preserve"> </w:t>
      </w:r>
      <w:r w:rsidR="00977E0F" w:rsidRPr="00BB0DBB">
        <w:rPr>
          <w:rFonts w:ascii="Times New Roman" w:hAnsi="Times New Roman" w:cs="Times New Roman"/>
          <w:sz w:val="18"/>
          <w:szCs w:val="18"/>
        </w:rPr>
        <w:t xml:space="preserve">Üçüncü </w:t>
      </w:r>
      <w:r w:rsidR="00BA1D90" w:rsidRPr="00BB0DBB">
        <w:rPr>
          <w:rFonts w:ascii="Times New Roman" w:hAnsi="Times New Roman" w:cs="Times New Roman"/>
          <w:sz w:val="18"/>
          <w:szCs w:val="18"/>
        </w:rPr>
        <w:t xml:space="preserve">kür sonunda en az minör yanıt, </w:t>
      </w:r>
      <w:r w:rsidR="00E67EBB" w:rsidRPr="00BB0DBB">
        <w:rPr>
          <w:rFonts w:ascii="Times New Roman" w:hAnsi="Times New Roman" w:cs="Times New Roman"/>
          <w:sz w:val="18"/>
          <w:szCs w:val="18"/>
        </w:rPr>
        <w:t xml:space="preserve">altıncı </w:t>
      </w:r>
      <w:r w:rsidR="00BA1D90" w:rsidRPr="00BB0DBB">
        <w:rPr>
          <w:rFonts w:ascii="Times New Roman" w:hAnsi="Times New Roman" w:cs="Times New Roman"/>
          <w:sz w:val="18"/>
          <w:szCs w:val="18"/>
        </w:rPr>
        <w:t>kür</w:t>
      </w:r>
      <w:r w:rsidR="00BA1D90" w:rsidRPr="00BA1D90">
        <w:rPr>
          <w:rFonts w:ascii="Times New Roman" w:hAnsi="Times New Roman" w:cs="Times New Roman"/>
          <w:sz w:val="18"/>
          <w:szCs w:val="18"/>
        </w:rPr>
        <w:t xml:space="preserve">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w:t>
      </w:r>
      <w:r w:rsidR="00BA1D90" w:rsidRPr="00BB0DBB">
        <w:rPr>
          <w:rFonts w:ascii="Times New Roman" w:hAnsi="Times New Roman" w:cs="Times New Roman"/>
          <w:sz w:val="18"/>
          <w:szCs w:val="18"/>
        </w:rPr>
        <w:t>karşılanır.</w:t>
      </w:r>
    </w:p>
    <w:p w14:paraId="3138EC61" w14:textId="000DA974" w:rsidR="00BA1D90" w:rsidRPr="00BB0DBB" w:rsidRDefault="004A0EF9" w:rsidP="006E6121">
      <w:pPr>
        <w:tabs>
          <w:tab w:val="left" w:pos="709"/>
          <w:tab w:val="left" w:pos="3342"/>
        </w:tabs>
        <w:spacing w:after="0" w:line="240" w:lineRule="auto"/>
        <w:jc w:val="both"/>
        <w:rPr>
          <w:rFonts w:ascii="Times New Roman" w:hAnsi="Times New Roman" w:cs="Times New Roman"/>
          <w:sz w:val="18"/>
          <w:szCs w:val="18"/>
        </w:rPr>
      </w:pPr>
      <w:r w:rsidRPr="00BB0DBB">
        <w:rPr>
          <w:rFonts w:ascii="Times New Roman" w:hAnsi="Times New Roman" w:cs="Times New Roman"/>
          <w:sz w:val="18"/>
          <w:szCs w:val="18"/>
        </w:rPr>
        <w:t xml:space="preserve">               </w:t>
      </w:r>
      <w:r w:rsidR="006E6121" w:rsidRPr="00BB0DBB">
        <w:rPr>
          <w:rFonts w:ascii="Times New Roman" w:hAnsi="Times New Roman" w:cs="Times New Roman"/>
          <w:sz w:val="18"/>
          <w:szCs w:val="18"/>
        </w:rPr>
        <w:t>4</w:t>
      </w:r>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İksazomib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karfilzomib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daratumumab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isatuksimab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elranatamab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selineksor</w:t>
      </w:r>
      <w:proofErr w:type="spellEnd"/>
      <w:r w:rsidR="00BA1D90" w:rsidRPr="00BB0DBB">
        <w:rPr>
          <w:rFonts w:ascii="Times New Roman" w:hAnsi="Times New Roman" w:cs="Times New Roman"/>
          <w:sz w:val="18"/>
          <w:szCs w:val="18"/>
        </w:rPr>
        <w:t xml:space="preserve"> ve </w:t>
      </w:r>
      <w:proofErr w:type="spellStart"/>
      <w:r w:rsidR="00BA1D90" w:rsidRPr="00BB0DBB">
        <w:rPr>
          <w:rFonts w:ascii="Times New Roman" w:hAnsi="Times New Roman" w:cs="Times New Roman"/>
          <w:sz w:val="18"/>
          <w:szCs w:val="18"/>
        </w:rPr>
        <w:t>pomalidomid</w:t>
      </w:r>
      <w:proofErr w:type="spellEnd"/>
      <w:r w:rsidR="00BA1D90" w:rsidRPr="00BB0DBB">
        <w:rPr>
          <w:rFonts w:ascii="Times New Roman" w:hAnsi="Times New Roman" w:cs="Times New Roman"/>
          <w:sz w:val="18"/>
          <w:szCs w:val="18"/>
        </w:rPr>
        <w:t xml:space="preserve"> etk</w:t>
      </w:r>
      <w:r w:rsidR="00BB0DBB" w:rsidRPr="00BB0DBB">
        <w:rPr>
          <w:rFonts w:ascii="Times New Roman" w:hAnsi="Times New Roman" w:cs="Times New Roman"/>
          <w:sz w:val="18"/>
          <w:szCs w:val="18"/>
        </w:rPr>
        <w:t>i</w:t>
      </w:r>
      <w:r w:rsidR="00BA1D90" w:rsidRPr="00BB0DBB">
        <w:rPr>
          <w:rFonts w:ascii="Times New Roman" w:hAnsi="Times New Roman" w:cs="Times New Roman"/>
          <w:sz w:val="18"/>
          <w:szCs w:val="18"/>
        </w:rPr>
        <w:t>n maddeli ilaçların özel hükümleri dışında birbirleri ile kombine olarak kullanılması halinde bedelleri Kurumca karşılanmaz.”</w:t>
      </w:r>
    </w:p>
    <w:p w14:paraId="6FD10FDD" w14:textId="669EACCF" w:rsidR="00BA1D90" w:rsidRPr="00BB0DBB" w:rsidRDefault="004A0EF9" w:rsidP="006E6121">
      <w:pPr>
        <w:tabs>
          <w:tab w:val="left" w:pos="3342"/>
        </w:tabs>
        <w:spacing w:after="0" w:line="240" w:lineRule="auto"/>
        <w:jc w:val="both"/>
        <w:rPr>
          <w:rFonts w:ascii="Times New Roman" w:eastAsiaTheme="majorEastAsia" w:hAnsi="Times New Roman" w:cs="Times New Roman"/>
          <w:sz w:val="18"/>
          <w:szCs w:val="18"/>
          <w:lang w:eastAsia="tr-TR"/>
        </w:rPr>
      </w:pPr>
      <w:r w:rsidRPr="00BB0DBB">
        <w:rPr>
          <w:rFonts w:ascii="Times New Roman" w:eastAsiaTheme="majorEastAsia" w:hAnsi="Times New Roman" w:cs="Times New Roman"/>
          <w:sz w:val="18"/>
          <w:szCs w:val="18"/>
          <w:lang w:eastAsia="tr-TR"/>
        </w:rPr>
        <w:t xml:space="preserve">               </w:t>
      </w:r>
      <w:r w:rsidR="00BA1D90" w:rsidRPr="00BB0DBB">
        <w:rPr>
          <w:rFonts w:ascii="Times New Roman" w:eastAsiaTheme="majorEastAsia" w:hAnsi="Times New Roman" w:cs="Times New Roman"/>
          <w:sz w:val="18"/>
          <w:szCs w:val="18"/>
          <w:lang w:eastAsia="tr-TR"/>
        </w:rPr>
        <w:t>f) (</w:t>
      </w:r>
      <w:proofErr w:type="spellStart"/>
      <w:r w:rsidR="00BA1D90" w:rsidRPr="00BB0DBB">
        <w:rPr>
          <w:rFonts w:ascii="Times New Roman" w:eastAsiaTheme="majorEastAsia" w:hAnsi="Times New Roman" w:cs="Times New Roman"/>
          <w:sz w:val="18"/>
          <w:szCs w:val="18"/>
          <w:lang w:eastAsia="tr-TR"/>
        </w:rPr>
        <w:t>uuu</w:t>
      </w:r>
      <w:proofErr w:type="spellEnd"/>
      <w:r w:rsidR="00BA1D90" w:rsidRPr="00BB0DBB">
        <w:rPr>
          <w:rFonts w:ascii="Times New Roman" w:eastAsiaTheme="majorEastAsia" w:hAnsi="Times New Roman" w:cs="Times New Roman"/>
          <w:sz w:val="18"/>
          <w:szCs w:val="18"/>
          <w:lang w:eastAsia="tr-TR"/>
        </w:rPr>
        <w:t>) bendine aşağıdaki alt bent eklenmiştir.</w:t>
      </w:r>
    </w:p>
    <w:p w14:paraId="425A8E31" w14:textId="55300212" w:rsidR="00BA1D90" w:rsidRPr="00BA1D90" w:rsidRDefault="004A0EF9" w:rsidP="006E6121">
      <w:pPr>
        <w:tabs>
          <w:tab w:val="left" w:pos="709"/>
          <w:tab w:val="left" w:pos="3342"/>
        </w:tabs>
        <w:spacing w:after="0" w:line="240" w:lineRule="auto"/>
        <w:jc w:val="both"/>
        <w:rPr>
          <w:rFonts w:ascii="Times New Roman" w:hAnsi="Times New Roman" w:cs="Times New Roman"/>
          <w:sz w:val="18"/>
          <w:szCs w:val="18"/>
        </w:rPr>
      </w:pPr>
      <w:r w:rsidRPr="00BB0DBB">
        <w:rPr>
          <w:rFonts w:ascii="Times New Roman" w:eastAsiaTheme="majorEastAsia" w:hAnsi="Times New Roman" w:cs="Times New Roman"/>
          <w:sz w:val="18"/>
          <w:szCs w:val="18"/>
          <w:lang w:eastAsia="tr-TR"/>
        </w:rPr>
        <w:t xml:space="preserve">              </w:t>
      </w:r>
      <w:r w:rsidR="00BA1D90" w:rsidRPr="00BB0DBB">
        <w:rPr>
          <w:rFonts w:ascii="Times New Roman" w:eastAsiaTheme="majorEastAsia" w:hAnsi="Times New Roman" w:cs="Times New Roman"/>
          <w:sz w:val="18"/>
          <w:szCs w:val="18"/>
          <w:lang w:eastAsia="tr-TR"/>
        </w:rPr>
        <w:t xml:space="preserve"> “3) </w:t>
      </w:r>
      <w:proofErr w:type="spellStart"/>
      <w:r w:rsidR="00BA1D90" w:rsidRPr="00BB0DBB">
        <w:rPr>
          <w:rFonts w:ascii="Times New Roman" w:hAnsi="Times New Roman" w:cs="Times New Roman"/>
          <w:sz w:val="18"/>
          <w:szCs w:val="18"/>
        </w:rPr>
        <w:t>İksazomib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karfilzomib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daratumumab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isatuksimab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elranatamab</w:t>
      </w:r>
      <w:proofErr w:type="spellEnd"/>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selineksor</w:t>
      </w:r>
      <w:proofErr w:type="spellEnd"/>
      <w:r w:rsidR="00BA1D90" w:rsidRPr="00BB0DBB">
        <w:rPr>
          <w:rFonts w:ascii="Times New Roman" w:hAnsi="Times New Roman" w:cs="Times New Roman"/>
          <w:sz w:val="18"/>
          <w:szCs w:val="18"/>
        </w:rPr>
        <w:t xml:space="preserve"> ve </w:t>
      </w:r>
      <w:proofErr w:type="spellStart"/>
      <w:r w:rsidR="00BA1D90" w:rsidRPr="00BB0DBB">
        <w:rPr>
          <w:rFonts w:ascii="Times New Roman" w:hAnsi="Times New Roman" w:cs="Times New Roman"/>
          <w:sz w:val="18"/>
          <w:szCs w:val="18"/>
        </w:rPr>
        <w:t>pomalidomid</w:t>
      </w:r>
      <w:proofErr w:type="spellEnd"/>
      <w:r w:rsidR="00BA1D90" w:rsidRPr="00BB0DBB">
        <w:rPr>
          <w:rFonts w:ascii="Times New Roman" w:hAnsi="Times New Roman" w:cs="Times New Roman"/>
          <w:sz w:val="18"/>
          <w:szCs w:val="18"/>
        </w:rPr>
        <w:t xml:space="preserve"> </w:t>
      </w:r>
      <w:r w:rsidR="00BB0DBB" w:rsidRPr="00BB0DBB">
        <w:rPr>
          <w:rFonts w:ascii="Times New Roman" w:hAnsi="Times New Roman" w:cs="Times New Roman"/>
          <w:sz w:val="18"/>
          <w:szCs w:val="18"/>
        </w:rPr>
        <w:t>etkin</w:t>
      </w:r>
      <w:r w:rsidR="00BA1D90" w:rsidRPr="00BB0DBB">
        <w:rPr>
          <w:rFonts w:ascii="Times New Roman" w:hAnsi="Times New Roman" w:cs="Times New Roman"/>
          <w:sz w:val="18"/>
          <w:szCs w:val="18"/>
        </w:rPr>
        <w:t xml:space="preserve"> maddeli ilaçların özel hükümleri dışında birbirleri ile kombine olarak kullanılması halinde bedelleri Kurumca karşılanmaz.”</w:t>
      </w:r>
      <w:r w:rsidR="00BA1D90" w:rsidRPr="00BA1D90">
        <w:rPr>
          <w:rFonts w:ascii="Times New Roman" w:hAnsi="Times New Roman" w:cs="Times New Roman"/>
          <w:sz w:val="18"/>
          <w:szCs w:val="18"/>
        </w:rPr>
        <w:t xml:space="preserve"> </w:t>
      </w:r>
    </w:p>
    <w:p w14:paraId="270DBFD9" w14:textId="3169CEA3" w:rsidR="00BA1D90" w:rsidRPr="00BA1D90" w:rsidRDefault="00D344E2" w:rsidP="006E6121">
      <w:pPr>
        <w:tabs>
          <w:tab w:val="left" w:pos="709"/>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g) </w:t>
      </w:r>
      <w:r>
        <w:rPr>
          <w:rFonts w:ascii="Times New Roman" w:eastAsiaTheme="majorEastAsia" w:hAnsi="Times New Roman" w:cs="Times New Roman"/>
          <w:sz w:val="18"/>
          <w:szCs w:val="18"/>
          <w:lang w:eastAsia="tr-TR"/>
        </w:rPr>
        <w:t>Fıkraya aşağıdaki bentler eklenmiştir.</w:t>
      </w:r>
    </w:p>
    <w:p w14:paraId="5585BDB3" w14:textId="77777777" w:rsidR="00BA1D90" w:rsidRPr="00BA1D90" w:rsidRDefault="00BA1D90" w:rsidP="001433F5">
      <w:pPr>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ab/>
        <w:t>“</w:t>
      </w:r>
      <w:proofErr w:type="spellStart"/>
      <w:proofErr w:type="gramStart"/>
      <w:r w:rsidRPr="00182D5F">
        <w:rPr>
          <w:rFonts w:ascii="Times New Roman" w:eastAsiaTheme="majorEastAsia" w:hAnsi="Times New Roman" w:cs="Times New Roman"/>
          <w:b/>
          <w:sz w:val="18"/>
          <w:szCs w:val="18"/>
          <w:lang w:eastAsia="tr-TR"/>
        </w:rPr>
        <w:t>üüü</w:t>
      </w:r>
      <w:proofErr w:type="spellEnd"/>
      <w:proofErr w:type="gramEnd"/>
      <w:r w:rsidRPr="00182D5F">
        <w:rPr>
          <w:rFonts w:ascii="Times New Roman" w:eastAsiaTheme="majorEastAsia" w:hAnsi="Times New Roman" w:cs="Times New Roman"/>
          <w:b/>
          <w:sz w:val="18"/>
          <w:szCs w:val="18"/>
          <w:lang w:eastAsia="tr-TR"/>
        </w:rPr>
        <w:t xml:space="preserve">) </w:t>
      </w:r>
      <w:proofErr w:type="spellStart"/>
      <w:r w:rsidRPr="00182D5F">
        <w:rPr>
          <w:rFonts w:ascii="Times New Roman" w:eastAsiaTheme="majorEastAsia" w:hAnsi="Times New Roman" w:cs="Times New Roman"/>
          <w:b/>
          <w:sz w:val="18"/>
          <w:szCs w:val="18"/>
          <w:lang w:eastAsia="tr-TR"/>
        </w:rPr>
        <w:t>İsatuksimab</w:t>
      </w:r>
      <w:proofErr w:type="spellEnd"/>
      <w:r w:rsidRPr="00182D5F">
        <w:rPr>
          <w:rFonts w:ascii="Times New Roman" w:eastAsiaTheme="majorEastAsia" w:hAnsi="Times New Roman" w:cs="Times New Roman"/>
          <w:b/>
          <w:sz w:val="18"/>
          <w:szCs w:val="18"/>
          <w:lang w:eastAsia="tr-TR"/>
        </w:rPr>
        <w:t>;</w:t>
      </w:r>
    </w:p>
    <w:p w14:paraId="06CB5C04" w14:textId="77777777" w:rsidR="00BA1D90" w:rsidRPr="00BA1D90" w:rsidRDefault="00BA1D90" w:rsidP="001433F5">
      <w:pPr>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ab/>
        <w:t xml:space="preserve">1) Daha önce </w:t>
      </w:r>
      <w:proofErr w:type="spellStart"/>
      <w:r w:rsidRPr="00BA1D90">
        <w:rPr>
          <w:rFonts w:ascii="Times New Roman" w:eastAsiaTheme="majorEastAsia" w:hAnsi="Times New Roman" w:cs="Times New Roman"/>
          <w:sz w:val="18"/>
          <w:szCs w:val="18"/>
          <w:lang w:eastAsia="tr-TR"/>
        </w:rPr>
        <w:t>lenalidomid</w:t>
      </w:r>
      <w:proofErr w:type="spellEnd"/>
      <w:r w:rsidRPr="00BA1D90">
        <w:rPr>
          <w:rFonts w:ascii="Times New Roman" w:eastAsiaTheme="majorEastAsia" w:hAnsi="Times New Roman" w:cs="Times New Roman"/>
          <w:sz w:val="18"/>
          <w:szCs w:val="18"/>
          <w:lang w:eastAsia="tr-TR"/>
        </w:rPr>
        <w:t xml:space="preserve"> ve bir </w:t>
      </w:r>
      <w:proofErr w:type="spellStart"/>
      <w:r w:rsidRPr="00BA1D90">
        <w:rPr>
          <w:rFonts w:ascii="Times New Roman" w:eastAsiaTheme="majorEastAsia" w:hAnsi="Times New Roman" w:cs="Times New Roman"/>
          <w:sz w:val="18"/>
          <w:szCs w:val="18"/>
          <w:lang w:eastAsia="tr-TR"/>
        </w:rPr>
        <w:t>proteozom</w:t>
      </w:r>
      <w:proofErr w:type="spellEnd"/>
      <w:r w:rsidRPr="00BA1D90">
        <w:rPr>
          <w:rFonts w:ascii="Times New Roman" w:eastAsiaTheme="majorEastAsia" w:hAnsi="Times New Roman" w:cs="Times New Roman"/>
          <w:sz w:val="18"/>
          <w:szCs w:val="18"/>
          <w:lang w:eastAsia="tr-TR"/>
        </w:rPr>
        <w:t xml:space="preserve"> inhibitörü dahil en az iki sıra </w:t>
      </w:r>
      <w:proofErr w:type="spellStart"/>
      <w:r w:rsidRPr="00BA1D90">
        <w:rPr>
          <w:rFonts w:ascii="Times New Roman" w:eastAsiaTheme="majorEastAsia" w:hAnsi="Times New Roman" w:cs="Times New Roman"/>
          <w:sz w:val="18"/>
          <w:szCs w:val="18"/>
          <w:lang w:eastAsia="tr-TR"/>
        </w:rPr>
        <w:t>multiple</w:t>
      </w:r>
      <w:proofErr w:type="spellEnd"/>
      <w:r w:rsidRPr="00BA1D90">
        <w:rPr>
          <w:rFonts w:ascii="Times New Roman" w:eastAsiaTheme="majorEastAsia" w:hAnsi="Times New Roman" w:cs="Times New Roman"/>
          <w:sz w:val="18"/>
          <w:szCs w:val="18"/>
          <w:lang w:eastAsia="tr-TR"/>
        </w:rPr>
        <w:t xml:space="preserve"> </w:t>
      </w:r>
      <w:proofErr w:type="spellStart"/>
      <w:r w:rsidRPr="00BA1D90">
        <w:rPr>
          <w:rFonts w:ascii="Times New Roman" w:eastAsiaTheme="majorEastAsia" w:hAnsi="Times New Roman" w:cs="Times New Roman"/>
          <w:sz w:val="18"/>
          <w:szCs w:val="18"/>
          <w:lang w:eastAsia="tr-TR"/>
        </w:rPr>
        <w:t>miyelom</w:t>
      </w:r>
      <w:proofErr w:type="spellEnd"/>
      <w:r w:rsidRPr="00BA1D90">
        <w:rPr>
          <w:rFonts w:ascii="Times New Roman" w:eastAsiaTheme="majorEastAsia" w:hAnsi="Times New Roman" w:cs="Times New Roman"/>
          <w:sz w:val="18"/>
          <w:szCs w:val="18"/>
          <w:lang w:eastAsia="tr-TR"/>
        </w:rPr>
        <w:t xml:space="preserve"> tedavisini uygun dozda ve yeterli sürede kullanmış ve son tedavilerinde </w:t>
      </w:r>
      <w:proofErr w:type="spellStart"/>
      <w:r w:rsidRPr="00BA1D90">
        <w:rPr>
          <w:rFonts w:ascii="Times New Roman" w:eastAsiaTheme="majorEastAsia" w:hAnsi="Times New Roman" w:cs="Times New Roman"/>
          <w:sz w:val="18"/>
          <w:szCs w:val="18"/>
          <w:lang w:eastAsia="tr-TR"/>
        </w:rPr>
        <w:t>progresyon</w:t>
      </w:r>
      <w:proofErr w:type="spellEnd"/>
      <w:r w:rsidRPr="00BA1D90">
        <w:rPr>
          <w:rFonts w:ascii="Times New Roman" w:eastAsiaTheme="majorEastAsia" w:hAnsi="Times New Roman" w:cs="Times New Roman"/>
          <w:sz w:val="18"/>
          <w:szCs w:val="18"/>
          <w:lang w:eastAsia="tr-TR"/>
        </w:rPr>
        <w:t xml:space="preserve"> görülen, </w:t>
      </w:r>
      <w:proofErr w:type="spellStart"/>
      <w:r w:rsidRPr="00BA1D90">
        <w:rPr>
          <w:rFonts w:ascii="Times New Roman" w:eastAsiaTheme="majorEastAsia" w:hAnsi="Times New Roman" w:cs="Times New Roman"/>
          <w:sz w:val="18"/>
          <w:szCs w:val="18"/>
          <w:lang w:eastAsia="tr-TR"/>
        </w:rPr>
        <w:t>nüks</w:t>
      </w:r>
      <w:proofErr w:type="spellEnd"/>
      <w:r w:rsidRPr="00BA1D90">
        <w:rPr>
          <w:rFonts w:ascii="Times New Roman" w:eastAsiaTheme="majorEastAsia" w:hAnsi="Times New Roman" w:cs="Times New Roman"/>
          <w:sz w:val="18"/>
          <w:szCs w:val="18"/>
          <w:lang w:eastAsia="tr-TR"/>
        </w:rPr>
        <w:t xml:space="preserve"> ve dirençli erişkin </w:t>
      </w:r>
      <w:proofErr w:type="spellStart"/>
      <w:r w:rsidRPr="00BA1D90">
        <w:rPr>
          <w:rFonts w:ascii="Times New Roman" w:eastAsiaTheme="majorEastAsia" w:hAnsi="Times New Roman" w:cs="Times New Roman"/>
          <w:sz w:val="18"/>
          <w:szCs w:val="18"/>
          <w:lang w:eastAsia="tr-TR"/>
        </w:rPr>
        <w:t>multipl</w:t>
      </w:r>
      <w:proofErr w:type="spellEnd"/>
      <w:r w:rsidRPr="00BA1D90">
        <w:rPr>
          <w:rFonts w:ascii="Times New Roman" w:eastAsiaTheme="majorEastAsia" w:hAnsi="Times New Roman" w:cs="Times New Roman"/>
          <w:sz w:val="18"/>
          <w:szCs w:val="18"/>
          <w:lang w:eastAsia="tr-TR"/>
        </w:rPr>
        <w:t xml:space="preserve"> </w:t>
      </w:r>
      <w:proofErr w:type="spellStart"/>
      <w:r w:rsidRPr="00BA1D90">
        <w:rPr>
          <w:rFonts w:ascii="Times New Roman" w:eastAsiaTheme="majorEastAsia" w:hAnsi="Times New Roman" w:cs="Times New Roman"/>
          <w:sz w:val="18"/>
          <w:szCs w:val="18"/>
          <w:lang w:eastAsia="tr-TR"/>
        </w:rPr>
        <w:t>miyelom</w:t>
      </w:r>
      <w:proofErr w:type="spellEnd"/>
      <w:r w:rsidRPr="00BA1D90">
        <w:rPr>
          <w:rFonts w:ascii="Times New Roman" w:eastAsiaTheme="majorEastAsia" w:hAnsi="Times New Roman" w:cs="Times New Roman"/>
          <w:sz w:val="18"/>
          <w:szCs w:val="18"/>
          <w:lang w:eastAsia="tr-TR"/>
        </w:rPr>
        <w:t xml:space="preserve"> hastalarının tedavisinde, </w:t>
      </w:r>
      <w:proofErr w:type="spellStart"/>
      <w:r w:rsidRPr="00BA1D90">
        <w:rPr>
          <w:rFonts w:ascii="Times New Roman" w:eastAsiaTheme="majorEastAsia" w:hAnsi="Times New Roman" w:cs="Times New Roman"/>
          <w:sz w:val="18"/>
          <w:szCs w:val="18"/>
          <w:lang w:eastAsia="tr-TR"/>
        </w:rPr>
        <w:t>pomalidomid</w:t>
      </w:r>
      <w:proofErr w:type="spellEnd"/>
      <w:r w:rsidRPr="00BA1D90">
        <w:rPr>
          <w:rFonts w:ascii="Times New Roman" w:eastAsiaTheme="majorEastAsia" w:hAnsi="Times New Roman" w:cs="Times New Roman"/>
          <w:sz w:val="18"/>
          <w:szCs w:val="18"/>
          <w:lang w:eastAsia="tr-TR"/>
        </w:rPr>
        <w:t xml:space="preserve"> ve </w:t>
      </w:r>
      <w:proofErr w:type="spellStart"/>
      <w:r w:rsidRPr="00BA1D90">
        <w:rPr>
          <w:rFonts w:ascii="Times New Roman" w:eastAsiaTheme="majorEastAsia" w:hAnsi="Times New Roman" w:cs="Times New Roman"/>
          <w:sz w:val="18"/>
          <w:szCs w:val="18"/>
          <w:lang w:eastAsia="tr-TR"/>
        </w:rPr>
        <w:t>deksametazon</w:t>
      </w:r>
      <w:proofErr w:type="spellEnd"/>
      <w:r w:rsidRPr="00BA1D90">
        <w:rPr>
          <w:rFonts w:ascii="Times New Roman" w:eastAsiaTheme="majorEastAsia" w:hAnsi="Times New Roman" w:cs="Times New Roman"/>
          <w:sz w:val="18"/>
          <w:szCs w:val="18"/>
          <w:lang w:eastAsia="tr-TR"/>
        </w:rPr>
        <w:t xml:space="preserve"> ile kombine olarak </w:t>
      </w:r>
      <w:proofErr w:type="spellStart"/>
      <w:r w:rsidRPr="00BA1D90">
        <w:rPr>
          <w:rFonts w:ascii="Times New Roman" w:eastAsiaTheme="majorEastAsia" w:hAnsi="Times New Roman" w:cs="Times New Roman"/>
          <w:sz w:val="18"/>
          <w:szCs w:val="18"/>
          <w:lang w:eastAsia="tr-TR"/>
        </w:rPr>
        <w:t>progresyona</w:t>
      </w:r>
      <w:proofErr w:type="spellEnd"/>
      <w:r w:rsidRPr="00BA1D90">
        <w:rPr>
          <w:rFonts w:ascii="Times New Roman" w:eastAsiaTheme="majorEastAsia" w:hAnsi="Times New Roman" w:cs="Times New Roman"/>
          <w:sz w:val="18"/>
          <w:szCs w:val="18"/>
          <w:lang w:eastAsia="tr-TR"/>
        </w:rPr>
        <w:t xml:space="preserve"> kadar kullanılması halinde bedelleri Kurumca karşılanır.</w:t>
      </w:r>
    </w:p>
    <w:p w14:paraId="4295ACB7" w14:textId="242D6A1A"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2) Üçüncü kür sonunda en az minör yanıt, altıncı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w:t>
      </w:r>
    </w:p>
    <w:p w14:paraId="030FC938" w14:textId="10F9C5CF"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3) </w:t>
      </w:r>
      <w:proofErr w:type="spellStart"/>
      <w:r w:rsidR="00BA1D90" w:rsidRPr="00BA1D90">
        <w:rPr>
          <w:rFonts w:ascii="Times New Roman" w:eastAsiaTheme="majorEastAsia" w:hAnsi="Times New Roman" w:cs="Times New Roman"/>
          <w:sz w:val="18"/>
          <w:szCs w:val="18"/>
          <w:lang w:eastAsia="tr-TR"/>
        </w:rPr>
        <w:t>İksazomib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karfilzomib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elranatamab</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selineksor</w:t>
      </w:r>
      <w:proofErr w:type="spellEnd"/>
      <w:r w:rsidR="00BA1D90" w:rsidRPr="00BA1D90">
        <w:rPr>
          <w:rFonts w:ascii="Times New Roman" w:eastAsiaTheme="majorEastAsia" w:hAnsi="Times New Roman" w:cs="Times New Roman"/>
          <w:sz w:val="18"/>
          <w:szCs w:val="18"/>
          <w:lang w:eastAsia="tr-TR"/>
        </w:rPr>
        <w:t xml:space="preserve"> ve </w:t>
      </w:r>
      <w:proofErr w:type="spellStart"/>
      <w:r w:rsidR="00BA1D90" w:rsidRPr="00BA1D90">
        <w:rPr>
          <w:rFonts w:ascii="Times New Roman" w:eastAsiaTheme="majorEastAsia" w:hAnsi="Times New Roman" w:cs="Times New Roman"/>
          <w:sz w:val="18"/>
          <w:szCs w:val="18"/>
          <w:lang w:eastAsia="tr-TR"/>
        </w:rPr>
        <w:t>pomalidomid</w:t>
      </w:r>
      <w:proofErr w:type="spellEnd"/>
      <w:r w:rsidR="00BA1D90" w:rsidRPr="00BA1D90">
        <w:rPr>
          <w:rFonts w:ascii="Times New Roman" w:eastAsiaTheme="majorEastAsia" w:hAnsi="Times New Roman" w:cs="Times New Roman"/>
          <w:sz w:val="18"/>
          <w:szCs w:val="18"/>
          <w:lang w:eastAsia="tr-TR"/>
        </w:rPr>
        <w:t xml:space="preserve"> </w:t>
      </w:r>
      <w:r w:rsidR="00BB0DBB" w:rsidRPr="00BB0DBB">
        <w:rPr>
          <w:rFonts w:ascii="Times New Roman" w:hAnsi="Times New Roman" w:cs="Times New Roman"/>
          <w:sz w:val="18"/>
          <w:szCs w:val="18"/>
        </w:rPr>
        <w:t>etkin</w:t>
      </w:r>
      <w:r w:rsidR="00BA1D90" w:rsidRPr="00BA1D90">
        <w:rPr>
          <w:rFonts w:ascii="Times New Roman" w:eastAsiaTheme="majorEastAsia" w:hAnsi="Times New Roman" w:cs="Times New Roman"/>
          <w:sz w:val="18"/>
          <w:szCs w:val="18"/>
          <w:lang w:eastAsia="tr-TR"/>
        </w:rPr>
        <w:t xml:space="preserve"> maddeli ilaçların özel hükümleri dışında birbirleri ile kombine olarak kullanılması halinde bedelleri Kurumca karşılanmaz.</w:t>
      </w:r>
    </w:p>
    <w:p w14:paraId="1626B734" w14:textId="26D10606"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4) </w:t>
      </w:r>
      <w:proofErr w:type="spellStart"/>
      <w:r w:rsidR="00BA1D90" w:rsidRPr="00BA1D90">
        <w:rPr>
          <w:rFonts w:ascii="Times New Roman" w:eastAsiaTheme="majorEastAsia" w:hAnsi="Times New Roman" w:cs="Times New Roman"/>
          <w:sz w:val="18"/>
          <w:szCs w:val="18"/>
          <w:lang w:eastAsia="tr-TR"/>
        </w:rPr>
        <w:t>Daratumumab</w:t>
      </w:r>
      <w:proofErr w:type="spellEnd"/>
      <w:r w:rsidR="00BA1D90" w:rsidRPr="00BA1D90">
        <w:rPr>
          <w:rFonts w:ascii="Times New Roman" w:eastAsiaTheme="majorEastAsia" w:hAnsi="Times New Roman" w:cs="Times New Roman"/>
          <w:sz w:val="18"/>
          <w:szCs w:val="18"/>
          <w:lang w:eastAsia="tr-TR"/>
        </w:rPr>
        <w:t xml:space="preserve"> direnci olan hastalarda </w:t>
      </w:r>
      <w:proofErr w:type="spellStart"/>
      <w:r w:rsidR="00BA1D90" w:rsidRPr="00BA1D90">
        <w:rPr>
          <w:rFonts w:ascii="Times New Roman" w:eastAsiaTheme="majorEastAsia" w:hAnsi="Times New Roman" w:cs="Times New Roman"/>
          <w:sz w:val="18"/>
          <w:szCs w:val="18"/>
          <w:lang w:eastAsia="tr-TR"/>
        </w:rPr>
        <w:t>isatuksimabın</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isatuksimab</w:t>
      </w:r>
      <w:proofErr w:type="spellEnd"/>
      <w:r w:rsidR="00BA1D90" w:rsidRPr="00BA1D90">
        <w:rPr>
          <w:rFonts w:ascii="Times New Roman" w:eastAsiaTheme="majorEastAsia" w:hAnsi="Times New Roman" w:cs="Times New Roman"/>
          <w:sz w:val="18"/>
          <w:szCs w:val="18"/>
          <w:lang w:eastAsia="tr-TR"/>
        </w:rPr>
        <w:t xml:space="preserve"> direnci olan hastalarda </w:t>
      </w:r>
      <w:proofErr w:type="spellStart"/>
      <w:r w:rsidR="00BA1D90" w:rsidRPr="00BA1D90">
        <w:rPr>
          <w:rFonts w:ascii="Times New Roman" w:eastAsiaTheme="majorEastAsia" w:hAnsi="Times New Roman" w:cs="Times New Roman"/>
          <w:sz w:val="18"/>
          <w:szCs w:val="18"/>
          <w:lang w:eastAsia="tr-TR"/>
        </w:rPr>
        <w:t>daratumuma</w:t>
      </w:r>
      <w:r w:rsidR="00BA1D90" w:rsidRPr="00FE6AB0">
        <w:rPr>
          <w:rFonts w:ascii="Times New Roman" w:eastAsiaTheme="majorEastAsia" w:hAnsi="Times New Roman" w:cs="Times New Roman"/>
          <w:sz w:val="18"/>
          <w:szCs w:val="18"/>
          <w:lang w:eastAsia="tr-TR"/>
        </w:rPr>
        <w:t>bın</w:t>
      </w:r>
      <w:proofErr w:type="spellEnd"/>
      <w:r w:rsidR="00BA1D90" w:rsidRPr="00FE6AB0">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kullanılması halinde bedelleri Kurumca karşılanmaz.</w:t>
      </w:r>
    </w:p>
    <w:p w14:paraId="7FE0CFE2" w14:textId="41B9E0CE" w:rsidR="00BA1D90" w:rsidRPr="00182D5F" w:rsidRDefault="00BA1D90" w:rsidP="001433F5">
      <w:pPr>
        <w:spacing w:after="0" w:line="240" w:lineRule="auto"/>
        <w:ind w:firstLine="708"/>
        <w:jc w:val="both"/>
        <w:rPr>
          <w:rFonts w:ascii="Times New Roman" w:eastAsiaTheme="majorEastAsia" w:hAnsi="Times New Roman" w:cs="Times New Roman"/>
          <w:b/>
          <w:sz w:val="18"/>
          <w:szCs w:val="18"/>
          <w:lang w:eastAsia="tr-TR"/>
        </w:rPr>
      </w:pPr>
      <w:proofErr w:type="spellStart"/>
      <w:proofErr w:type="gramStart"/>
      <w:r w:rsidRPr="00182D5F">
        <w:rPr>
          <w:rFonts w:ascii="Times New Roman" w:eastAsiaTheme="majorEastAsia" w:hAnsi="Times New Roman" w:cs="Times New Roman"/>
          <w:b/>
          <w:sz w:val="18"/>
          <w:szCs w:val="18"/>
          <w:lang w:eastAsia="tr-TR"/>
        </w:rPr>
        <w:t>vvv</w:t>
      </w:r>
      <w:proofErr w:type="spellEnd"/>
      <w:proofErr w:type="gramEnd"/>
      <w:r w:rsidRPr="00182D5F">
        <w:rPr>
          <w:rFonts w:ascii="Times New Roman" w:eastAsiaTheme="majorEastAsia" w:hAnsi="Times New Roman" w:cs="Times New Roman"/>
          <w:b/>
          <w:sz w:val="18"/>
          <w:szCs w:val="18"/>
          <w:lang w:eastAsia="tr-TR"/>
        </w:rPr>
        <w:t xml:space="preserve">) </w:t>
      </w:r>
      <w:proofErr w:type="spellStart"/>
      <w:r w:rsidRPr="00182D5F">
        <w:rPr>
          <w:rFonts w:ascii="Times New Roman" w:eastAsiaTheme="majorEastAsia" w:hAnsi="Times New Roman" w:cs="Times New Roman"/>
          <w:b/>
          <w:sz w:val="18"/>
          <w:szCs w:val="18"/>
          <w:lang w:eastAsia="tr-TR"/>
        </w:rPr>
        <w:t>Fedratinib</w:t>
      </w:r>
      <w:proofErr w:type="spellEnd"/>
      <w:r w:rsidR="00182D5F">
        <w:rPr>
          <w:rFonts w:ascii="Times New Roman" w:eastAsiaTheme="majorEastAsia" w:hAnsi="Times New Roman" w:cs="Times New Roman"/>
          <w:b/>
          <w:sz w:val="18"/>
          <w:szCs w:val="18"/>
          <w:lang w:eastAsia="tr-TR"/>
        </w:rPr>
        <w:t>;</w:t>
      </w:r>
      <w:r w:rsidRPr="00182D5F">
        <w:rPr>
          <w:rFonts w:ascii="Times New Roman" w:eastAsiaTheme="majorEastAsia" w:hAnsi="Times New Roman" w:cs="Times New Roman"/>
          <w:b/>
          <w:sz w:val="18"/>
          <w:szCs w:val="18"/>
          <w:lang w:eastAsia="tr-TR"/>
        </w:rPr>
        <w:t xml:space="preserve"> </w:t>
      </w:r>
    </w:p>
    <w:p w14:paraId="6E941ABE" w14:textId="4E2C4D3B"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1) </w:t>
      </w:r>
      <w:proofErr w:type="spellStart"/>
      <w:r w:rsidR="00BA1D90" w:rsidRPr="00BA1D90">
        <w:rPr>
          <w:rFonts w:ascii="Times New Roman" w:eastAsiaTheme="majorEastAsia" w:hAnsi="Times New Roman" w:cs="Times New Roman"/>
          <w:sz w:val="18"/>
          <w:szCs w:val="18"/>
          <w:lang w:eastAsia="tr-TR"/>
        </w:rPr>
        <w:t>Primer</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miyelofibrosis</w:t>
      </w:r>
      <w:proofErr w:type="spellEnd"/>
      <w:r w:rsidR="00BA1D90" w:rsidRPr="00BA1D90">
        <w:rPr>
          <w:rFonts w:ascii="Times New Roman" w:eastAsiaTheme="majorEastAsia" w:hAnsi="Times New Roman" w:cs="Times New Roman"/>
          <w:sz w:val="18"/>
          <w:szCs w:val="18"/>
          <w:lang w:eastAsia="tr-TR"/>
        </w:rPr>
        <w:t xml:space="preserve">, post </w:t>
      </w:r>
      <w:proofErr w:type="spellStart"/>
      <w:r w:rsidR="00BA1D90" w:rsidRPr="00BA1D90">
        <w:rPr>
          <w:rFonts w:ascii="Times New Roman" w:eastAsiaTheme="majorEastAsia" w:hAnsi="Times New Roman" w:cs="Times New Roman"/>
          <w:sz w:val="18"/>
          <w:szCs w:val="18"/>
          <w:lang w:eastAsia="tr-TR"/>
        </w:rPr>
        <w:t>polistemik</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miyelofibrosis</w:t>
      </w:r>
      <w:proofErr w:type="spellEnd"/>
      <w:r w:rsidR="00BA1D90" w:rsidRPr="00BA1D90">
        <w:rPr>
          <w:rFonts w:ascii="Times New Roman" w:eastAsiaTheme="majorEastAsia" w:hAnsi="Times New Roman" w:cs="Times New Roman"/>
          <w:sz w:val="18"/>
          <w:szCs w:val="18"/>
          <w:lang w:eastAsia="tr-TR"/>
        </w:rPr>
        <w:t xml:space="preserve"> veya </w:t>
      </w:r>
      <w:proofErr w:type="spellStart"/>
      <w:r w:rsidR="00BA1D90" w:rsidRPr="00BA1D90">
        <w:rPr>
          <w:rFonts w:ascii="Times New Roman" w:eastAsiaTheme="majorEastAsia" w:hAnsi="Times New Roman" w:cs="Times New Roman"/>
          <w:sz w:val="18"/>
          <w:szCs w:val="18"/>
          <w:lang w:eastAsia="tr-TR"/>
        </w:rPr>
        <w:t>esansiyel</w:t>
      </w:r>
      <w:proofErr w:type="spellEnd"/>
      <w:r w:rsidR="00BA1D90" w:rsidRPr="00BA1D90">
        <w:rPr>
          <w:rFonts w:ascii="Times New Roman" w:eastAsiaTheme="majorEastAsia" w:hAnsi="Times New Roman" w:cs="Times New Roman"/>
          <w:sz w:val="18"/>
          <w:szCs w:val="18"/>
          <w:lang w:eastAsia="tr-TR"/>
        </w:rPr>
        <w:t xml:space="preserve"> </w:t>
      </w:r>
      <w:proofErr w:type="spellStart"/>
      <w:r w:rsidR="00BA1D90" w:rsidRPr="00BA1D90">
        <w:rPr>
          <w:rFonts w:ascii="Times New Roman" w:eastAsiaTheme="majorEastAsia" w:hAnsi="Times New Roman" w:cs="Times New Roman"/>
          <w:sz w:val="18"/>
          <w:szCs w:val="18"/>
          <w:lang w:eastAsia="tr-TR"/>
        </w:rPr>
        <w:t>trombositemi</w:t>
      </w:r>
      <w:proofErr w:type="spellEnd"/>
      <w:r w:rsidR="00BA1D90" w:rsidRPr="00BA1D90">
        <w:rPr>
          <w:rFonts w:ascii="Times New Roman" w:eastAsiaTheme="majorEastAsia" w:hAnsi="Times New Roman" w:cs="Times New Roman"/>
          <w:sz w:val="18"/>
          <w:szCs w:val="18"/>
          <w:lang w:eastAsia="tr-TR"/>
        </w:rPr>
        <w:t xml:space="preserve"> sonrası ikincil </w:t>
      </w:r>
      <w:proofErr w:type="spellStart"/>
      <w:r w:rsidR="00BA1D90" w:rsidRPr="00BA1D90">
        <w:rPr>
          <w:rFonts w:ascii="Times New Roman" w:eastAsiaTheme="majorEastAsia" w:hAnsi="Times New Roman" w:cs="Times New Roman"/>
          <w:sz w:val="18"/>
          <w:szCs w:val="18"/>
          <w:lang w:eastAsia="tr-TR"/>
        </w:rPr>
        <w:t>miyelofibrosis</w:t>
      </w:r>
      <w:proofErr w:type="spellEnd"/>
      <w:r w:rsidR="00BA1D90" w:rsidRPr="00BA1D90">
        <w:rPr>
          <w:rFonts w:ascii="Times New Roman" w:eastAsiaTheme="majorEastAsia" w:hAnsi="Times New Roman" w:cs="Times New Roman"/>
          <w:sz w:val="18"/>
          <w:szCs w:val="18"/>
          <w:lang w:eastAsia="tr-TR"/>
        </w:rPr>
        <w:t xml:space="preserve"> tanılı hastalarda </w:t>
      </w:r>
      <w:proofErr w:type="spellStart"/>
      <w:r w:rsidR="00BA1D90" w:rsidRPr="00BA1D90">
        <w:rPr>
          <w:rFonts w:ascii="Times New Roman" w:eastAsiaTheme="majorEastAsia" w:hAnsi="Times New Roman" w:cs="Times New Roman"/>
          <w:sz w:val="18"/>
          <w:szCs w:val="18"/>
          <w:lang w:eastAsia="tr-TR"/>
        </w:rPr>
        <w:t>splenomegaliye</w:t>
      </w:r>
      <w:proofErr w:type="spellEnd"/>
      <w:r w:rsidR="00BA1D90" w:rsidRPr="00BA1D90">
        <w:rPr>
          <w:rFonts w:ascii="Times New Roman" w:eastAsiaTheme="majorEastAsia" w:hAnsi="Times New Roman" w:cs="Times New Roman"/>
          <w:sz w:val="18"/>
          <w:szCs w:val="18"/>
          <w:lang w:eastAsia="tr-TR"/>
        </w:rPr>
        <w:t xml:space="preserve"> bağlı semptomların tedavisinde aşağıdaki koşulların tümünü taşıyan yetişkin hastalarda ilaca başlanır</w:t>
      </w:r>
      <w:r>
        <w:rPr>
          <w:rFonts w:ascii="Times New Roman" w:eastAsiaTheme="majorEastAsia" w:hAnsi="Times New Roman" w:cs="Times New Roman"/>
          <w:sz w:val="18"/>
          <w:szCs w:val="18"/>
          <w:lang w:eastAsia="tr-TR"/>
        </w:rPr>
        <w:t>.</w:t>
      </w:r>
    </w:p>
    <w:p w14:paraId="42D2DECA" w14:textId="1731A145" w:rsidR="00BA1D90" w:rsidRPr="00BB0DBB" w:rsidRDefault="00BA1D90" w:rsidP="001433F5">
      <w:pPr>
        <w:tabs>
          <w:tab w:val="left" w:pos="709"/>
        </w:tabs>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   </w:t>
      </w:r>
      <w:r w:rsidR="00D344E2">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 xml:space="preserve">   a) </w:t>
      </w:r>
      <w:proofErr w:type="spellStart"/>
      <w:r w:rsidRPr="00BA1D90">
        <w:rPr>
          <w:rFonts w:ascii="Times New Roman" w:eastAsiaTheme="majorEastAsia" w:hAnsi="Times New Roman" w:cs="Times New Roman"/>
          <w:sz w:val="18"/>
          <w:szCs w:val="18"/>
          <w:lang w:eastAsia="tr-TR"/>
        </w:rPr>
        <w:t>Semptomatik</w:t>
      </w:r>
      <w:proofErr w:type="spellEnd"/>
      <w:r w:rsidRPr="00BA1D90">
        <w:rPr>
          <w:rFonts w:ascii="Times New Roman" w:eastAsiaTheme="majorEastAsia" w:hAnsi="Times New Roman" w:cs="Times New Roman"/>
          <w:sz w:val="18"/>
          <w:szCs w:val="18"/>
          <w:lang w:eastAsia="tr-TR"/>
        </w:rPr>
        <w:t xml:space="preserve"> masif </w:t>
      </w:r>
      <w:proofErr w:type="spellStart"/>
      <w:r w:rsidRPr="00BA1D90">
        <w:rPr>
          <w:rFonts w:ascii="Times New Roman" w:eastAsiaTheme="majorEastAsia" w:hAnsi="Times New Roman" w:cs="Times New Roman"/>
          <w:sz w:val="18"/>
          <w:szCs w:val="18"/>
          <w:lang w:eastAsia="tr-TR"/>
        </w:rPr>
        <w:t>splenomegalisi</w:t>
      </w:r>
      <w:proofErr w:type="spellEnd"/>
      <w:r w:rsidRPr="00BA1D90">
        <w:rPr>
          <w:rFonts w:ascii="Times New Roman" w:eastAsiaTheme="majorEastAsia" w:hAnsi="Times New Roman" w:cs="Times New Roman"/>
          <w:sz w:val="18"/>
          <w:szCs w:val="18"/>
          <w:lang w:eastAsia="tr-TR"/>
        </w:rPr>
        <w:t xml:space="preserve"> </w:t>
      </w:r>
      <w:r w:rsidRPr="00BB0DBB">
        <w:rPr>
          <w:rFonts w:ascii="Times New Roman" w:eastAsiaTheme="majorEastAsia" w:hAnsi="Times New Roman" w:cs="Times New Roman"/>
          <w:sz w:val="18"/>
          <w:szCs w:val="18"/>
          <w:lang w:eastAsia="tr-TR"/>
        </w:rPr>
        <w:t>bulunan</w:t>
      </w:r>
      <w:r w:rsidR="004E57B9" w:rsidRPr="00BB0DBB">
        <w:rPr>
          <w:rFonts w:ascii="Times New Roman" w:eastAsiaTheme="majorEastAsia" w:hAnsi="Times New Roman" w:cs="Times New Roman"/>
          <w:sz w:val="18"/>
          <w:szCs w:val="18"/>
          <w:lang w:eastAsia="tr-TR"/>
        </w:rPr>
        <w:t>.</w:t>
      </w:r>
      <w:r w:rsidRPr="00BB0DBB">
        <w:rPr>
          <w:rFonts w:ascii="Times New Roman" w:eastAsiaTheme="majorEastAsia" w:hAnsi="Times New Roman" w:cs="Times New Roman"/>
          <w:sz w:val="18"/>
          <w:szCs w:val="18"/>
          <w:lang w:eastAsia="tr-TR"/>
        </w:rPr>
        <w:t xml:space="preserve">  </w:t>
      </w:r>
    </w:p>
    <w:p w14:paraId="2EB9B749" w14:textId="79EEA4D5" w:rsidR="00BA1D90" w:rsidRPr="00BB0DBB" w:rsidRDefault="00BA1D90" w:rsidP="001433F5">
      <w:pPr>
        <w:spacing w:after="0" w:line="240" w:lineRule="auto"/>
        <w:jc w:val="both"/>
        <w:rPr>
          <w:rFonts w:ascii="Times New Roman" w:eastAsiaTheme="majorEastAsia" w:hAnsi="Times New Roman" w:cs="Times New Roman"/>
          <w:sz w:val="18"/>
          <w:szCs w:val="18"/>
          <w:lang w:eastAsia="tr-TR"/>
        </w:rPr>
      </w:pPr>
      <w:r w:rsidRPr="00BB0DBB">
        <w:rPr>
          <w:rFonts w:ascii="Times New Roman" w:eastAsiaTheme="majorEastAsia" w:hAnsi="Times New Roman" w:cs="Times New Roman"/>
          <w:sz w:val="18"/>
          <w:szCs w:val="18"/>
          <w:lang w:eastAsia="tr-TR"/>
        </w:rPr>
        <w:t xml:space="preserve">     </w:t>
      </w:r>
      <w:r w:rsidR="00D344E2" w:rsidRPr="00BB0DBB">
        <w:rPr>
          <w:rFonts w:ascii="Times New Roman" w:eastAsiaTheme="majorEastAsia" w:hAnsi="Times New Roman" w:cs="Times New Roman"/>
          <w:sz w:val="18"/>
          <w:szCs w:val="18"/>
          <w:lang w:eastAsia="tr-TR"/>
        </w:rPr>
        <w:t xml:space="preserve">        </w:t>
      </w:r>
      <w:r w:rsidRPr="00BB0DBB">
        <w:rPr>
          <w:rFonts w:ascii="Times New Roman" w:eastAsiaTheme="majorEastAsia" w:hAnsi="Times New Roman" w:cs="Times New Roman"/>
          <w:sz w:val="18"/>
          <w:szCs w:val="18"/>
          <w:lang w:eastAsia="tr-TR"/>
        </w:rPr>
        <w:t xml:space="preserve">   b) DIPPS </w:t>
      </w:r>
      <w:proofErr w:type="spellStart"/>
      <w:r w:rsidRPr="00BB0DBB">
        <w:rPr>
          <w:rFonts w:ascii="Times New Roman" w:eastAsiaTheme="majorEastAsia" w:hAnsi="Times New Roman" w:cs="Times New Roman"/>
          <w:sz w:val="18"/>
          <w:szCs w:val="18"/>
          <w:lang w:eastAsia="tr-TR"/>
        </w:rPr>
        <w:t>plus</w:t>
      </w:r>
      <w:proofErr w:type="spellEnd"/>
      <w:r w:rsidRPr="00BB0DBB">
        <w:rPr>
          <w:rFonts w:ascii="Times New Roman" w:eastAsiaTheme="majorEastAsia" w:hAnsi="Times New Roman" w:cs="Times New Roman"/>
          <w:sz w:val="18"/>
          <w:szCs w:val="18"/>
          <w:lang w:eastAsia="tr-TR"/>
        </w:rPr>
        <w:t xml:space="preserve"> </w:t>
      </w:r>
      <w:proofErr w:type="spellStart"/>
      <w:r w:rsidRPr="00BB0DBB">
        <w:rPr>
          <w:rFonts w:ascii="Times New Roman" w:eastAsiaTheme="majorEastAsia" w:hAnsi="Times New Roman" w:cs="Times New Roman"/>
          <w:sz w:val="18"/>
          <w:szCs w:val="18"/>
          <w:lang w:eastAsia="tr-TR"/>
        </w:rPr>
        <w:t>skorlama</w:t>
      </w:r>
      <w:proofErr w:type="spellEnd"/>
      <w:r w:rsidRPr="00BB0DBB">
        <w:rPr>
          <w:rFonts w:ascii="Times New Roman" w:eastAsiaTheme="majorEastAsia" w:hAnsi="Times New Roman" w:cs="Times New Roman"/>
          <w:sz w:val="18"/>
          <w:szCs w:val="18"/>
          <w:lang w:eastAsia="tr-TR"/>
        </w:rPr>
        <w:t xml:space="preserve"> sistemine göre orta veya yüksek risk grubu olan</w:t>
      </w:r>
      <w:r w:rsidR="004E57B9" w:rsidRPr="00BB0DBB">
        <w:rPr>
          <w:rFonts w:ascii="Times New Roman" w:eastAsiaTheme="majorEastAsia" w:hAnsi="Times New Roman" w:cs="Times New Roman"/>
          <w:sz w:val="18"/>
          <w:szCs w:val="18"/>
          <w:lang w:eastAsia="tr-TR"/>
        </w:rPr>
        <w:t>.</w:t>
      </w:r>
    </w:p>
    <w:p w14:paraId="25B9456F" w14:textId="6B3C9AB8" w:rsidR="00BA1D90" w:rsidRPr="00BA1D90" w:rsidRDefault="00BA1D90" w:rsidP="001433F5">
      <w:pPr>
        <w:spacing w:after="0" w:line="240" w:lineRule="auto"/>
        <w:jc w:val="both"/>
        <w:rPr>
          <w:rFonts w:ascii="Times New Roman" w:eastAsiaTheme="majorEastAsia" w:hAnsi="Times New Roman" w:cs="Times New Roman"/>
          <w:sz w:val="18"/>
          <w:szCs w:val="18"/>
          <w:lang w:eastAsia="tr-TR"/>
        </w:rPr>
      </w:pPr>
      <w:r w:rsidRPr="00BB0DBB">
        <w:rPr>
          <w:rFonts w:ascii="Times New Roman" w:eastAsiaTheme="majorEastAsia" w:hAnsi="Times New Roman" w:cs="Times New Roman"/>
          <w:sz w:val="18"/>
          <w:szCs w:val="18"/>
          <w:lang w:eastAsia="tr-TR"/>
        </w:rPr>
        <w:lastRenderedPageBreak/>
        <w:t xml:space="preserve">  </w:t>
      </w:r>
      <w:r w:rsidR="00D344E2" w:rsidRPr="00BB0DBB">
        <w:rPr>
          <w:rFonts w:ascii="Times New Roman" w:eastAsiaTheme="majorEastAsia" w:hAnsi="Times New Roman" w:cs="Times New Roman"/>
          <w:sz w:val="18"/>
          <w:szCs w:val="18"/>
          <w:lang w:eastAsia="tr-TR"/>
        </w:rPr>
        <w:t xml:space="preserve">             </w:t>
      </w:r>
      <w:r w:rsidRPr="00BB0DBB">
        <w:rPr>
          <w:rFonts w:ascii="Times New Roman" w:eastAsiaTheme="majorEastAsia" w:hAnsi="Times New Roman" w:cs="Times New Roman"/>
          <w:sz w:val="18"/>
          <w:szCs w:val="18"/>
          <w:lang w:eastAsia="tr-TR"/>
        </w:rPr>
        <w:t xml:space="preserve"> c) 6 ay süre ile </w:t>
      </w:r>
      <w:proofErr w:type="spellStart"/>
      <w:r w:rsidR="00BE1F37" w:rsidRPr="00BB0DBB">
        <w:rPr>
          <w:rFonts w:ascii="Times New Roman" w:eastAsiaTheme="majorEastAsia" w:hAnsi="Times New Roman" w:cs="Times New Roman"/>
          <w:sz w:val="18"/>
          <w:szCs w:val="18"/>
          <w:lang w:eastAsia="tr-TR"/>
        </w:rPr>
        <w:t>r</w:t>
      </w:r>
      <w:r w:rsidRPr="00BB0DBB">
        <w:rPr>
          <w:rFonts w:ascii="Times New Roman" w:eastAsiaTheme="majorEastAsia" w:hAnsi="Times New Roman" w:cs="Times New Roman"/>
          <w:sz w:val="18"/>
          <w:szCs w:val="18"/>
          <w:lang w:eastAsia="tr-TR"/>
        </w:rPr>
        <w:t>uksolitinib</w:t>
      </w:r>
      <w:proofErr w:type="spellEnd"/>
      <w:r w:rsidRPr="00BB0DBB">
        <w:rPr>
          <w:rFonts w:ascii="Times New Roman" w:eastAsiaTheme="majorEastAsia" w:hAnsi="Times New Roman" w:cs="Times New Roman"/>
          <w:sz w:val="18"/>
          <w:szCs w:val="18"/>
          <w:lang w:eastAsia="tr-TR"/>
        </w:rPr>
        <w:t xml:space="preserve"> tedavisi almış ve uluslararası çalışma grubu uzlaşı kriterlerine göre kot kavsi altında fizik muayene ile ölçülen dalak boyutunda başlangıca göre ≥%50 (USG ile ölçülen dalak hacminde ≥%35) azalma elde edilemeyen veya elde edilen yanıtı kaybolan</w:t>
      </w:r>
      <w:r w:rsidR="004E57B9" w:rsidRPr="00BB0DBB">
        <w:rPr>
          <w:rFonts w:ascii="Times New Roman" w:eastAsiaTheme="majorEastAsia" w:hAnsi="Times New Roman" w:cs="Times New Roman"/>
          <w:sz w:val="18"/>
          <w:szCs w:val="18"/>
          <w:lang w:eastAsia="tr-TR"/>
        </w:rPr>
        <w:t>.</w:t>
      </w:r>
      <w:r w:rsidRPr="00BA1D90">
        <w:rPr>
          <w:rFonts w:ascii="Times New Roman" w:eastAsiaTheme="majorEastAsia" w:hAnsi="Times New Roman" w:cs="Times New Roman"/>
          <w:sz w:val="18"/>
          <w:szCs w:val="18"/>
          <w:lang w:eastAsia="tr-TR"/>
        </w:rPr>
        <w:t xml:space="preserve"> </w:t>
      </w:r>
    </w:p>
    <w:p w14:paraId="4FA98BF7" w14:textId="35F9C6D5"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ç) Güncel kan sayım değerlerinde </w:t>
      </w:r>
      <w:proofErr w:type="spellStart"/>
      <w:r w:rsidR="00BA1D90" w:rsidRPr="00BB0DBB">
        <w:rPr>
          <w:rFonts w:ascii="Times New Roman" w:eastAsiaTheme="majorEastAsia" w:hAnsi="Times New Roman" w:cs="Times New Roman"/>
          <w:sz w:val="18"/>
          <w:szCs w:val="18"/>
          <w:lang w:eastAsia="tr-TR"/>
        </w:rPr>
        <w:t>trombosit</w:t>
      </w:r>
      <w:proofErr w:type="spellEnd"/>
      <w:r w:rsidR="00BA1D90" w:rsidRPr="00BB0DBB">
        <w:rPr>
          <w:rFonts w:ascii="Times New Roman" w:eastAsiaTheme="majorEastAsia" w:hAnsi="Times New Roman" w:cs="Times New Roman"/>
          <w:sz w:val="18"/>
          <w:szCs w:val="18"/>
          <w:lang w:eastAsia="tr-TR"/>
        </w:rPr>
        <w:t xml:space="preserve"> sayısının ≥50.000/mm</w:t>
      </w:r>
      <w:r w:rsidR="00062441" w:rsidRPr="00BB0DBB">
        <w:rPr>
          <w:rFonts w:ascii="Times New Roman" w:eastAsiaTheme="majorEastAsia" w:hAnsi="Times New Roman" w:cs="Times New Roman"/>
          <w:sz w:val="18"/>
          <w:szCs w:val="18"/>
          <w:lang w:eastAsia="tr-TR"/>
        </w:rPr>
        <w:t>³</w:t>
      </w:r>
      <w:r w:rsidR="00BA1D90" w:rsidRPr="00BB0DBB">
        <w:rPr>
          <w:rFonts w:ascii="Times New Roman" w:eastAsiaTheme="majorEastAsia" w:hAnsi="Times New Roman" w:cs="Times New Roman"/>
          <w:sz w:val="18"/>
          <w:szCs w:val="18"/>
          <w:lang w:eastAsia="tr-TR"/>
        </w:rPr>
        <w:t xml:space="preserve">, hemoglobin düzeyinin ≥8 g/dl, </w:t>
      </w:r>
      <w:proofErr w:type="spellStart"/>
      <w:r w:rsidR="00BA1D90" w:rsidRPr="00BB0DBB">
        <w:rPr>
          <w:rFonts w:ascii="Times New Roman" w:eastAsiaTheme="majorEastAsia" w:hAnsi="Times New Roman" w:cs="Times New Roman"/>
          <w:sz w:val="18"/>
          <w:szCs w:val="18"/>
          <w:lang w:eastAsia="tr-TR"/>
        </w:rPr>
        <w:t>nötrofil</w:t>
      </w:r>
      <w:proofErr w:type="spellEnd"/>
      <w:r w:rsidR="00BA1D90" w:rsidRPr="00BB0DBB">
        <w:rPr>
          <w:rFonts w:ascii="Times New Roman" w:eastAsiaTheme="majorEastAsia" w:hAnsi="Times New Roman" w:cs="Times New Roman"/>
          <w:sz w:val="18"/>
          <w:szCs w:val="18"/>
          <w:lang w:eastAsia="tr-TR"/>
        </w:rPr>
        <w:t xml:space="preserve"> sayısının ≥1000/mm</w:t>
      </w:r>
      <w:r w:rsidR="000857CA" w:rsidRPr="00BB0DBB">
        <w:rPr>
          <w:rFonts w:ascii="Times New Roman" w:eastAsiaTheme="majorEastAsia" w:hAnsi="Times New Roman" w:cs="Times New Roman"/>
          <w:sz w:val="18"/>
          <w:szCs w:val="18"/>
          <w:lang w:eastAsia="tr-TR"/>
        </w:rPr>
        <w:t>³</w:t>
      </w:r>
      <w:r w:rsidR="00BA1D90" w:rsidRPr="00BB0DBB">
        <w:rPr>
          <w:rFonts w:ascii="Times New Roman" w:eastAsiaTheme="majorEastAsia" w:hAnsi="Times New Roman" w:cs="Times New Roman"/>
          <w:sz w:val="18"/>
          <w:szCs w:val="18"/>
          <w:lang w:eastAsia="tr-TR"/>
        </w:rPr>
        <w:t xml:space="preserve"> ve çevresel kan </w:t>
      </w:r>
      <w:proofErr w:type="spellStart"/>
      <w:r w:rsidR="00BA1D90" w:rsidRPr="00BB0DBB">
        <w:rPr>
          <w:rFonts w:ascii="Times New Roman" w:eastAsiaTheme="majorEastAsia" w:hAnsi="Times New Roman" w:cs="Times New Roman"/>
          <w:sz w:val="18"/>
          <w:szCs w:val="18"/>
          <w:lang w:eastAsia="tr-TR"/>
        </w:rPr>
        <w:t>blast</w:t>
      </w:r>
      <w:proofErr w:type="spellEnd"/>
      <w:r w:rsidR="00BA1D90" w:rsidRPr="00BB0DBB">
        <w:rPr>
          <w:rFonts w:ascii="Times New Roman" w:eastAsiaTheme="majorEastAsia" w:hAnsi="Times New Roman" w:cs="Times New Roman"/>
          <w:sz w:val="18"/>
          <w:szCs w:val="18"/>
          <w:lang w:eastAsia="tr-TR"/>
        </w:rPr>
        <w:t xml:space="preserve"> oranı &lt;%10 olan</w:t>
      </w:r>
      <w:r w:rsidR="004E57B9" w:rsidRPr="00BB0DBB">
        <w:rPr>
          <w:rFonts w:ascii="Times New Roman" w:eastAsiaTheme="majorEastAsia" w:hAnsi="Times New Roman" w:cs="Times New Roman"/>
          <w:sz w:val="18"/>
          <w:szCs w:val="18"/>
          <w:lang w:eastAsia="tr-TR"/>
        </w:rPr>
        <w:t>.</w:t>
      </w:r>
    </w:p>
    <w:p w14:paraId="366B5800" w14:textId="4E5DDB25" w:rsidR="00BA1D90" w:rsidRPr="00BA1D90" w:rsidRDefault="00BA1D90" w:rsidP="001433F5">
      <w:pPr>
        <w:spacing w:after="0" w:line="240" w:lineRule="auto"/>
        <w:jc w:val="both"/>
        <w:rPr>
          <w:rFonts w:ascii="Times New Roman" w:eastAsiaTheme="majorEastAsia" w:hAnsi="Times New Roman" w:cs="Times New Roman"/>
          <w:sz w:val="18"/>
          <w:szCs w:val="18"/>
          <w:lang w:eastAsia="tr-TR"/>
        </w:rPr>
      </w:pPr>
      <w:r w:rsidRPr="00BA1D90">
        <w:rPr>
          <w:rFonts w:ascii="Times New Roman" w:eastAsiaTheme="majorEastAsia" w:hAnsi="Times New Roman" w:cs="Times New Roman"/>
          <w:sz w:val="18"/>
          <w:szCs w:val="18"/>
          <w:lang w:eastAsia="tr-TR"/>
        </w:rPr>
        <w:t xml:space="preserve">    </w:t>
      </w:r>
      <w:r w:rsidR="00D344E2">
        <w:rPr>
          <w:rFonts w:ascii="Times New Roman" w:eastAsiaTheme="majorEastAsia" w:hAnsi="Times New Roman" w:cs="Times New Roman"/>
          <w:sz w:val="18"/>
          <w:szCs w:val="18"/>
          <w:lang w:eastAsia="tr-TR"/>
        </w:rPr>
        <w:t xml:space="preserve">            </w:t>
      </w:r>
      <w:r w:rsidRPr="00BA1D90">
        <w:rPr>
          <w:rFonts w:ascii="Times New Roman" w:eastAsiaTheme="majorEastAsia" w:hAnsi="Times New Roman" w:cs="Times New Roman"/>
          <w:sz w:val="18"/>
          <w:szCs w:val="18"/>
          <w:lang w:eastAsia="tr-TR"/>
        </w:rPr>
        <w:t xml:space="preserve">d) Kemik iliği nakline uygun olmayan. </w:t>
      </w:r>
    </w:p>
    <w:p w14:paraId="4F1BC699" w14:textId="227C03C7" w:rsidR="00BA1D90" w:rsidRPr="00BA1D90" w:rsidRDefault="00D344E2" w:rsidP="001433F5">
      <w:pPr>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 xml:space="preserve">2) Tedaviye başlandıktan 6 ay sonra yapılan yanıt </w:t>
      </w:r>
      <w:r w:rsidR="00BA1D90" w:rsidRPr="00FE6AB0">
        <w:rPr>
          <w:rFonts w:ascii="Times New Roman" w:eastAsiaTheme="majorEastAsia" w:hAnsi="Times New Roman" w:cs="Times New Roman"/>
          <w:sz w:val="18"/>
          <w:szCs w:val="18"/>
          <w:lang w:eastAsia="tr-TR"/>
        </w:rPr>
        <w:t xml:space="preserve">değerlendirmesinde dalak boyutunda bir azalma yoksa veya </w:t>
      </w:r>
      <w:proofErr w:type="spellStart"/>
      <w:r w:rsidR="00BA1D90" w:rsidRPr="00FE6AB0">
        <w:rPr>
          <w:rFonts w:ascii="Times New Roman" w:eastAsiaTheme="majorEastAsia" w:hAnsi="Times New Roman" w:cs="Times New Roman"/>
          <w:sz w:val="18"/>
          <w:szCs w:val="18"/>
          <w:lang w:eastAsia="tr-TR"/>
        </w:rPr>
        <w:t>konstitusyonel</w:t>
      </w:r>
      <w:proofErr w:type="spellEnd"/>
      <w:r w:rsidR="00BA1D90" w:rsidRPr="00FE6AB0">
        <w:rPr>
          <w:rFonts w:ascii="Times New Roman" w:eastAsiaTheme="majorEastAsia" w:hAnsi="Times New Roman" w:cs="Times New Roman"/>
          <w:sz w:val="18"/>
          <w:szCs w:val="18"/>
          <w:lang w:eastAsia="tr-TR"/>
        </w:rPr>
        <w:t xml:space="preserve"> semptomlarda (ateş, gece terlemesi, kilo kaybı veya kaşıntı</w:t>
      </w:r>
      <w:r w:rsidR="00BA1D90" w:rsidRPr="00BA1D90">
        <w:rPr>
          <w:rFonts w:ascii="Times New Roman" w:eastAsiaTheme="majorEastAsia" w:hAnsi="Times New Roman" w:cs="Times New Roman"/>
          <w:sz w:val="18"/>
          <w:szCs w:val="18"/>
          <w:lang w:eastAsia="tr-TR"/>
        </w:rPr>
        <w:t xml:space="preserve"> vb. semptomlarından herhangi biri) tedavinin başlangıcından beri bir iyileşme görülmemişse tedavi kesilir. 6. ayda yapılan yanıt değerlendirmesi, devamında düzenlenecek her 3 aylık raporda belirtilir.</w:t>
      </w:r>
    </w:p>
    <w:p w14:paraId="779ECA2C" w14:textId="7A240FCF" w:rsidR="00BA1D90" w:rsidRPr="00BA1D90" w:rsidRDefault="00D344E2" w:rsidP="001433F5">
      <w:pPr>
        <w:tabs>
          <w:tab w:val="left" w:pos="709"/>
        </w:tabs>
        <w:spacing w:after="0" w:line="240" w:lineRule="auto"/>
        <w:jc w:val="both"/>
        <w:rPr>
          <w:rFonts w:ascii="Times New Roman" w:eastAsiaTheme="majorEastAsia" w:hAnsi="Times New Roman" w:cs="Times New Roman"/>
          <w:sz w:val="18"/>
          <w:szCs w:val="18"/>
          <w:lang w:eastAsia="tr-TR"/>
        </w:rPr>
      </w:pPr>
      <w:r>
        <w:rPr>
          <w:rFonts w:ascii="Times New Roman" w:eastAsiaTheme="majorEastAsia" w:hAnsi="Times New Roman" w:cs="Times New Roman"/>
          <w:sz w:val="18"/>
          <w:szCs w:val="18"/>
          <w:lang w:eastAsia="tr-TR"/>
        </w:rPr>
        <w:t xml:space="preserve">                </w:t>
      </w:r>
      <w:r w:rsidR="00BA1D90" w:rsidRPr="00BA1D90">
        <w:rPr>
          <w:rFonts w:ascii="Times New Roman" w:eastAsiaTheme="majorEastAsia" w:hAnsi="Times New Roman" w:cs="Times New Roman"/>
          <w:sz w:val="18"/>
          <w:szCs w:val="18"/>
          <w:lang w:eastAsia="tr-TR"/>
        </w:rPr>
        <w:t>3) Üçüncü basamak resmi sağlık hizmeti sunucularında bu durumların belirtildiği en az bir hematoloji uzman hekiminin bulunduğu 3 ay süreli sağlık kurulu raporuna dayanılarak hematoloji uzman hekimlerince reçete edilmesi halinde bedeli Kurumca karşılanır.”</w:t>
      </w:r>
    </w:p>
    <w:p w14:paraId="37264E76" w14:textId="0F6654E6" w:rsidR="00BA1D90" w:rsidRPr="00BA1D90" w:rsidRDefault="00BA1D90" w:rsidP="001433F5">
      <w:pPr>
        <w:spacing w:after="0" w:line="240" w:lineRule="auto"/>
        <w:ind w:firstLine="709"/>
        <w:jc w:val="both"/>
        <w:rPr>
          <w:rFonts w:ascii="Times New Roman" w:eastAsiaTheme="majorEastAsia" w:hAnsi="Times New Roman" w:cs="Times New Roman"/>
          <w:sz w:val="18"/>
          <w:szCs w:val="18"/>
          <w:lang w:eastAsia="tr-TR"/>
        </w:rPr>
      </w:pPr>
      <w:r w:rsidRPr="00BA1D90">
        <w:rPr>
          <w:rFonts w:ascii="Times New Roman" w:hAnsi="Times New Roman" w:cs="Times New Roman"/>
          <w:b/>
          <w:bCs/>
          <w:sz w:val="18"/>
          <w:szCs w:val="18"/>
        </w:rPr>
        <w:t xml:space="preserve">MADDE </w:t>
      </w:r>
      <w:r w:rsidR="00111BA7">
        <w:rPr>
          <w:rFonts w:ascii="Times New Roman" w:hAnsi="Times New Roman" w:cs="Times New Roman"/>
          <w:b/>
          <w:bCs/>
          <w:sz w:val="18"/>
          <w:szCs w:val="18"/>
        </w:rPr>
        <w:t>6</w:t>
      </w:r>
      <w:r w:rsidRPr="00BA1D90">
        <w:rPr>
          <w:rFonts w:ascii="Times New Roman" w:hAnsi="Times New Roman" w:cs="Times New Roman"/>
          <w:b/>
          <w:bCs/>
          <w:sz w:val="18"/>
          <w:szCs w:val="18"/>
        </w:rPr>
        <w:t>-</w:t>
      </w:r>
      <w:r w:rsidRPr="00BA1D90">
        <w:rPr>
          <w:rFonts w:ascii="Times New Roman" w:hAnsi="Times New Roman" w:cs="Times New Roman"/>
          <w:bCs/>
          <w:sz w:val="18"/>
          <w:szCs w:val="18"/>
        </w:rPr>
        <w:t xml:space="preserve"> </w:t>
      </w:r>
      <w:r w:rsidRPr="00BA1D90">
        <w:rPr>
          <w:rFonts w:ascii="Times New Roman" w:hAnsi="Times New Roman" w:cs="Times New Roman"/>
          <w:sz w:val="18"/>
          <w:szCs w:val="18"/>
        </w:rPr>
        <w:t xml:space="preserve">Aynı Tebliğin 4.2.16 numaralı maddesinin beşinci fıkrasında </w:t>
      </w:r>
      <w:r w:rsidR="00FF220A">
        <w:rPr>
          <w:rFonts w:ascii="Times New Roman" w:hAnsi="Times New Roman" w:cs="Times New Roman"/>
          <w:sz w:val="18"/>
          <w:szCs w:val="18"/>
        </w:rPr>
        <w:t xml:space="preserve">yer alan </w:t>
      </w:r>
      <w:r w:rsidRPr="00BA1D90">
        <w:rPr>
          <w:rFonts w:ascii="Times New Roman" w:hAnsi="Times New Roman" w:cs="Times New Roman"/>
          <w:sz w:val="18"/>
          <w:szCs w:val="18"/>
        </w:rPr>
        <w:t>“çocuk gastroenteroloji” ibaresinden sonra gelmek üzere “, çocuk alerji” ibaresi eklenmiştir.</w:t>
      </w:r>
    </w:p>
    <w:p w14:paraId="41B452F9" w14:textId="4905ED90" w:rsidR="00BA1D90" w:rsidRPr="00BA1D90" w:rsidRDefault="00B54494" w:rsidP="001433F5">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BA1D90" w:rsidRPr="00BA1D90">
        <w:rPr>
          <w:rFonts w:ascii="Times New Roman" w:hAnsi="Times New Roman" w:cs="Times New Roman"/>
          <w:b/>
          <w:bCs/>
          <w:sz w:val="18"/>
          <w:szCs w:val="18"/>
        </w:rPr>
        <w:t xml:space="preserve">MADDE </w:t>
      </w:r>
      <w:r w:rsidR="00111BA7">
        <w:rPr>
          <w:rFonts w:ascii="Times New Roman" w:hAnsi="Times New Roman" w:cs="Times New Roman"/>
          <w:b/>
          <w:bCs/>
          <w:sz w:val="18"/>
          <w:szCs w:val="18"/>
        </w:rPr>
        <w:t>7</w:t>
      </w:r>
      <w:r w:rsidR="00BA1D90" w:rsidRPr="00BA1D90">
        <w:rPr>
          <w:rFonts w:ascii="Times New Roman" w:hAnsi="Times New Roman" w:cs="Times New Roman"/>
          <w:b/>
          <w:bCs/>
          <w:sz w:val="18"/>
          <w:szCs w:val="18"/>
        </w:rPr>
        <w:t xml:space="preserve">- </w:t>
      </w:r>
      <w:r w:rsidR="00BA1D90" w:rsidRPr="00BA1D90">
        <w:rPr>
          <w:rFonts w:ascii="Times New Roman" w:hAnsi="Times New Roman" w:cs="Times New Roman"/>
          <w:bCs/>
          <w:sz w:val="18"/>
          <w:szCs w:val="18"/>
        </w:rPr>
        <w:t>Aynı Tebliğin 4.2.24.A</w:t>
      </w:r>
      <w:r w:rsidR="00E53538">
        <w:rPr>
          <w:rFonts w:ascii="Times New Roman" w:hAnsi="Times New Roman" w:cs="Times New Roman"/>
          <w:bCs/>
          <w:sz w:val="18"/>
          <w:szCs w:val="18"/>
        </w:rPr>
        <w:t xml:space="preserve"> numaralı</w:t>
      </w:r>
      <w:r w:rsidR="00BA1D90" w:rsidRPr="00BA1D90">
        <w:rPr>
          <w:rFonts w:ascii="Times New Roman" w:hAnsi="Times New Roman" w:cs="Times New Roman"/>
          <w:bCs/>
          <w:sz w:val="18"/>
          <w:szCs w:val="18"/>
        </w:rPr>
        <w:t xml:space="preserve"> maddesinin üçüncü fıkrasının (b) ve (c) bentleri aşağıdaki şekilde değiştirilmiştir.</w:t>
      </w:r>
    </w:p>
    <w:p w14:paraId="3DDFEF47" w14:textId="1EBCB24D" w:rsidR="00BA1D90" w:rsidRPr="00BA1D90" w:rsidRDefault="00B54494" w:rsidP="001433F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A1D90" w:rsidRPr="00BA1D90">
        <w:rPr>
          <w:rFonts w:ascii="Times New Roman" w:hAnsi="Times New Roman" w:cs="Times New Roman"/>
          <w:sz w:val="18"/>
          <w:szCs w:val="18"/>
        </w:rPr>
        <w:t>“</w:t>
      </w:r>
      <w:proofErr w:type="gramStart"/>
      <w:r w:rsidR="00BA1D90" w:rsidRPr="00BA1D90">
        <w:rPr>
          <w:rFonts w:ascii="Times New Roman" w:hAnsi="Times New Roman" w:cs="Times New Roman"/>
          <w:sz w:val="18"/>
          <w:szCs w:val="18"/>
        </w:rPr>
        <w:t>b</w:t>
      </w:r>
      <w:proofErr w:type="gramEnd"/>
      <w:r w:rsidR="00BA1D90" w:rsidRPr="00BA1D90">
        <w:rPr>
          <w:rFonts w:ascii="Times New Roman" w:hAnsi="Times New Roman" w:cs="Times New Roman"/>
          <w:sz w:val="18"/>
          <w:szCs w:val="18"/>
        </w:rPr>
        <w:t>) Üçüncü basamak resmi sağlık hizmeti sunucularında, en az bir alerji veya immünoloji ve alerji hastalıkları uzman hekiminin yer aldığı sağlık kurulu raporuna dayanılarak göğüs hastalıkları, alerji veya immünoloji ve alerji hastalıkları uzman hekimleri tarafından reçete edilmesi halinde bedeli Kurumca karşılanır.</w:t>
      </w:r>
    </w:p>
    <w:p w14:paraId="10136381" w14:textId="64F3D640" w:rsidR="00BA1D90" w:rsidRPr="00BA1D90" w:rsidRDefault="00B54494" w:rsidP="001433F5">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BA1D90" w:rsidRPr="00BA1D90">
        <w:rPr>
          <w:rFonts w:ascii="Times New Roman" w:hAnsi="Times New Roman" w:cs="Times New Roman"/>
          <w:sz w:val="18"/>
          <w:szCs w:val="18"/>
        </w:rPr>
        <w:t xml:space="preserve">c) İlk tedaviye yanıtın üçüncü basamak resmi sağlık hizmeti sunucularında </w:t>
      </w:r>
      <w:proofErr w:type="gramStart"/>
      <w:r w:rsidR="00BA1D90" w:rsidRPr="00BA1D90">
        <w:rPr>
          <w:rFonts w:ascii="Times New Roman" w:hAnsi="Times New Roman" w:cs="Times New Roman"/>
          <w:sz w:val="18"/>
          <w:szCs w:val="18"/>
        </w:rPr>
        <w:t xml:space="preserve">16 </w:t>
      </w:r>
      <w:proofErr w:type="spellStart"/>
      <w:r w:rsidR="00BA1D90" w:rsidRPr="00BA1D90">
        <w:rPr>
          <w:rFonts w:ascii="Times New Roman" w:hAnsi="Times New Roman" w:cs="Times New Roman"/>
          <w:sz w:val="18"/>
          <w:szCs w:val="18"/>
        </w:rPr>
        <w:t>ncı</w:t>
      </w:r>
      <w:proofErr w:type="spellEnd"/>
      <w:proofErr w:type="gramEnd"/>
      <w:r w:rsidR="00BA1D90" w:rsidRPr="00BA1D90">
        <w:rPr>
          <w:rFonts w:ascii="Times New Roman" w:hAnsi="Times New Roman" w:cs="Times New Roman"/>
          <w:sz w:val="18"/>
          <w:szCs w:val="18"/>
        </w:rPr>
        <w:t xml:space="preserve"> haftada değerlendirilmesi ve tedaviye devamın uygun görülmesi halinde bu durumun belirtildiği en az bir alerji veya immünoloji ve alerji hastalıkları uzman hekiminin yer aldığı sağlık kurulu raporu ile göğüs hastalıkları, alerji veya immünoloji ve alerji hastalıkları uzman hekimleri tarafından reçete edilmesi halinde bedeli Kurumca karşılanır.”</w:t>
      </w:r>
    </w:p>
    <w:p w14:paraId="01FD6CA3" w14:textId="1CF8A44A" w:rsidR="00BA1D90" w:rsidRPr="00BA1D90" w:rsidRDefault="00B54494" w:rsidP="001433F5">
      <w:pPr>
        <w:tabs>
          <w:tab w:val="left" w:pos="709"/>
        </w:tabs>
        <w:spacing w:after="0" w:line="240" w:lineRule="auto"/>
        <w:ind w:hanging="709"/>
        <w:jc w:val="both"/>
        <w:rPr>
          <w:rFonts w:ascii="Times New Roman" w:hAnsi="Times New Roman" w:cs="Times New Roman"/>
          <w:sz w:val="18"/>
          <w:szCs w:val="18"/>
        </w:rPr>
      </w:pPr>
      <w:r>
        <w:rPr>
          <w:rFonts w:ascii="Times New Roman" w:hAnsi="Times New Roman" w:cs="Times New Roman"/>
          <w:b/>
          <w:bCs/>
          <w:sz w:val="18"/>
          <w:szCs w:val="18"/>
        </w:rPr>
        <w:t xml:space="preserve">               </w:t>
      </w:r>
      <w:r w:rsidR="00E53538">
        <w:rPr>
          <w:rFonts w:ascii="Times New Roman" w:hAnsi="Times New Roman" w:cs="Times New Roman"/>
          <w:b/>
          <w:bCs/>
          <w:sz w:val="18"/>
          <w:szCs w:val="18"/>
        </w:rPr>
        <w:tab/>
      </w:r>
      <w:r w:rsidR="00E53538">
        <w:rPr>
          <w:rFonts w:ascii="Times New Roman" w:hAnsi="Times New Roman" w:cs="Times New Roman"/>
          <w:b/>
          <w:bCs/>
          <w:sz w:val="18"/>
          <w:szCs w:val="18"/>
        </w:rPr>
        <w:tab/>
      </w:r>
      <w:r w:rsidR="00BA1D90" w:rsidRPr="00BA1D90">
        <w:rPr>
          <w:rFonts w:ascii="Times New Roman" w:hAnsi="Times New Roman" w:cs="Times New Roman"/>
          <w:b/>
          <w:bCs/>
          <w:sz w:val="18"/>
          <w:szCs w:val="18"/>
        </w:rPr>
        <w:t xml:space="preserve">MADDE </w:t>
      </w:r>
      <w:r w:rsidR="00111BA7">
        <w:rPr>
          <w:rFonts w:ascii="Times New Roman" w:hAnsi="Times New Roman" w:cs="Times New Roman"/>
          <w:b/>
          <w:bCs/>
          <w:sz w:val="18"/>
          <w:szCs w:val="18"/>
        </w:rPr>
        <w:t>8</w:t>
      </w:r>
      <w:r w:rsidR="00BA1D90" w:rsidRPr="00BA1D90">
        <w:rPr>
          <w:rFonts w:ascii="Times New Roman" w:hAnsi="Times New Roman" w:cs="Times New Roman"/>
          <w:b/>
          <w:bCs/>
          <w:sz w:val="18"/>
          <w:szCs w:val="18"/>
        </w:rPr>
        <w:t xml:space="preserve">- </w:t>
      </w:r>
      <w:r w:rsidR="00BA1D90" w:rsidRPr="00BA1D90">
        <w:rPr>
          <w:rFonts w:ascii="Times New Roman" w:hAnsi="Times New Roman" w:cs="Times New Roman"/>
          <w:bCs/>
          <w:sz w:val="18"/>
          <w:szCs w:val="18"/>
        </w:rPr>
        <w:t>Aynı Tebliğin 4.2.27.A.1</w:t>
      </w:r>
      <w:r w:rsidR="00CB465F">
        <w:rPr>
          <w:rFonts w:ascii="Times New Roman" w:hAnsi="Times New Roman" w:cs="Times New Roman"/>
          <w:bCs/>
          <w:sz w:val="18"/>
          <w:szCs w:val="18"/>
        </w:rPr>
        <w:t xml:space="preserve"> numaralı</w:t>
      </w:r>
      <w:r w:rsidR="00BA1D90" w:rsidRPr="00BA1D90">
        <w:rPr>
          <w:rFonts w:ascii="Times New Roman" w:hAnsi="Times New Roman" w:cs="Times New Roman"/>
          <w:bCs/>
          <w:sz w:val="18"/>
          <w:szCs w:val="18"/>
        </w:rPr>
        <w:t xml:space="preserve"> maddesinin dördüncü fıkrasının (b) bendi aşağıdaki</w:t>
      </w:r>
      <w:r w:rsidR="00CB465F">
        <w:rPr>
          <w:rFonts w:ascii="Times New Roman" w:hAnsi="Times New Roman" w:cs="Times New Roman"/>
          <w:bCs/>
          <w:sz w:val="18"/>
          <w:szCs w:val="18"/>
        </w:rPr>
        <w:t xml:space="preserve"> </w:t>
      </w:r>
      <w:r w:rsidR="00BA1D90" w:rsidRPr="00BA1D90">
        <w:rPr>
          <w:rFonts w:ascii="Times New Roman" w:hAnsi="Times New Roman" w:cs="Times New Roman"/>
          <w:bCs/>
          <w:sz w:val="18"/>
          <w:szCs w:val="18"/>
        </w:rPr>
        <w:t>şekilde değiştirilmiştir.</w:t>
      </w:r>
      <w:r w:rsidR="00BA1D90" w:rsidRPr="00BA1D90">
        <w:rPr>
          <w:rFonts w:ascii="Times New Roman" w:hAnsi="Times New Roman" w:cs="Times New Roman"/>
          <w:b/>
          <w:bCs/>
          <w:sz w:val="18"/>
          <w:szCs w:val="18"/>
        </w:rPr>
        <w:t xml:space="preserve"> </w:t>
      </w:r>
    </w:p>
    <w:p w14:paraId="723D5951" w14:textId="456A7342" w:rsidR="00BA1D90" w:rsidRPr="00BA1D90" w:rsidRDefault="00E53538" w:rsidP="001433F5">
      <w:pPr>
        <w:spacing w:after="0" w:line="240" w:lineRule="auto"/>
        <w:ind w:left="-567" w:hanging="142"/>
        <w:jc w:val="both"/>
        <w:rPr>
          <w:rFonts w:ascii="Times New Roman" w:hAnsi="Times New Roman" w:cs="Times New Roman"/>
          <w:sz w:val="18"/>
          <w:szCs w:val="18"/>
        </w:rPr>
      </w:pPr>
      <w:r>
        <w:rPr>
          <w:rFonts w:ascii="Times New Roman" w:hAnsi="Times New Roman" w:cs="Times New Roman"/>
          <w:bCs/>
          <w:sz w:val="18"/>
          <w:szCs w:val="18"/>
        </w:rPr>
        <w:t xml:space="preserve">                               </w:t>
      </w:r>
      <w:r w:rsidR="00BA1D90" w:rsidRPr="00BA1D90">
        <w:rPr>
          <w:rFonts w:ascii="Times New Roman" w:hAnsi="Times New Roman" w:cs="Times New Roman"/>
          <w:bCs/>
          <w:sz w:val="18"/>
          <w:szCs w:val="18"/>
        </w:rPr>
        <w:t>“</w:t>
      </w:r>
      <w:proofErr w:type="gramStart"/>
      <w:r w:rsidR="00BA1D90" w:rsidRPr="00BA1D90">
        <w:rPr>
          <w:rFonts w:ascii="Times New Roman" w:hAnsi="Times New Roman" w:cs="Times New Roman"/>
          <w:sz w:val="18"/>
          <w:szCs w:val="18"/>
        </w:rPr>
        <w:t>b</w:t>
      </w:r>
      <w:proofErr w:type="gramEnd"/>
      <w:r w:rsidR="00BA1D90" w:rsidRPr="00BA1D90">
        <w:rPr>
          <w:rFonts w:ascii="Times New Roman" w:hAnsi="Times New Roman" w:cs="Times New Roman"/>
          <w:sz w:val="18"/>
          <w:szCs w:val="18"/>
        </w:rPr>
        <w:t xml:space="preserve">) </w:t>
      </w:r>
      <w:r w:rsidR="00BA1D90" w:rsidRPr="00BA1D90">
        <w:rPr>
          <w:rFonts w:ascii="Times New Roman" w:hAnsi="Times New Roman" w:cs="Times New Roman"/>
          <w:bCs/>
          <w:noProof/>
          <w:sz w:val="18"/>
          <w:szCs w:val="18"/>
        </w:rPr>
        <w:t>Acil durumlarda; yatan hastalarda acil durumlarda veya ayaktan acil müracaatlarda</w:t>
      </w:r>
      <w:r w:rsidR="00BA1D90" w:rsidRPr="00BA1D90">
        <w:rPr>
          <w:rFonts w:ascii="Times New Roman" w:hAnsi="Times New Roman" w:cs="Times New Roman"/>
          <w:sz w:val="18"/>
          <w:szCs w:val="18"/>
        </w:rPr>
        <w:t>;</w:t>
      </w:r>
    </w:p>
    <w:p w14:paraId="369869CC" w14:textId="6CD834A8" w:rsidR="00BA1D90" w:rsidRPr="00BB0DBB" w:rsidRDefault="00E53538" w:rsidP="001433F5">
      <w:pPr>
        <w:spacing w:after="0" w:line="240" w:lineRule="auto"/>
        <w:ind w:hanging="709"/>
        <w:jc w:val="both"/>
        <w:rPr>
          <w:rFonts w:ascii="Times New Roman" w:hAnsi="Times New Roman" w:cs="Times New Roman"/>
          <w:sz w:val="18"/>
          <w:szCs w:val="18"/>
        </w:rPr>
      </w:pPr>
      <w:r>
        <w:rPr>
          <w:rFonts w:ascii="Times New Roman" w:hAnsi="Times New Roman" w:cs="Times New Roman"/>
          <w:sz w:val="18"/>
          <w:szCs w:val="18"/>
        </w:rPr>
        <w:t xml:space="preserve">                               </w:t>
      </w:r>
      <w:r w:rsidR="00BA1D90" w:rsidRPr="00BB0DBB">
        <w:rPr>
          <w:rFonts w:ascii="Times New Roman" w:hAnsi="Times New Roman" w:cs="Times New Roman"/>
          <w:sz w:val="18"/>
          <w:szCs w:val="18"/>
        </w:rPr>
        <w:t>1</w:t>
      </w:r>
      <w:r w:rsidR="00CB465F" w:rsidRPr="00BB0DBB">
        <w:rPr>
          <w:rFonts w:ascii="Times New Roman" w:hAnsi="Times New Roman" w:cs="Times New Roman"/>
          <w:sz w:val="18"/>
          <w:szCs w:val="18"/>
        </w:rPr>
        <w:t>)</w:t>
      </w:r>
      <w:r w:rsidR="00BA1D90" w:rsidRPr="00BB0DBB">
        <w:rPr>
          <w:rFonts w:ascii="Times New Roman" w:hAnsi="Times New Roman" w:cs="Times New Roman"/>
          <w:sz w:val="18"/>
          <w:szCs w:val="18"/>
        </w:rPr>
        <w:t xml:space="preserve"> </w:t>
      </w:r>
      <w:proofErr w:type="spellStart"/>
      <w:r w:rsidR="00BA1D90" w:rsidRPr="00BB0DBB">
        <w:rPr>
          <w:rFonts w:ascii="Times New Roman" w:hAnsi="Times New Roman" w:cs="Times New Roman"/>
          <w:sz w:val="18"/>
          <w:szCs w:val="18"/>
        </w:rPr>
        <w:t>Kumarin</w:t>
      </w:r>
      <w:proofErr w:type="spellEnd"/>
      <w:r w:rsidR="00BA1D90" w:rsidRPr="00BB0DBB">
        <w:rPr>
          <w:rFonts w:ascii="Times New Roman" w:hAnsi="Times New Roman" w:cs="Times New Roman"/>
          <w:sz w:val="18"/>
          <w:szCs w:val="18"/>
        </w:rPr>
        <w:t xml:space="preserve"> türevlerinin ve </w:t>
      </w:r>
      <w:proofErr w:type="spellStart"/>
      <w:r w:rsidR="00BA1D90" w:rsidRPr="00BB0DBB">
        <w:rPr>
          <w:rFonts w:ascii="Times New Roman" w:hAnsi="Times New Roman" w:cs="Times New Roman"/>
          <w:sz w:val="18"/>
          <w:szCs w:val="18"/>
        </w:rPr>
        <w:t>non</w:t>
      </w:r>
      <w:proofErr w:type="spellEnd"/>
      <w:r w:rsidR="00BA1D90" w:rsidRPr="00BB0DBB">
        <w:rPr>
          <w:rFonts w:ascii="Times New Roman" w:hAnsi="Times New Roman" w:cs="Times New Roman"/>
          <w:sz w:val="18"/>
          <w:szCs w:val="18"/>
        </w:rPr>
        <w:t xml:space="preserve"> vitamin K (NOAK) oral </w:t>
      </w:r>
      <w:proofErr w:type="spellStart"/>
      <w:r w:rsidR="00BA1D90" w:rsidRPr="00BB0DBB">
        <w:rPr>
          <w:rFonts w:ascii="Times New Roman" w:hAnsi="Times New Roman" w:cs="Times New Roman"/>
          <w:sz w:val="18"/>
          <w:szCs w:val="18"/>
        </w:rPr>
        <w:t>antikoagülanların</w:t>
      </w:r>
      <w:proofErr w:type="spellEnd"/>
      <w:r w:rsidR="00BA1D90" w:rsidRPr="00BB0DBB">
        <w:rPr>
          <w:rFonts w:ascii="Times New Roman" w:hAnsi="Times New Roman" w:cs="Times New Roman"/>
          <w:sz w:val="18"/>
          <w:szCs w:val="18"/>
        </w:rPr>
        <w:t xml:space="preserve"> uygulanmasından kaynaklanan ve hayatı tehdit eden aktif kanaması olan hastalarda INR ve PT değerleri aranmaksızın kanama yeri belirtilmek koşulu ile </w:t>
      </w:r>
      <w:r w:rsidR="00BA1D90" w:rsidRPr="00BB0DBB">
        <w:rPr>
          <w:rFonts w:ascii="Times New Roman" w:hAnsi="Times New Roman" w:cs="Times New Roman"/>
          <w:noProof/>
          <w:sz w:val="18"/>
          <w:szCs w:val="18"/>
        </w:rPr>
        <w:t>yatan hastalarda acil durumlarda veya ayaktan acil müracaatlarda tüm uzman hekimlerce  rapor şartı aranmaksızın hastaya en fazla bir günlük dozda ilaç reçete edilmesi</w:t>
      </w:r>
      <w:r w:rsidR="00BA1D90" w:rsidRPr="00BB0DBB">
        <w:rPr>
          <w:rFonts w:ascii="Times New Roman" w:hAnsi="Times New Roman" w:cs="Times New Roman"/>
          <w:b/>
          <w:noProof/>
          <w:sz w:val="18"/>
          <w:szCs w:val="18"/>
        </w:rPr>
        <w:t xml:space="preserve"> </w:t>
      </w:r>
      <w:r w:rsidR="00BA1D90" w:rsidRPr="00BB0DBB">
        <w:rPr>
          <w:rFonts w:ascii="Times New Roman" w:eastAsia="Calibri" w:hAnsi="Times New Roman" w:cs="Times New Roman"/>
          <w:sz w:val="18"/>
          <w:szCs w:val="18"/>
        </w:rPr>
        <w:t xml:space="preserve">halinde bedelleri Kurumca karşılanır. Bir günden uzun sürecek tedavilerin kanamanın devam ettiğini bildirir günlük kullanım dozunun belirtildiği en fazla üç gün süreli hematoloji uzman hekimlerince düzenlenecek rapor ile, hematoloji uzman hekiminin bulunmadığı sağlık hizmeti sunucularında ise </w:t>
      </w:r>
      <w:r w:rsidR="00BA1D90" w:rsidRPr="00BB0DBB">
        <w:rPr>
          <w:rFonts w:ascii="Times New Roman" w:hAnsi="Times New Roman" w:cs="Times New Roman"/>
          <w:noProof/>
          <w:sz w:val="18"/>
          <w:szCs w:val="18"/>
        </w:rPr>
        <w:t>en az bir dahiliye ve/veya çocuk sağlığı hastalıkları uzman hekiminin yer aldığı sağlık kurulu raporu</w:t>
      </w:r>
      <w:r w:rsidR="00BA1D90" w:rsidRPr="00BB0DBB">
        <w:rPr>
          <w:rFonts w:ascii="Times New Roman" w:hAnsi="Times New Roman" w:cs="Times New Roman"/>
          <w:b/>
          <w:noProof/>
          <w:sz w:val="18"/>
          <w:szCs w:val="18"/>
        </w:rPr>
        <w:t xml:space="preserve"> </w:t>
      </w:r>
      <w:r w:rsidR="00BA1D90" w:rsidRPr="00BB0DBB">
        <w:rPr>
          <w:rFonts w:ascii="Times New Roman" w:hAnsi="Times New Roman" w:cs="Times New Roman"/>
          <w:noProof/>
          <w:sz w:val="18"/>
          <w:szCs w:val="18"/>
        </w:rPr>
        <w:t>düzenlenmek suretiyle</w:t>
      </w:r>
      <w:r w:rsidR="00BA1D90" w:rsidRPr="00BB0DBB">
        <w:rPr>
          <w:rFonts w:ascii="Times New Roman" w:eastAsia="Calibri" w:hAnsi="Times New Roman" w:cs="Times New Roman"/>
          <w:sz w:val="18"/>
          <w:szCs w:val="18"/>
        </w:rPr>
        <w:t xml:space="preserve"> tedaviye devam edilmesi halinde bedelleri Kurumca karşılanır.</w:t>
      </w:r>
    </w:p>
    <w:p w14:paraId="101F7AC6" w14:textId="01E3E6B1" w:rsidR="00BA1D90" w:rsidRPr="00BA1D90" w:rsidRDefault="00E53538" w:rsidP="001433F5">
      <w:pPr>
        <w:tabs>
          <w:tab w:val="left" w:pos="709"/>
        </w:tabs>
        <w:spacing w:after="0" w:line="240" w:lineRule="auto"/>
        <w:ind w:hanging="709"/>
        <w:jc w:val="both"/>
        <w:rPr>
          <w:rFonts w:ascii="Times New Roman" w:hAnsi="Times New Roman" w:cs="Times New Roman"/>
          <w:sz w:val="18"/>
          <w:szCs w:val="18"/>
        </w:rPr>
      </w:pPr>
      <w:r w:rsidRPr="00BB0DBB">
        <w:rPr>
          <w:rFonts w:ascii="Times New Roman" w:hAnsi="Times New Roman" w:cs="Times New Roman"/>
          <w:sz w:val="18"/>
          <w:szCs w:val="18"/>
        </w:rPr>
        <w:t xml:space="preserve">                               </w:t>
      </w:r>
      <w:r w:rsidR="00BA1D90" w:rsidRPr="00BB0DBB">
        <w:rPr>
          <w:rFonts w:ascii="Times New Roman" w:hAnsi="Times New Roman" w:cs="Times New Roman"/>
          <w:sz w:val="18"/>
          <w:szCs w:val="18"/>
        </w:rPr>
        <w:t>2</w:t>
      </w:r>
      <w:r w:rsidR="00CB465F" w:rsidRPr="00BB0DBB">
        <w:rPr>
          <w:rFonts w:ascii="Times New Roman" w:hAnsi="Times New Roman" w:cs="Times New Roman"/>
          <w:sz w:val="18"/>
          <w:szCs w:val="18"/>
        </w:rPr>
        <w:t>)</w:t>
      </w:r>
      <w:r w:rsidR="00BA1D90" w:rsidRPr="00BA1D90">
        <w:rPr>
          <w:rFonts w:ascii="Times New Roman" w:hAnsi="Times New Roman" w:cs="Times New Roman"/>
          <w:sz w:val="18"/>
          <w:szCs w:val="18"/>
        </w:rPr>
        <w:t xml:space="preserve"> Kazanılmış (</w:t>
      </w:r>
      <w:proofErr w:type="spellStart"/>
      <w:r w:rsidR="00BA1D90" w:rsidRPr="00BA1D90">
        <w:rPr>
          <w:rFonts w:ascii="Times New Roman" w:hAnsi="Times New Roman" w:cs="Times New Roman"/>
          <w:sz w:val="18"/>
          <w:szCs w:val="18"/>
        </w:rPr>
        <w:t>edinsel</w:t>
      </w:r>
      <w:proofErr w:type="spellEnd"/>
      <w:r w:rsidR="00BA1D90" w:rsidRPr="00BA1D90">
        <w:rPr>
          <w:rFonts w:ascii="Times New Roman" w:hAnsi="Times New Roman" w:cs="Times New Roman"/>
          <w:sz w:val="18"/>
          <w:szCs w:val="18"/>
        </w:rPr>
        <w:t xml:space="preserve">) </w:t>
      </w:r>
      <w:proofErr w:type="spellStart"/>
      <w:r w:rsidR="00BA1D90" w:rsidRPr="00BA1D90">
        <w:rPr>
          <w:rFonts w:ascii="Times New Roman" w:hAnsi="Times New Roman" w:cs="Times New Roman"/>
          <w:sz w:val="18"/>
          <w:szCs w:val="18"/>
        </w:rPr>
        <w:t>koagülasyon</w:t>
      </w:r>
      <w:proofErr w:type="spellEnd"/>
      <w:r w:rsidR="00BA1D90" w:rsidRPr="00BA1D90">
        <w:rPr>
          <w:rFonts w:ascii="Times New Roman" w:hAnsi="Times New Roman" w:cs="Times New Roman"/>
          <w:sz w:val="18"/>
          <w:szCs w:val="18"/>
        </w:rPr>
        <w:t xml:space="preserve"> bozukluklarında (K vitamini yetersizliği, karaciğer yetmezliği gibi) oluşan kanamalarda ilgili kanama yeri belirtilmek koşulu ile uzman hekimlerce yatan hastalarda acil durumlarda veya ayaktan acil müracaatlarda rapor şartı aranmaksızın hastaya en fazla bir günlük dozda ilaç reçete edilmesi halinde bedelleri Kurumca karşılanır. Kullanılan ünitenin bir günlük doz olduğu hekim tarafından reçete/tabela üzerinde belirtilir. Bir günden uzun sürecek tedavilerin hematoloji uzman hekimlerince düzenlenecek rapor ile, hematoloji uzman hekiminin bulunmadığı sağlık hizmeti sunucularında ise ilgili uzman hekim tarafından kanamanın devam ettiğini bildirir günlük kullanım dozunun belirtildiği en fazla üç gün süreli en az bir dahiliye ve/veya çocuk sağlığı hastalıkları uzmanının yer aldığı sağlık kurulu raporu düzenlenmek suretiyle tedaviye devam edilmesi halinde bedelleri Kurumca karşılanır. Tedavinin devam etmesi durumunda hematoloji uzman hekiminin bulunduğu hastaneye sevk edilir.”</w:t>
      </w:r>
    </w:p>
    <w:p w14:paraId="22B5B23B" w14:textId="28667151" w:rsidR="00BA1D90" w:rsidRPr="00BA1D90" w:rsidRDefault="00473C19" w:rsidP="001433F5">
      <w:pPr>
        <w:tabs>
          <w:tab w:val="left" w:pos="720"/>
        </w:tabs>
        <w:spacing w:after="0" w:line="240" w:lineRule="auto"/>
        <w:ind w:left="-567" w:hanging="142"/>
        <w:jc w:val="both"/>
        <w:outlineLvl w:val="4"/>
        <w:rPr>
          <w:rFonts w:ascii="Times New Roman" w:hAnsi="Times New Roman" w:cs="Times New Roman"/>
          <w:bCs/>
          <w:sz w:val="18"/>
          <w:szCs w:val="18"/>
        </w:rPr>
      </w:pPr>
      <w:r>
        <w:rPr>
          <w:rFonts w:ascii="Times New Roman" w:hAnsi="Times New Roman" w:cs="Times New Roman"/>
          <w:b/>
          <w:bCs/>
          <w:sz w:val="18"/>
          <w:szCs w:val="18"/>
        </w:rPr>
        <w:t xml:space="preserve">                                </w:t>
      </w:r>
      <w:r w:rsidR="00BA1D90" w:rsidRPr="00BA1D90">
        <w:rPr>
          <w:rFonts w:ascii="Times New Roman" w:hAnsi="Times New Roman" w:cs="Times New Roman"/>
          <w:b/>
          <w:bCs/>
          <w:sz w:val="18"/>
          <w:szCs w:val="18"/>
        </w:rPr>
        <w:t xml:space="preserve">MADDE </w:t>
      </w:r>
      <w:r w:rsidR="00111BA7">
        <w:rPr>
          <w:rFonts w:ascii="Times New Roman" w:hAnsi="Times New Roman" w:cs="Times New Roman"/>
          <w:b/>
          <w:bCs/>
          <w:sz w:val="18"/>
          <w:szCs w:val="18"/>
        </w:rPr>
        <w:t>9</w:t>
      </w:r>
      <w:r w:rsidR="00BA1D90" w:rsidRPr="00BA1D90">
        <w:rPr>
          <w:rFonts w:ascii="Times New Roman" w:hAnsi="Times New Roman" w:cs="Times New Roman"/>
          <w:b/>
          <w:bCs/>
          <w:sz w:val="18"/>
          <w:szCs w:val="18"/>
        </w:rPr>
        <w:t xml:space="preserve">- </w:t>
      </w:r>
      <w:r w:rsidR="00BA1D90" w:rsidRPr="00BA1D90">
        <w:rPr>
          <w:rFonts w:ascii="Times New Roman" w:hAnsi="Times New Roman" w:cs="Times New Roman"/>
          <w:bCs/>
          <w:sz w:val="18"/>
          <w:szCs w:val="18"/>
        </w:rPr>
        <w:t xml:space="preserve">Aynı Tebliğin 4.2.30.A </w:t>
      </w:r>
      <w:r w:rsidR="004558CD">
        <w:rPr>
          <w:rFonts w:ascii="Times New Roman" w:hAnsi="Times New Roman" w:cs="Times New Roman"/>
          <w:bCs/>
          <w:sz w:val="18"/>
          <w:szCs w:val="18"/>
        </w:rPr>
        <w:t>numaralı</w:t>
      </w:r>
      <w:r w:rsidR="00BA1D90" w:rsidRPr="00BA1D90">
        <w:rPr>
          <w:rFonts w:ascii="Times New Roman" w:hAnsi="Times New Roman" w:cs="Times New Roman"/>
          <w:bCs/>
          <w:sz w:val="18"/>
          <w:szCs w:val="18"/>
        </w:rPr>
        <w:t xml:space="preserve"> maddesine aşağıdaki</w:t>
      </w:r>
      <w:r w:rsidR="004558CD">
        <w:rPr>
          <w:rFonts w:ascii="Times New Roman" w:hAnsi="Times New Roman" w:cs="Times New Roman"/>
          <w:bCs/>
          <w:sz w:val="18"/>
          <w:szCs w:val="18"/>
        </w:rPr>
        <w:t xml:space="preserve"> </w:t>
      </w:r>
      <w:r w:rsidR="00BA1D90" w:rsidRPr="00BA1D90">
        <w:rPr>
          <w:rFonts w:ascii="Times New Roman" w:hAnsi="Times New Roman" w:cs="Times New Roman"/>
          <w:bCs/>
          <w:sz w:val="18"/>
          <w:szCs w:val="18"/>
        </w:rPr>
        <w:t>fıkra eklenmiştir.</w:t>
      </w:r>
    </w:p>
    <w:p w14:paraId="2F835308" w14:textId="4DBF85F4" w:rsidR="00BA1D90" w:rsidRPr="00BA1D90" w:rsidRDefault="00BA1D90" w:rsidP="001433F5">
      <w:pPr>
        <w:spacing w:after="0" w:line="240" w:lineRule="auto"/>
        <w:jc w:val="both"/>
        <w:outlineLvl w:val="4"/>
        <w:rPr>
          <w:rFonts w:ascii="Times New Roman" w:hAnsi="Times New Roman" w:cs="Times New Roman"/>
          <w:bCs/>
          <w:sz w:val="18"/>
          <w:szCs w:val="18"/>
        </w:rPr>
      </w:pPr>
      <w:r w:rsidRPr="00BA1D90">
        <w:rPr>
          <w:rFonts w:ascii="Times New Roman" w:hAnsi="Times New Roman" w:cs="Times New Roman"/>
          <w:bCs/>
          <w:sz w:val="18"/>
          <w:szCs w:val="18"/>
        </w:rPr>
        <w:tab/>
        <w:t xml:space="preserve">“(10) </w:t>
      </w:r>
      <w:proofErr w:type="spellStart"/>
      <w:r w:rsidRPr="00BA1D90">
        <w:rPr>
          <w:rFonts w:ascii="Times New Roman" w:hAnsi="Times New Roman" w:cs="Times New Roman"/>
          <w:bCs/>
          <w:sz w:val="18"/>
          <w:szCs w:val="18"/>
        </w:rPr>
        <w:t>Bosentan</w:t>
      </w:r>
      <w:proofErr w:type="spellEnd"/>
      <w:r w:rsidRPr="00BA1D90">
        <w:rPr>
          <w:rFonts w:ascii="Times New Roman" w:hAnsi="Times New Roman" w:cs="Times New Roman"/>
          <w:bCs/>
          <w:sz w:val="18"/>
          <w:szCs w:val="18"/>
        </w:rPr>
        <w:t xml:space="preserve"> etkin maddesini 32 mg dozunda içeren ilaçlar </w:t>
      </w:r>
      <w:proofErr w:type="spellStart"/>
      <w:r w:rsidRPr="00BA1D90">
        <w:rPr>
          <w:rFonts w:ascii="Times New Roman" w:hAnsi="Times New Roman" w:cs="Times New Roman"/>
          <w:bCs/>
          <w:sz w:val="18"/>
          <w:szCs w:val="18"/>
        </w:rPr>
        <w:t>pulmoner</w:t>
      </w:r>
      <w:proofErr w:type="spellEnd"/>
      <w:r w:rsidRPr="00BA1D90">
        <w:rPr>
          <w:rFonts w:ascii="Times New Roman" w:hAnsi="Times New Roman" w:cs="Times New Roman"/>
          <w:bCs/>
          <w:sz w:val="18"/>
          <w:szCs w:val="18"/>
        </w:rPr>
        <w:t xml:space="preserve"> </w:t>
      </w:r>
      <w:proofErr w:type="spellStart"/>
      <w:r w:rsidRPr="00BA1D90">
        <w:rPr>
          <w:rFonts w:ascii="Times New Roman" w:hAnsi="Times New Roman" w:cs="Times New Roman"/>
          <w:bCs/>
          <w:sz w:val="18"/>
          <w:szCs w:val="18"/>
        </w:rPr>
        <w:t>arteriyel</w:t>
      </w:r>
      <w:proofErr w:type="spellEnd"/>
      <w:r w:rsidRPr="00BA1D90">
        <w:rPr>
          <w:rFonts w:ascii="Times New Roman" w:hAnsi="Times New Roman" w:cs="Times New Roman"/>
          <w:bCs/>
          <w:sz w:val="18"/>
          <w:szCs w:val="18"/>
        </w:rPr>
        <w:t xml:space="preserve"> hipertansiyonda; yukardaki fıkralarda belirtilen koşulları sağlayan 30 kg altı pediatrik hastalar veya kilo sınırı aranmaksızın yutma güçlüğü olan (yoğun bakımda tedavi gören veya </w:t>
      </w:r>
      <w:proofErr w:type="spellStart"/>
      <w:r w:rsidRPr="00BA1D90">
        <w:rPr>
          <w:rFonts w:ascii="Times New Roman" w:hAnsi="Times New Roman" w:cs="Times New Roman"/>
          <w:bCs/>
          <w:sz w:val="18"/>
          <w:szCs w:val="18"/>
        </w:rPr>
        <w:t>entübe</w:t>
      </w:r>
      <w:proofErr w:type="spellEnd"/>
      <w:r w:rsidRPr="00BA1D90">
        <w:rPr>
          <w:rFonts w:ascii="Times New Roman" w:hAnsi="Times New Roman" w:cs="Times New Roman"/>
          <w:bCs/>
          <w:sz w:val="18"/>
          <w:szCs w:val="18"/>
        </w:rPr>
        <w:t xml:space="preserve"> veya ağızdan beslenemeyen veya </w:t>
      </w:r>
      <w:proofErr w:type="spellStart"/>
      <w:r w:rsidRPr="00BA1D90">
        <w:rPr>
          <w:rFonts w:ascii="Times New Roman" w:hAnsi="Times New Roman" w:cs="Times New Roman"/>
          <w:bCs/>
          <w:sz w:val="18"/>
          <w:szCs w:val="18"/>
        </w:rPr>
        <w:t>nazogastrik</w:t>
      </w:r>
      <w:proofErr w:type="spellEnd"/>
      <w:r w:rsidRPr="00BA1D90">
        <w:rPr>
          <w:rFonts w:ascii="Times New Roman" w:hAnsi="Times New Roman" w:cs="Times New Roman"/>
          <w:bCs/>
          <w:sz w:val="18"/>
          <w:szCs w:val="18"/>
        </w:rPr>
        <w:t xml:space="preserve"> beslenme zorunluluğu olan) hastalarda reçetelenmesi halinde bedeli Kurumca karşılanır.”</w:t>
      </w:r>
    </w:p>
    <w:p w14:paraId="5C152C53" w14:textId="7FF42325" w:rsidR="00BA1D90" w:rsidRPr="00BA1D90" w:rsidRDefault="00F64651" w:rsidP="001433F5">
      <w:pPr>
        <w:spacing w:after="0" w:line="240" w:lineRule="auto"/>
        <w:jc w:val="both"/>
        <w:outlineLvl w:val="4"/>
        <w:rPr>
          <w:rFonts w:ascii="Times New Roman" w:hAnsi="Times New Roman" w:cs="Times New Roman"/>
          <w:sz w:val="18"/>
          <w:szCs w:val="18"/>
        </w:rPr>
      </w:pPr>
      <w:r>
        <w:rPr>
          <w:rFonts w:ascii="Times New Roman" w:hAnsi="Times New Roman" w:cs="Times New Roman"/>
          <w:b/>
          <w:bCs/>
          <w:sz w:val="18"/>
          <w:szCs w:val="18"/>
        </w:rPr>
        <w:t xml:space="preserve">                </w:t>
      </w:r>
      <w:r w:rsidR="00BA1D90" w:rsidRPr="00BA1D90">
        <w:rPr>
          <w:rFonts w:ascii="Times New Roman" w:hAnsi="Times New Roman" w:cs="Times New Roman"/>
          <w:b/>
          <w:bCs/>
          <w:sz w:val="18"/>
          <w:szCs w:val="18"/>
        </w:rPr>
        <w:t xml:space="preserve">MADDE </w:t>
      </w:r>
      <w:r w:rsidR="00615E69">
        <w:rPr>
          <w:rFonts w:ascii="Times New Roman" w:hAnsi="Times New Roman" w:cs="Times New Roman"/>
          <w:b/>
          <w:bCs/>
          <w:sz w:val="18"/>
          <w:szCs w:val="18"/>
        </w:rPr>
        <w:t>10</w:t>
      </w:r>
      <w:r w:rsidR="00BA1D90" w:rsidRPr="00BA1D90">
        <w:rPr>
          <w:rFonts w:ascii="Times New Roman" w:hAnsi="Times New Roman" w:cs="Times New Roman"/>
          <w:b/>
          <w:bCs/>
          <w:sz w:val="18"/>
          <w:szCs w:val="18"/>
        </w:rPr>
        <w:t>-</w:t>
      </w:r>
      <w:r w:rsidR="00BA1D90" w:rsidRPr="00BA1D90">
        <w:rPr>
          <w:rFonts w:ascii="Times New Roman" w:eastAsia="Times New Roman" w:hAnsi="Times New Roman" w:cs="Times New Roman"/>
          <w:bCs/>
          <w:sz w:val="18"/>
          <w:szCs w:val="18"/>
          <w:lang w:eastAsia="tr-TR"/>
        </w:rPr>
        <w:t xml:space="preserve"> </w:t>
      </w:r>
      <w:r w:rsidR="00BA1D90" w:rsidRPr="00BA1D90">
        <w:rPr>
          <w:rFonts w:ascii="Times New Roman" w:hAnsi="Times New Roman" w:cs="Times New Roman"/>
          <w:sz w:val="18"/>
          <w:szCs w:val="18"/>
        </w:rPr>
        <w:t>Aynı Tebliğin 4.2.32 numaralı maddesinin altıncı fıkrasında yer alan “yalnızca” ibaresinden sonra gelmek üzere “girişimsel radyoloji işlemini yapan” ibaresi eklenmiştir.</w:t>
      </w:r>
    </w:p>
    <w:p w14:paraId="7AF43DA9" w14:textId="6D5E74F0" w:rsidR="00BA1D90" w:rsidRPr="00BA1D90" w:rsidRDefault="00F64651" w:rsidP="001433F5">
      <w:pPr>
        <w:keepNext/>
        <w:keepLines/>
        <w:spacing w:after="0" w:line="240" w:lineRule="auto"/>
        <w:jc w:val="both"/>
        <w:outlineLvl w:val="2"/>
        <w:rPr>
          <w:rFonts w:ascii="Times New Roman" w:hAnsi="Times New Roman" w:cs="Times New Roman"/>
          <w:sz w:val="18"/>
          <w:szCs w:val="18"/>
        </w:rPr>
      </w:pPr>
      <w:r>
        <w:rPr>
          <w:rFonts w:ascii="Times New Roman" w:hAnsi="Times New Roman" w:cs="Times New Roman"/>
          <w:b/>
          <w:bCs/>
          <w:sz w:val="18"/>
          <w:szCs w:val="18"/>
        </w:rPr>
        <w:t xml:space="preserve">                </w:t>
      </w:r>
      <w:r w:rsidR="00BA1D90" w:rsidRPr="00BA1D90">
        <w:rPr>
          <w:rFonts w:ascii="Times New Roman" w:hAnsi="Times New Roman" w:cs="Times New Roman"/>
          <w:b/>
          <w:bCs/>
          <w:sz w:val="18"/>
          <w:szCs w:val="18"/>
        </w:rPr>
        <w:t>MADDE 1</w:t>
      </w:r>
      <w:r w:rsidR="00A96073">
        <w:rPr>
          <w:rFonts w:ascii="Times New Roman" w:hAnsi="Times New Roman" w:cs="Times New Roman"/>
          <w:b/>
          <w:bCs/>
          <w:sz w:val="18"/>
          <w:szCs w:val="18"/>
        </w:rPr>
        <w:t>1</w:t>
      </w:r>
      <w:r w:rsidR="00BA1D90" w:rsidRPr="00BA1D90">
        <w:rPr>
          <w:rFonts w:ascii="Times New Roman" w:hAnsi="Times New Roman" w:cs="Times New Roman"/>
          <w:b/>
          <w:bCs/>
          <w:sz w:val="18"/>
          <w:szCs w:val="18"/>
        </w:rPr>
        <w:t>-</w:t>
      </w:r>
      <w:r w:rsidR="00BA1D90" w:rsidRPr="00BA1D90">
        <w:rPr>
          <w:rFonts w:ascii="Times New Roman" w:hAnsi="Times New Roman" w:cs="Times New Roman"/>
          <w:bCs/>
          <w:sz w:val="18"/>
          <w:szCs w:val="18"/>
        </w:rPr>
        <w:t xml:space="preserve"> Aynı </w:t>
      </w:r>
      <w:r w:rsidR="00BA1D90" w:rsidRPr="00BA1D90">
        <w:rPr>
          <w:rFonts w:ascii="Times New Roman" w:hAnsi="Times New Roman" w:cs="Times New Roman"/>
          <w:sz w:val="18"/>
          <w:szCs w:val="18"/>
        </w:rPr>
        <w:t xml:space="preserve">Tebliğin 4.2.38 numaralı maddesine </w:t>
      </w:r>
      <w:r>
        <w:rPr>
          <w:rFonts w:ascii="Times New Roman" w:hAnsi="Times New Roman" w:cs="Times New Roman"/>
          <w:sz w:val="18"/>
          <w:szCs w:val="18"/>
        </w:rPr>
        <w:t>aşağıdaki</w:t>
      </w:r>
      <w:r w:rsidR="00BA1D90" w:rsidRPr="00BA1D90">
        <w:rPr>
          <w:rFonts w:ascii="Times New Roman" w:hAnsi="Times New Roman" w:cs="Times New Roman"/>
          <w:sz w:val="18"/>
          <w:szCs w:val="18"/>
        </w:rPr>
        <w:t xml:space="preserve"> fıkra eklenmiştir.</w:t>
      </w:r>
    </w:p>
    <w:p w14:paraId="06EE7243" w14:textId="11B66099" w:rsidR="00BA1D90" w:rsidRPr="00BA1D90" w:rsidRDefault="00F64651" w:rsidP="001433F5">
      <w:pPr>
        <w:tabs>
          <w:tab w:val="left" w:pos="566"/>
        </w:tabs>
        <w:spacing w:after="0" w:line="240" w:lineRule="auto"/>
        <w:ind w:hanging="708"/>
        <w:jc w:val="both"/>
        <w:outlineLvl w:val="4"/>
        <w:rPr>
          <w:rFonts w:ascii="Times New Roman" w:eastAsia="Calibri" w:hAnsi="Times New Roman" w:cs="Times New Roman"/>
          <w:sz w:val="18"/>
          <w:szCs w:val="18"/>
        </w:rPr>
      </w:pPr>
      <w:r>
        <w:rPr>
          <w:rFonts w:ascii="Times New Roman" w:hAnsi="Times New Roman" w:cs="Times New Roman"/>
          <w:sz w:val="18"/>
          <w:szCs w:val="18"/>
        </w:rPr>
        <w:t xml:space="preserve">                                </w:t>
      </w:r>
      <w:r w:rsidR="00BA1D90" w:rsidRPr="00BA1D90">
        <w:rPr>
          <w:rFonts w:ascii="Times New Roman" w:hAnsi="Times New Roman" w:cs="Times New Roman"/>
          <w:sz w:val="18"/>
          <w:szCs w:val="18"/>
        </w:rPr>
        <w:t xml:space="preserve">“(8) </w:t>
      </w:r>
      <w:proofErr w:type="spellStart"/>
      <w:r w:rsidR="00BA1D90" w:rsidRPr="00BA1D90">
        <w:rPr>
          <w:rFonts w:ascii="Times New Roman" w:eastAsia="Calibri" w:hAnsi="Times New Roman" w:cs="Times New Roman"/>
          <w:sz w:val="18"/>
          <w:szCs w:val="18"/>
        </w:rPr>
        <w:t>Empagliflozin</w:t>
      </w:r>
      <w:proofErr w:type="spellEnd"/>
      <w:r w:rsidR="00BA1D90" w:rsidRPr="00BA1D90">
        <w:rPr>
          <w:rFonts w:ascii="Times New Roman" w:eastAsia="Calibri" w:hAnsi="Times New Roman" w:cs="Times New Roman"/>
          <w:sz w:val="18"/>
          <w:szCs w:val="18"/>
        </w:rPr>
        <w:t xml:space="preserve"> (</w:t>
      </w:r>
      <w:r w:rsidR="00326A51">
        <w:rPr>
          <w:rFonts w:ascii="Times New Roman" w:eastAsia="Calibri" w:hAnsi="Times New Roman" w:cs="Times New Roman"/>
          <w:sz w:val="18"/>
          <w:szCs w:val="18"/>
        </w:rPr>
        <w:t>s</w:t>
      </w:r>
      <w:r w:rsidR="00BA1D90" w:rsidRPr="00BA1D90">
        <w:rPr>
          <w:rFonts w:ascii="Times New Roman" w:eastAsia="Calibri" w:hAnsi="Times New Roman" w:cs="Times New Roman"/>
          <w:sz w:val="18"/>
          <w:szCs w:val="18"/>
        </w:rPr>
        <w:t>odyum-</w:t>
      </w:r>
      <w:proofErr w:type="spellStart"/>
      <w:r w:rsidR="00BA1D90" w:rsidRPr="00BA1D90">
        <w:rPr>
          <w:rFonts w:ascii="Times New Roman" w:eastAsia="Calibri" w:hAnsi="Times New Roman" w:cs="Times New Roman"/>
          <w:sz w:val="18"/>
          <w:szCs w:val="18"/>
        </w:rPr>
        <w:t>glukoz</w:t>
      </w:r>
      <w:proofErr w:type="spellEnd"/>
      <w:r w:rsidR="00BA1D90" w:rsidRPr="00BA1D90">
        <w:rPr>
          <w:rFonts w:ascii="Times New Roman" w:eastAsia="Calibri" w:hAnsi="Times New Roman" w:cs="Times New Roman"/>
          <w:sz w:val="18"/>
          <w:szCs w:val="18"/>
        </w:rPr>
        <w:t xml:space="preserve"> </w:t>
      </w:r>
      <w:proofErr w:type="spellStart"/>
      <w:r w:rsidR="00BA1D90" w:rsidRPr="00BA1D90">
        <w:rPr>
          <w:rFonts w:ascii="Times New Roman" w:eastAsia="Calibri" w:hAnsi="Times New Roman" w:cs="Times New Roman"/>
          <w:sz w:val="18"/>
          <w:szCs w:val="18"/>
        </w:rPr>
        <w:t>ko-transporter</w:t>
      </w:r>
      <w:proofErr w:type="spellEnd"/>
      <w:r w:rsidR="00BA1D90" w:rsidRPr="00BA1D90">
        <w:rPr>
          <w:rFonts w:ascii="Times New Roman" w:eastAsia="Calibri" w:hAnsi="Times New Roman" w:cs="Times New Roman"/>
          <w:sz w:val="18"/>
          <w:szCs w:val="18"/>
        </w:rPr>
        <w:t xml:space="preserve"> 2 (SGLT2) inhibitörü) </w:t>
      </w:r>
      <w:r w:rsidR="00BA1D90" w:rsidRPr="00BA1D90">
        <w:rPr>
          <w:rFonts w:ascii="Times New Roman" w:hAnsi="Times New Roman" w:cs="Times New Roman"/>
          <w:bCs/>
          <w:sz w:val="18"/>
          <w:szCs w:val="18"/>
        </w:rPr>
        <w:t xml:space="preserve">ve </w:t>
      </w:r>
      <w:proofErr w:type="spellStart"/>
      <w:r w:rsidR="00BA1D90" w:rsidRPr="00BA1D90">
        <w:rPr>
          <w:rFonts w:ascii="Times New Roman" w:eastAsia="Calibri" w:hAnsi="Times New Roman" w:cs="Times New Roman"/>
          <w:sz w:val="18"/>
          <w:szCs w:val="18"/>
        </w:rPr>
        <w:t>linagliptin</w:t>
      </w:r>
      <w:proofErr w:type="spellEnd"/>
      <w:r w:rsidR="00BA1D90" w:rsidRPr="00BA1D90">
        <w:rPr>
          <w:rFonts w:ascii="Times New Roman" w:hAnsi="Times New Roman" w:cs="Times New Roman"/>
          <w:bCs/>
          <w:sz w:val="18"/>
          <w:szCs w:val="18"/>
        </w:rPr>
        <w:t xml:space="preserve"> (</w:t>
      </w:r>
      <w:r w:rsidR="00BA1D90" w:rsidRPr="00BA1D90">
        <w:rPr>
          <w:rFonts w:ascii="Times New Roman" w:eastAsia="Calibri" w:hAnsi="Times New Roman" w:cs="Times New Roman"/>
          <w:sz w:val="18"/>
          <w:szCs w:val="18"/>
        </w:rPr>
        <w:t xml:space="preserve">DPP-4 antagonisti) </w:t>
      </w:r>
      <w:r w:rsidR="00BA1D90" w:rsidRPr="00BA1D90">
        <w:rPr>
          <w:rFonts w:ascii="Times New Roman" w:hAnsi="Times New Roman" w:cs="Times New Roman"/>
          <w:bCs/>
          <w:sz w:val="18"/>
          <w:szCs w:val="18"/>
        </w:rPr>
        <w:t xml:space="preserve">kombine </w:t>
      </w:r>
      <w:proofErr w:type="spellStart"/>
      <w:r w:rsidR="00BA1D90" w:rsidRPr="00BA1D90">
        <w:rPr>
          <w:rFonts w:ascii="Times New Roman" w:hAnsi="Times New Roman" w:cs="Times New Roman"/>
          <w:bCs/>
          <w:sz w:val="18"/>
          <w:szCs w:val="18"/>
        </w:rPr>
        <w:t>preperatları</w:t>
      </w:r>
      <w:proofErr w:type="spellEnd"/>
      <w:r w:rsidR="00BA1D90" w:rsidRPr="00BA1D90">
        <w:rPr>
          <w:rFonts w:ascii="Times New Roman" w:eastAsia="Calibri" w:hAnsi="Times New Roman" w:cs="Times New Roman"/>
          <w:sz w:val="18"/>
          <w:szCs w:val="18"/>
        </w:rPr>
        <w:t xml:space="preserve">; </w:t>
      </w:r>
      <w:proofErr w:type="spellStart"/>
      <w:r w:rsidR="00BA1D90" w:rsidRPr="00BA1D90">
        <w:rPr>
          <w:rFonts w:ascii="Times New Roman" w:eastAsia="Calibri" w:hAnsi="Times New Roman" w:cs="Times New Roman"/>
          <w:sz w:val="18"/>
          <w:szCs w:val="18"/>
        </w:rPr>
        <w:t>metformin</w:t>
      </w:r>
      <w:proofErr w:type="spellEnd"/>
      <w:r w:rsidR="00BA1D90" w:rsidRPr="00BA1D90">
        <w:rPr>
          <w:rFonts w:ascii="Times New Roman" w:eastAsia="Calibri" w:hAnsi="Times New Roman" w:cs="Times New Roman"/>
          <w:sz w:val="18"/>
          <w:szCs w:val="18"/>
        </w:rPr>
        <w:t xml:space="preserve"> ve/veya </w:t>
      </w:r>
      <w:proofErr w:type="spellStart"/>
      <w:r w:rsidR="00BA1D90" w:rsidRPr="00BA1D90">
        <w:rPr>
          <w:rFonts w:ascii="Times New Roman" w:eastAsia="Calibri" w:hAnsi="Times New Roman" w:cs="Times New Roman"/>
          <w:sz w:val="18"/>
          <w:szCs w:val="18"/>
        </w:rPr>
        <w:t>sülfonilüre</w:t>
      </w:r>
      <w:proofErr w:type="spellEnd"/>
      <w:r w:rsidR="00BA1D90" w:rsidRPr="00BA1D90">
        <w:rPr>
          <w:rFonts w:ascii="Times New Roman" w:eastAsia="Calibri" w:hAnsi="Times New Roman" w:cs="Times New Roman"/>
          <w:sz w:val="18"/>
          <w:szCs w:val="18"/>
        </w:rPr>
        <w:t xml:space="preserve"> ve </w:t>
      </w:r>
      <w:proofErr w:type="spellStart"/>
      <w:r w:rsidR="00BA1D90" w:rsidRPr="00BA1D90">
        <w:rPr>
          <w:rFonts w:ascii="Times New Roman" w:eastAsia="Calibri" w:hAnsi="Times New Roman" w:cs="Times New Roman"/>
          <w:sz w:val="18"/>
          <w:szCs w:val="18"/>
        </w:rPr>
        <w:t>empagliflozin</w:t>
      </w:r>
      <w:proofErr w:type="spellEnd"/>
      <w:r w:rsidR="00BA1D90" w:rsidRPr="00BA1D90">
        <w:rPr>
          <w:rFonts w:ascii="Times New Roman" w:eastAsia="Calibri" w:hAnsi="Times New Roman" w:cs="Times New Roman"/>
          <w:sz w:val="18"/>
          <w:szCs w:val="18"/>
        </w:rPr>
        <w:t xml:space="preserve"> veya </w:t>
      </w:r>
      <w:proofErr w:type="spellStart"/>
      <w:r w:rsidR="00BA1D90" w:rsidRPr="00BA1D90">
        <w:rPr>
          <w:rFonts w:ascii="Times New Roman" w:eastAsia="Calibri" w:hAnsi="Times New Roman" w:cs="Times New Roman"/>
          <w:sz w:val="18"/>
          <w:szCs w:val="18"/>
        </w:rPr>
        <w:t>linagliptinden</w:t>
      </w:r>
      <w:proofErr w:type="spellEnd"/>
      <w:r w:rsidR="00BA1D90" w:rsidRPr="00BA1D90">
        <w:rPr>
          <w:rFonts w:ascii="Times New Roman" w:eastAsia="Calibri" w:hAnsi="Times New Roman" w:cs="Times New Roman"/>
          <w:sz w:val="18"/>
          <w:szCs w:val="18"/>
        </w:rPr>
        <w:t xml:space="preserve"> biri ile birlikte kullanılmasına rağmen yeterli </w:t>
      </w:r>
      <w:proofErr w:type="spellStart"/>
      <w:r w:rsidR="00BA1D90" w:rsidRPr="00BA1D90">
        <w:rPr>
          <w:rFonts w:ascii="Times New Roman" w:eastAsia="Calibri" w:hAnsi="Times New Roman" w:cs="Times New Roman"/>
          <w:sz w:val="18"/>
          <w:szCs w:val="18"/>
        </w:rPr>
        <w:t>glisemik</w:t>
      </w:r>
      <w:proofErr w:type="spellEnd"/>
      <w:r w:rsidR="00BA1D90" w:rsidRPr="00BA1D90">
        <w:rPr>
          <w:rFonts w:ascii="Times New Roman" w:eastAsia="Calibri" w:hAnsi="Times New Roman" w:cs="Times New Roman"/>
          <w:sz w:val="18"/>
          <w:szCs w:val="18"/>
        </w:rPr>
        <w:t xml:space="preserve"> kontrol sağlanamamış hastalarda, endokrinoloji uzman </w:t>
      </w:r>
      <w:r w:rsidR="00BA1D90" w:rsidRPr="00BA1D90">
        <w:rPr>
          <w:rFonts w:ascii="Times New Roman" w:hAnsi="Times New Roman" w:cs="Times New Roman"/>
          <w:bCs/>
          <w:sz w:val="18"/>
          <w:szCs w:val="18"/>
        </w:rPr>
        <w:t xml:space="preserve">hekimleri ile iç hastalıkları uzman hekimlerince veya bu hekimlerce </w:t>
      </w:r>
      <w:r w:rsidR="00BA1D90" w:rsidRPr="00BA1D90">
        <w:rPr>
          <w:rFonts w:ascii="Times New Roman" w:eastAsia="Calibri" w:hAnsi="Times New Roman" w:cs="Times New Roman"/>
          <w:sz w:val="18"/>
          <w:szCs w:val="18"/>
        </w:rPr>
        <w:t xml:space="preserve">düzenlenen uzman hekim raporu ile tüm hekimlerce reçete edilebilir. </w:t>
      </w:r>
      <w:proofErr w:type="spellStart"/>
      <w:r w:rsidR="00BA1D90" w:rsidRPr="00BA1D90">
        <w:rPr>
          <w:rFonts w:ascii="Times New Roman" w:eastAsia="Calibri" w:hAnsi="Times New Roman" w:cs="Times New Roman"/>
          <w:sz w:val="18"/>
          <w:szCs w:val="18"/>
        </w:rPr>
        <w:t>Linagliptin</w:t>
      </w:r>
      <w:proofErr w:type="spellEnd"/>
      <w:r w:rsidR="00BA1D90" w:rsidRPr="00BA1D90">
        <w:rPr>
          <w:rFonts w:ascii="Times New Roman" w:eastAsia="Calibri" w:hAnsi="Times New Roman" w:cs="Times New Roman"/>
          <w:sz w:val="18"/>
          <w:szCs w:val="18"/>
        </w:rPr>
        <w:t xml:space="preserve"> ve </w:t>
      </w:r>
      <w:proofErr w:type="spellStart"/>
      <w:r w:rsidR="00BA1D90" w:rsidRPr="00BA1D90">
        <w:rPr>
          <w:rFonts w:ascii="Times New Roman" w:eastAsia="Calibri" w:hAnsi="Times New Roman" w:cs="Times New Roman"/>
          <w:sz w:val="18"/>
          <w:szCs w:val="18"/>
        </w:rPr>
        <w:t>empagliflozin</w:t>
      </w:r>
      <w:proofErr w:type="spellEnd"/>
      <w:r w:rsidR="00BA1D90" w:rsidRPr="00BA1D90">
        <w:rPr>
          <w:rFonts w:ascii="Times New Roman" w:eastAsia="Calibri" w:hAnsi="Times New Roman" w:cs="Times New Roman"/>
          <w:sz w:val="18"/>
          <w:szCs w:val="18"/>
        </w:rPr>
        <w:t xml:space="preserve"> kombinasyonu, diğer DPP-4 antagonistleri, SGLT2 inhibitörleri ve GLP-1 analogları ile birlikte kullanılması halinde bedelleri Kurumca karşılanmaz.”</w:t>
      </w:r>
    </w:p>
    <w:p w14:paraId="0B63BF31" w14:textId="6603AC98" w:rsidR="00BA1D90" w:rsidRPr="00B47EFB" w:rsidRDefault="001A67D1" w:rsidP="001433F5">
      <w:pPr>
        <w:tabs>
          <w:tab w:val="left" w:pos="709"/>
        </w:tabs>
        <w:spacing w:after="0" w:line="240" w:lineRule="auto"/>
        <w:jc w:val="both"/>
        <w:outlineLvl w:val="4"/>
        <w:rPr>
          <w:rFonts w:ascii="Times New Roman" w:hAnsi="Times New Roman" w:cs="Times New Roman"/>
          <w:bCs/>
          <w:sz w:val="18"/>
          <w:szCs w:val="18"/>
        </w:rPr>
      </w:pPr>
      <w:r>
        <w:rPr>
          <w:rFonts w:ascii="Times New Roman" w:hAnsi="Times New Roman" w:cs="Times New Roman"/>
          <w:b/>
          <w:bCs/>
          <w:sz w:val="18"/>
          <w:szCs w:val="18"/>
        </w:rPr>
        <w:t xml:space="preserve">               </w:t>
      </w:r>
      <w:r w:rsidR="00BA1D90" w:rsidRPr="00BA1D90">
        <w:rPr>
          <w:rFonts w:ascii="Times New Roman" w:hAnsi="Times New Roman" w:cs="Times New Roman"/>
          <w:b/>
          <w:bCs/>
          <w:sz w:val="18"/>
          <w:szCs w:val="18"/>
        </w:rPr>
        <w:t>MADDE 1</w:t>
      </w:r>
      <w:r w:rsidR="00A96073">
        <w:rPr>
          <w:rFonts w:ascii="Times New Roman" w:hAnsi="Times New Roman" w:cs="Times New Roman"/>
          <w:b/>
          <w:bCs/>
          <w:sz w:val="18"/>
          <w:szCs w:val="18"/>
        </w:rPr>
        <w:t>2</w:t>
      </w:r>
      <w:r w:rsidR="00BA1D90" w:rsidRPr="00BA1D90">
        <w:rPr>
          <w:rFonts w:ascii="Times New Roman" w:hAnsi="Times New Roman" w:cs="Times New Roman"/>
          <w:b/>
          <w:bCs/>
          <w:sz w:val="18"/>
          <w:szCs w:val="18"/>
        </w:rPr>
        <w:t xml:space="preserve">- </w:t>
      </w:r>
      <w:r w:rsidR="00BA1D90" w:rsidRPr="00BA1D90">
        <w:rPr>
          <w:rFonts w:ascii="Times New Roman" w:hAnsi="Times New Roman" w:cs="Times New Roman"/>
          <w:bCs/>
          <w:sz w:val="18"/>
          <w:szCs w:val="18"/>
        </w:rPr>
        <w:t xml:space="preserve">Aynı Tebliğin 4.2.43 </w:t>
      </w:r>
      <w:r>
        <w:rPr>
          <w:rFonts w:ascii="Times New Roman" w:hAnsi="Times New Roman" w:cs="Times New Roman"/>
          <w:bCs/>
          <w:sz w:val="18"/>
          <w:szCs w:val="18"/>
        </w:rPr>
        <w:t xml:space="preserve">numaralı </w:t>
      </w:r>
      <w:r w:rsidR="00BA1D90" w:rsidRPr="00BA1D90">
        <w:rPr>
          <w:rFonts w:ascii="Times New Roman" w:hAnsi="Times New Roman" w:cs="Times New Roman"/>
          <w:bCs/>
          <w:sz w:val="18"/>
          <w:szCs w:val="18"/>
        </w:rPr>
        <w:t xml:space="preserve">maddesinin ikinci fıkrasının (a) </w:t>
      </w:r>
      <w:r>
        <w:rPr>
          <w:rFonts w:ascii="Times New Roman" w:hAnsi="Times New Roman" w:cs="Times New Roman"/>
          <w:bCs/>
          <w:sz w:val="18"/>
          <w:szCs w:val="18"/>
        </w:rPr>
        <w:t>bendine aşağıdaki cümle eklenmiştir.</w:t>
      </w:r>
      <w:r w:rsidR="00BA1D90" w:rsidRPr="00BA1D90">
        <w:rPr>
          <w:rFonts w:ascii="Times New Roman" w:hAnsi="Times New Roman" w:cs="Times New Roman"/>
          <w:bCs/>
          <w:sz w:val="18"/>
          <w:szCs w:val="18"/>
        </w:rPr>
        <w:t xml:space="preserve"> “</w:t>
      </w:r>
      <w:proofErr w:type="spellStart"/>
      <w:r w:rsidR="00BA1D90" w:rsidRPr="00BA1D90">
        <w:rPr>
          <w:rFonts w:ascii="Times New Roman" w:hAnsi="Times New Roman" w:cs="Times New Roman"/>
          <w:bCs/>
          <w:sz w:val="18"/>
          <w:szCs w:val="18"/>
        </w:rPr>
        <w:t>Bosentan</w:t>
      </w:r>
      <w:proofErr w:type="spellEnd"/>
      <w:r w:rsidR="00BA1D90" w:rsidRPr="00BA1D90">
        <w:rPr>
          <w:rFonts w:ascii="Times New Roman" w:hAnsi="Times New Roman" w:cs="Times New Roman"/>
          <w:bCs/>
          <w:sz w:val="18"/>
          <w:szCs w:val="18"/>
        </w:rPr>
        <w:t xml:space="preserve"> etkin maddesini 32 mg dozunda içeren ilaçlar ise bu durumları karşılayan ve yutma güçlüğü çeken (yoğun bakımda tedavi gören veya </w:t>
      </w:r>
      <w:proofErr w:type="spellStart"/>
      <w:r w:rsidR="00BA1D90" w:rsidRPr="00BA1D90">
        <w:rPr>
          <w:rFonts w:ascii="Times New Roman" w:hAnsi="Times New Roman" w:cs="Times New Roman"/>
          <w:bCs/>
          <w:sz w:val="18"/>
          <w:szCs w:val="18"/>
        </w:rPr>
        <w:t>entübe</w:t>
      </w:r>
      <w:proofErr w:type="spellEnd"/>
      <w:r w:rsidR="00BA1D90" w:rsidRPr="00BA1D90">
        <w:rPr>
          <w:rFonts w:ascii="Times New Roman" w:hAnsi="Times New Roman" w:cs="Times New Roman"/>
          <w:bCs/>
          <w:sz w:val="18"/>
          <w:szCs w:val="18"/>
        </w:rPr>
        <w:t xml:space="preserve"> veya ağızdan beslenemeyen veya </w:t>
      </w:r>
      <w:proofErr w:type="spellStart"/>
      <w:r w:rsidR="00BA1D90" w:rsidRPr="00BA1D90">
        <w:rPr>
          <w:rFonts w:ascii="Times New Roman" w:hAnsi="Times New Roman" w:cs="Times New Roman"/>
          <w:bCs/>
          <w:sz w:val="18"/>
          <w:szCs w:val="18"/>
        </w:rPr>
        <w:t>nazogastrik</w:t>
      </w:r>
      <w:proofErr w:type="spellEnd"/>
      <w:r w:rsidR="00BA1D90" w:rsidRPr="00BA1D90">
        <w:rPr>
          <w:rFonts w:ascii="Times New Roman" w:hAnsi="Times New Roman" w:cs="Times New Roman"/>
          <w:bCs/>
          <w:sz w:val="18"/>
          <w:szCs w:val="18"/>
        </w:rPr>
        <w:t xml:space="preserve"> beslenme zorunluluğu olan) erişkin hastalarda raporda belirtilmesi koşulu ile </w:t>
      </w:r>
      <w:r w:rsidR="00BA1D90" w:rsidRPr="00B47EFB">
        <w:rPr>
          <w:rFonts w:ascii="Times New Roman" w:hAnsi="Times New Roman" w:cs="Times New Roman"/>
          <w:bCs/>
          <w:sz w:val="18"/>
          <w:szCs w:val="18"/>
        </w:rPr>
        <w:t>reçetelenmesi halinde bedeli Kurumca karşılanır.”</w:t>
      </w:r>
    </w:p>
    <w:p w14:paraId="17D35126" w14:textId="641DB61C" w:rsidR="0036045B" w:rsidRPr="00B47EFB" w:rsidRDefault="00A34993" w:rsidP="001433F5">
      <w:pPr>
        <w:keepNext/>
        <w:keepLines/>
        <w:tabs>
          <w:tab w:val="left" w:pos="709"/>
        </w:tabs>
        <w:spacing w:after="0" w:line="240" w:lineRule="auto"/>
        <w:ind w:left="284"/>
        <w:jc w:val="both"/>
        <w:outlineLvl w:val="2"/>
        <w:rPr>
          <w:rFonts w:ascii="Times New Roman" w:hAnsi="Times New Roman" w:cs="Times New Roman"/>
          <w:bCs/>
          <w:sz w:val="18"/>
          <w:szCs w:val="18"/>
        </w:rPr>
      </w:pPr>
      <w:r w:rsidRPr="00B47EFB">
        <w:rPr>
          <w:rFonts w:ascii="Times New Roman" w:hAnsi="Times New Roman" w:cs="Times New Roman"/>
          <w:b/>
          <w:bCs/>
          <w:sz w:val="18"/>
          <w:szCs w:val="18"/>
        </w:rPr>
        <w:tab/>
      </w:r>
      <w:r w:rsidR="0036045B" w:rsidRPr="00B47EFB">
        <w:rPr>
          <w:rFonts w:ascii="Times New Roman" w:hAnsi="Times New Roman" w:cs="Times New Roman"/>
          <w:b/>
          <w:bCs/>
          <w:sz w:val="18"/>
          <w:szCs w:val="18"/>
        </w:rPr>
        <w:t xml:space="preserve">MADDE </w:t>
      </w:r>
      <w:r w:rsidRPr="00B47EFB">
        <w:rPr>
          <w:rFonts w:ascii="Times New Roman" w:hAnsi="Times New Roman" w:cs="Times New Roman"/>
          <w:b/>
          <w:bCs/>
          <w:sz w:val="18"/>
          <w:szCs w:val="18"/>
        </w:rPr>
        <w:t>1</w:t>
      </w:r>
      <w:r w:rsidR="00A96073" w:rsidRPr="00B47EFB">
        <w:rPr>
          <w:rFonts w:ascii="Times New Roman" w:hAnsi="Times New Roman" w:cs="Times New Roman"/>
          <w:b/>
          <w:bCs/>
          <w:sz w:val="18"/>
          <w:szCs w:val="18"/>
        </w:rPr>
        <w:t>3</w:t>
      </w:r>
      <w:r w:rsidR="0036045B" w:rsidRPr="00B47EFB">
        <w:rPr>
          <w:rFonts w:ascii="Times New Roman" w:hAnsi="Times New Roman" w:cs="Times New Roman"/>
          <w:b/>
          <w:bCs/>
          <w:sz w:val="18"/>
          <w:szCs w:val="18"/>
        </w:rPr>
        <w:t xml:space="preserve">- </w:t>
      </w:r>
      <w:r w:rsidR="0036045B" w:rsidRPr="00B47EFB">
        <w:rPr>
          <w:rFonts w:ascii="Times New Roman" w:eastAsia="Times New Roman" w:hAnsi="Times New Roman" w:cs="Times New Roman"/>
          <w:bCs/>
          <w:sz w:val="18"/>
          <w:szCs w:val="18"/>
          <w:lang w:eastAsia="tr-TR"/>
        </w:rPr>
        <w:t xml:space="preserve">Aynı Tebliğin 4.2.73 numaralı </w:t>
      </w:r>
      <w:r w:rsidR="0036045B" w:rsidRPr="00B47EFB">
        <w:rPr>
          <w:rFonts w:ascii="Times New Roman" w:hAnsi="Times New Roman" w:cs="Times New Roman"/>
          <w:sz w:val="18"/>
          <w:szCs w:val="18"/>
        </w:rPr>
        <w:t>maddesi aşağıdaki şekilde değiştirilmiştir.</w:t>
      </w:r>
      <w:r w:rsidR="0036045B" w:rsidRPr="00B47EFB">
        <w:rPr>
          <w:rFonts w:ascii="Times New Roman" w:hAnsi="Times New Roman" w:cs="Times New Roman"/>
          <w:b/>
          <w:bCs/>
          <w:iCs/>
          <w:sz w:val="18"/>
          <w:szCs w:val="24"/>
        </w:rPr>
        <w:tab/>
      </w:r>
    </w:p>
    <w:p w14:paraId="20DCCC97" w14:textId="77777777" w:rsidR="0036045B" w:rsidRPr="00B47EFB" w:rsidRDefault="0036045B" w:rsidP="001433F5">
      <w:pPr>
        <w:tabs>
          <w:tab w:val="left" w:pos="709"/>
        </w:tabs>
        <w:spacing w:after="0" w:line="240" w:lineRule="auto"/>
        <w:jc w:val="both"/>
        <w:rPr>
          <w:rFonts w:ascii="Times New Roman" w:hAnsi="Times New Roman" w:cs="Times New Roman"/>
          <w:b/>
          <w:bCs/>
          <w:iCs/>
          <w:sz w:val="18"/>
          <w:szCs w:val="24"/>
        </w:rPr>
      </w:pPr>
      <w:r w:rsidRPr="00B47EFB">
        <w:rPr>
          <w:rFonts w:ascii="Times New Roman" w:hAnsi="Times New Roman" w:cs="Times New Roman"/>
          <w:b/>
          <w:bCs/>
          <w:iCs/>
          <w:sz w:val="18"/>
          <w:szCs w:val="24"/>
        </w:rPr>
        <w:tab/>
      </w:r>
      <w:r w:rsidRPr="00B47EFB">
        <w:rPr>
          <w:rFonts w:ascii="Times New Roman" w:hAnsi="Times New Roman" w:cs="Times New Roman"/>
          <w:bCs/>
          <w:iCs/>
          <w:sz w:val="18"/>
          <w:szCs w:val="24"/>
        </w:rPr>
        <w:t>“</w:t>
      </w:r>
      <w:proofErr w:type="gramStart"/>
      <w:r w:rsidRPr="00B47EFB">
        <w:rPr>
          <w:rFonts w:ascii="Times New Roman" w:hAnsi="Times New Roman" w:cs="Times New Roman"/>
          <w:b/>
          <w:bCs/>
          <w:iCs/>
          <w:sz w:val="18"/>
          <w:szCs w:val="24"/>
        </w:rPr>
        <w:t>4.2.73 -</w:t>
      </w:r>
      <w:proofErr w:type="gramEnd"/>
      <w:r w:rsidRPr="00B47EFB">
        <w:rPr>
          <w:rFonts w:ascii="Times New Roman" w:hAnsi="Times New Roman" w:cs="Times New Roman"/>
          <w:b/>
          <w:bCs/>
          <w:iCs/>
          <w:sz w:val="18"/>
          <w:szCs w:val="24"/>
        </w:rPr>
        <w:t xml:space="preserve"> “</w:t>
      </w:r>
      <w:proofErr w:type="spellStart"/>
      <w:r w:rsidRPr="00B47EFB">
        <w:rPr>
          <w:rFonts w:ascii="Times New Roman" w:hAnsi="Times New Roman" w:cs="Times New Roman"/>
          <w:b/>
          <w:bCs/>
          <w:iCs/>
          <w:sz w:val="18"/>
          <w:szCs w:val="24"/>
        </w:rPr>
        <w:t>Elexacaftor</w:t>
      </w:r>
      <w:proofErr w:type="spellEnd"/>
      <w:r w:rsidRPr="00B47EFB">
        <w:rPr>
          <w:rFonts w:ascii="Times New Roman" w:hAnsi="Times New Roman" w:cs="Times New Roman"/>
          <w:b/>
          <w:bCs/>
          <w:iCs/>
          <w:sz w:val="18"/>
          <w:szCs w:val="24"/>
        </w:rPr>
        <w:t>/</w:t>
      </w:r>
      <w:proofErr w:type="spellStart"/>
      <w:r w:rsidRPr="00B47EFB">
        <w:rPr>
          <w:rFonts w:ascii="Times New Roman" w:hAnsi="Times New Roman" w:cs="Times New Roman"/>
          <w:b/>
          <w:bCs/>
          <w:iCs/>
          <w:sz w:val="18"/>
          <w:szCs w:val="24"/>
        </w:rPr>
        <w:t>Tezacaftor</w:t>
      </w:r>
      <w:proofErr w:type="spellEnd"/>
      <w:r w:rsidRPr="00B47EFB">
        <w:rPr>
          <w:rFonts w:ascii="Times New Roman" w:hAnsi="Times New Roman" w:cs="Times New Roman"/>
          <w:b/>
          <w:bCs/>
          <w:iCs/>
          <w:sz w:val="18"/>
          <w:szCs w:val="24"/>
        </w:rPr>
        <w:t>/</w:t>
      </w:r>
      <w:proofErr w:type="spellStart"/>
      <w:r w:rsidRPr="00B47EFB">
        <w:rPr>
          <w:rFonts w:ascii="Times New Roman" w:hAnsi="Times New Roman" w:cs="Times New Roman"/>
          <w:b/>
          <w:bCs/>
          <w:iCs/>
          <w:sz w:val="18"/>
          <w:szCs w:val="24"/>
        </w:rPr>
        <w:t>Ivacaftor</w:t>
      </w:r>
      <w:proofErr w:type="spellEnd"/>
      <w:r w:rsidRPr="00B47EFB">
        <w:rPr>
          <w:rFonts w:ascii="Times New Roman" w:hAnsi="Times New Roman" w:cs="Times New Roman"/>
          <w:b/>
          <w:bCs/>
          <w:iCs/>
          <w:sz w:val="18"/>
          <w:szCs w:val="24"/>
        </w:rPr>
        <w:t xml:space="preserve"> </w:t>
      </w:r>
      <w:proofErr w:type="spellStart"/>
      <w:r w:rsidRPr="00B47EFB">
        <w:rPr>
          <w:rFonts w:ascii="Times New Roman" w:hAnsi="Times New Roman" w:cs="Times New Roman"/>
          <w:b/>
          <w:bCs/>
          <w:iCs/>
          <w:sz w:val="18"/>
          <w:szCs w:val="24"/>
        </w:rPr>
        <w:t>and</w:t>
      </w:r>
      <w:proofErr w:type="spellEnd"/>
      <w:r w:rsidRPr="00B47EFB">
        <w:rPr>
          <w:rFonts w:ascii="Times New Roman" w:hAnsi="Times New Roman" w:cs="Times New Roman"/>
          <w:b/>
          <w:bCs/>
          <w:iCs/>
          <w:sz w:val="18"/>
          <w:szCs w:val="24"/>
        </w:rPr>
        <w:t xml:space="preserve"> </w:t>
      </w:r>
      <w:proofErr w:type="spellStart"/>
      <w:r w:rsidRPr="00B47EFB">
        <w:rPr>
          <w:rFonts w:ascii="Times New Roman" w:hAnsi="Times New Roman" w:cs="Times New Roman"/>
          <w:b/>
          <w:bCs/>
          <w:iCs/>
          <w:sz w:val="18"/>
          <w:szCs w:val="24"/>
        </w:rPr>
        <w:t>Ivacaftor</w:t>
      </w:r>
      <w:proofErr w:type="spellEnd"/>
      <w:r w:rsidRPr="00B47EFB">
        <w:rPr>
          <w:rFonts w:ascii="Times New Roman" w:hAnsi="Times New Roman" w:cs="Times New Roman"/>
          <w:b/>
          <w:bCs/>
          <w:iCs/>
          <w:sz w:val="18"/>
          <w:szCs w:val="24"/>
        </w:rPr>
        <w:t>” kullanım ilkeleri</w:t>
      </w:r>
    </w:p>
    <w:p w14:paraId="51A16FA8"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
          <w:bCs/>
          <w:iCs/>
          <w:sz w:val="18"/>
          <w:szCs w:val="24"/>
        </w:rPr>
        <w:tab/>
      </w:r>
      <w:r w:rsidRPr="00B47EFB">
        <w:rPr>
          <w:rFonts w:ascii="Times New Roman" w:hAnsi="Times New Roman" w:cs="Times New Roman"/>
          <w:bCs/>
          <w:iCs/>
          <w:sz w:val="18"/>
          <w:szCs w:val="24"/>
        </w:rPr>
        <w:t xml:space="preserve">(1) Başlangıç kriterleri: </w:t>
      </w:r>
    </w:p>
    <w:p w14:paraId="39455FB7"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1)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w:t>
      </w:r>
      <w:proofErr w:type="spellEnd"/>
      <w:r w:rsidRPr="00B47EFB">
        <w:rPr>
          <w:rFonts w:ascii="Times New Roman" w:hAnsi="Times New Roman" w:cs="Times New Roman"/>
          <w:bCs/>
          <w:iCs/>
          <w:sz w:val="18"/>
          <w:szCs w:val="24"/>
        </w:rPr>
        <w:t xml:space="preserve"> tanısı alan:</w:t>
      </w:r>
    </w:p>
    <w:p w14:paraId="3575C799" w14:textId="1B27A4EA"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lastRenderedPageBreak/>
        <w:tab/>
        <w:t xml:space="preserve">a)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fibrozise</w:t>
      </w:r>
      <w:proofErr w:type="spellEnd"/>
      <w:r w:rsidRPr="00B47EFB">
        <w:rPr>
          <w:rFonts w:ascii="Times New Roman" w:hAnsi="Times New Roman" w:cs="Times New Roman"/>
          <w:bCs/>
          <w:iCs/>
          <w:sz w:val="18"/>
          <w:szCs w:val="24"/>
        </w:rPr>
        <w:t xml:space="preserve"> ait klinik bulgularının olduğu raporda belirtilen veya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yenidoğan</w:t>
      </w:r>
      <w:proofErr w:type="spellEnd"/>
      <w:r w:rsidRPr="00B47EFB">
        <w:rPr>
          <w:rFonts w:ascii="Times New Roman" w:hAnsi="Times New Roman" w:cs="Times New Roman"/>
          <w:bCs/>
          <w:iCs/>
          <w:sz w:val="18"/>
          <w:szCs w:val="24"/>
        </w:rPr>
        <w:t xml:space="preserve"> tarama testi pozitif olan</w:t>
      </w:r>
      <w:r w:rsidR="00062AAD" w:rsidRPr="00B47EFB">
        <w:rPr>
          <w:rFonts w:ascii="Times New Roman" w:hAnsi="Times New Roman" w:cs="Times New Roman"/>
          <w:bCs/>
          <w:iCs/>
          <w:sz w:val="18"/>
          <w:szCs w:val="24"/>
        </w:rPr>
        <w:t>.</w:t>
      </w:r>
      <w:r w:rsidRPr="00B47EFB">
        <w:rPr>
          <w:rFonts w:ascii="Times New Roman" w:hAnsi="Times New Roman" w:cs="Times New Roman"/>
          <w:bCs/>
          <w:iCs/>
          <w:sz w:val="18"/>
          <w:szCs w:val="24"/>
        </w:rPr>
        <w:t xml:space="preserve"> </w:t>
      </w:r>
    </w:p>
    <w:p w14:paraId="02770371" w14:textId="178859F4"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b) İki kez yapılan ter testi sonucu normal değerlerin üzerinde (klor değeri ≥60 </w:t>
      </w:r>
      <w:proofErr w:type="spellStart"/>
      <w:r w:rsidRPr="00B47EFB">
        <w:rPr>
          <w:rFonts w:ascii="Times New Roman" w:hAnsi="Times New Roman" w:cs="Times New Roman"/>
          <w:bCs/>
          <w:iCs/>
          <w:sz w:val="18"/>
          <w:szCs w:val="24"/>
        </w:rPr>
        <w:t>mmol</w:t>
      </w:r>
      <w:proofErr w:type="spellEnd"/>
      <w:r w:rsidRPr="00B47EFB">
        <w:rPr>
          <w:rFonts w:ascii="Times New Roman" w:hAnsi="Times New Roman" w:cs="Times New Roman"/>
          <w:bCs/>
          <w:iCs/>
          <w:sz w:val="18"/>
          <w:szCs w:val="24"/>
        </w:rPr>
        <w:t xml:space="preserve">/L veya </w:t>
      </w:r>
      <w:proofErr w:type="spellStart"/>
      <w:r w:rsidRPr="00B47EFB">
        <w:rPr>
          <w:rFonts w:ascii="Times New Roman" w:hAnsi="Times New Roman" w:cs="Times New Roman"/>
          <w:bCs/>
          <w:iCs/>
          <w:sz w:val="18"/>
          <w:szCs w:val="24"/>
        </w:rPr>
        <w:t>kondüktivite</w:t>
      </w:r>
      <w:proofErr w:type="spellEnd"/>
      <w:r w:rsidRPr="00B47EFB">
        <w:rPr>
          <w:rFonts w:ascii="Times New Roman" w:hAnsi="Times New Roman" w:cs="Times New Roman"/>
          <w:bCs/>
          <w:iCs/>
          <w:sz w:val="18"/>
          <w:szCs w:val="24"/>
        </w:rPr>
        <w:t xml:space="preserve"> değeri ise ≥90 </w:t>
      </w:r>
      <w:proofErr w:type="spellStart"/>
      <w:r w:rsidRPr="00B47EFB">
        <w:rPr>
          <w:rFonts w:ascii="Times New Roman" w:hAnsi="Times New Roman" w:cs="Times New Roman"/>
          <w:bCs/>
          <w:iCs/>
          <w:sz w:val="18"/>
          <w:szCs w:val="24"/>
        </w:rPr>
        <w:t>mmol</w:t>
      </w:r>
      <w:proofErr w:type="spellEnd"/>
      <w:r w:rsidRPr="00B47EFB">
        <w:rPr>
          <w:rFonts w:ascii="Times New Roman" w:hAnsi="Times New Roman" w:cs="Times New Roman"/>
          <w:bCs/>
          <w:iCs/>
          <w:sz w:val="18"/>
          <w:szCs w:val="24"/>
        </w:rPr>
        <w:t xml:space="preserve">/L) olan veya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fibrozise</w:t>
      </w:r>
      <w:proofErr w:type="spellEnd"/>
      <w:r w:rsidRPr="00B47EFB">
        <w:rPr>
          <w:rFonts w:ascii="Times New Roman" w:hAnsi="Times New Roman" w:cs="Times New Roman"/>
          <w:bCs/>
          <w:iCs/>
          <w:sz w:val="18"/>
          <w:szCs w:val="24"/>
        </w:rPr>
        <w:t xml:space="preserve"> neden olan 2 KFTR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Transmembran</w:t>
      </w:r>
      <w:proofErr w:type="spellEnd"/>
      <w:r w:rsidRPr="00B47EFB">
        <w:rPr>
          <w:rFonts w:ascii="Times New Roman" w:hAnsi="Times New Roman" w:cs="Times New Roman"/>
          <w:bCs/>
          <w:iCs/>
          <w:sz w:val="18"/>
          <w:szCs w:val="24"/>
        </w:rPr>
        <w:t xml:space="preserve"> Regülatör) varyantı olan (CFTR2 veya CF France isimli </w:t>
      </w:r>
      <w:proofErr w:type="spellStart"/>
      <w:r w:rsidRPr="00B47EFB">
        <w:rPr>
          <w:rFonts w:ascii="Times New Roman" w:hAnsi="Times New Roman" w:cs="Times New Roman"/>
          <w:bCs/>
          <w:iCs/>
          <w:sz w:val="18"/>
          <w:szCs w:val="24"/>
        </w:rPr>
        <w:t>kistik</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fibrozis</w:t>
      </w:r>
      <w:proofErr w:type="spellEnd"/>
      <w:r w:rsidRPr="00B47EFB">
        <w:rPr>
          <w:rFonts w:ascii="Times New Roman" w:hAnsi="Times New Roman" w:cs="Times New Roman"/>
          <w:bCs/>
          <w:iCs/>
          <w:sz w:val="18"/>
          <w:szCs w:val="24"/>
        </w:rPr>
        <w:t xml:space="preserve"> veri tabanlarından güncel kanıtının olduğu raporda belirtilen)</w:t>
      </w:r>
      <w:r w:rsidR="00CE45A0" w:rsidRPr="00B47EFB">
        <w:rPr>
          <w:rFonts w:ascii="Times New Roman" w:hAnsi="Times New Roman" w:cs="Times New Roman"/>
          <w:bCs/>
          <w:iCs/>
          <w:sz w:val="18"/>
          <w:szCs w:val="24"/>
        </w:rPr>
        <w:t>.</w:t>
      </w:r>
      <w:r w:rsidRPr="00B47EFB">
        <w:rPr>
          <w:rFonts w:ascii="Times New Roman" w:hAnsi="Times New Roman" w:cs="Times New Roman"/>
          <w:bCs/>
          <w:iCs/>
          <w:sz w:val="18"/>
          <w:szCs w:val="24"/>
        </w:rPr>
        <w:t xml:space="preserve"> </w:t>
      </w:r>
    </w:p>
    <w:p w14:paraId="2ACBA4C6" w14:textId="583EF525" w:rsidR="0036045B" w:rsidRPr="007C328F"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2) Genetik testin yapıldığı merkezin, test raporu tarihinin ve numarasının</w:t>
      </w:r>
      <w:r w:rsidRPr="007A3AB2">
        <w:rPr>
          <w:rFonts w:ascii="Times New Roman" w:hAnsi="Times New Roman" w:cs="Times New Roman"/>
          <w:bCs/>
          <w:iCs/>
          <w:sz w:val="18"/>
          <w:szCs w:val="24"/>
        </w:rPr>
        <w:t xml:space="preserve"> raporda yer aldığı, en az bir F508del mutasyonu olan veya KFTR (</w:t>
      </w:r>
      <w:proofErr w:type="spellStart"/>
      <w:r w:rsidRPr="007A3AB2">
        <w:rPr>
          <w:rFonts w:ascii="Times New Roman" w:hAnsi="Times New Roman" w:cs="Times New Roman"/>
          <w:bCs/>
          <w:iCs/>
          <w:sz w:val="18"/>
          <w:szCs w:val="24"/>
        </w:rPr>
        <w:t>Kistik</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Fibrozis</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Transmembran</w:t>
      </w:r>
      <w:proofErr w:type="spellEnd"/>
      <w:r w:rsidRPr="007A3AB2">
        <w:rPr>
          <w:rFonts w:ascii="Times New Roman" w:hAnsi="Times New Roman" w:cs="Times New Roman"/>
          <w:bCs/>
          <w:iCs/>
          <w:sz w:val="18"/>
          <w:szCs w:val="24"/>
        </w:rPr>
        <w:t xml:space="preserve"> Regülatör) geninde ilacın etkinliğinin gösterildiği en az bir varyantı </w:t>
      </w:r>
      <w:r w:rsidRPr="007C328F">
        <w:rPr>
          <w:rFonts w:ascii="Times New Roman" w:hAnsi="Times New Roman" w:cs="Times New Roman"/>
          <w:bCs/>
          <w:iCs/>
          <w:sz w:val="18"/>
          <w:szCs w:val="24"/>
        </w:rPr>
        <w:t>olan</w:t>
      </w:r>
      <w:r w:rsidR="00CE45A0" w:rsidRPr="007C328F">
        <w:rPr>
          <w:rFonts w:ascii="Times New Roman" w:hAnsi="Times New Roman" w:cs="Times New Roman"/>
          <w:bCs/>
          <w:iCs/>
          <w:sz w:val="18"/>
          <w:szCs w:val="24"/>
        </w:rPr>
        <w:t>.</w:t>
      </w:r>
    </w:p>
    <w:p w14:paraId="617D058A" w14:textId="3D1072F0" w:rsidR="0036045B" w:rsidRPr="007C328F" w:rsidRDefault="0036045B" w:rsidP="001433F5">
      <w:pPr>
        <w:tabs>
          <w:tab w:val="left" w:pos="709"/>
        </w:tabs>
        <w:spacing w:after="0" w:line="240" w:lineRule="auto"/>
        <w:jc w:val="both"/>
        <w:rPr>
          <w:rFonts w:ascii="Times New Roman" w:hAnsi="Times New Roman" w:cs="Times New Roman"/>
          <w:bCs/>
          <w:iCs/>
          <w:sz w:val="18"/>
          <w:szCs w:val="24"/>
        </w:rPr>
      </w:pPr>
      <w:r w:rsidRPr="007C328F">
        <w:rPr>
          <w:rFonts w:ascii="Times New Roman" w:hAnsi="Times New Roman" w:cs="Times New Roman"/>
          <w:bCs/>
          <w:iCs/>
          <w:sz w:val="18"/>
          <w:szCs w:val="24"/>
        </w:rPr>
        <w:t xml:space="preserve"> </w:t>
      </w:r>
      <w:r w:rsidRPr="007C328F">
        <w:rPr>
          <w:rFonts w:ascii="Times New Roman" w:hAnsi="Times New Roman" w:cs="Times New Roman"/>
          <w:bCs/>
          <w:iCs/>
          <w:sz w:val="18"/>
          <w:szCs w:val="24"/>
        </w:rPr>
        <w:tab/>
        <w:t>3)  24 aylık ve üzeri olan</w:t>
      </w:r>
      <w:r w:rsidR="00CE45A0" w:rsidRPr="007C328F">
        <w:rPr>
          <w:rFonts w:ascii="Times New Roman" w:hAnsi="Times New Roman" w:cs="Times New Roman"/>
          <w:bCs/>
          <w:iCs/>
          <w:sz w:val="18"/>
          <w:szCs w:val="24"/>
        </w:rPr>
        <w:t>.</w:t>
      </w:r>
      <w:r w:rsidRPr="007C328F">
        <w:rPr>
          <w:rFonts w:ascii="Times New Roman" w:hAnsi="Times New Roman" w:cs="Times New Roman"/>
          <w:bCs/>
          <w:iCs/>
          <w:sz w:val="18"/>
          <w:szCs w:val="24"/>
        </w:rPr>
        <w:t xml:space="preserve"> </w:t>
      </w:r>
    </w:p>
    <w:p w14:paraId="144A662A" w14:textId="5EBE05E6" w:rsidR="0036045B" w:rsidRPr="007C328F" w:rsidRDefault="0036045B" w:rsidP="001433F5">
      <w:pPr>
        <w:tabs>
          <w:tab w:val="left" w:pos="709"/>
        </w:tabs>
        <w:spacing w:after="0" w:line="240" w:lineRule="auto"/>
        <w:jc w:val="both"/>
        <w:rPr>
          <w:rFonts w:ascii="Times New Roman" w:hAnsi="Times New Roman" w:cs="Times New Roman"/>
          <w:bCs/>
          <w:iCs/>
          <w:sz w:val="18"/>
          <w:szCs w:val="24"/>
        </w:rPr>
      </w:pPr>
      <w:r w:rsidRPr="007C328F">
        <w:rPr>
          <w:rFonts w:ascii="Times New Roman" w:hAnsi="Times New Roman" w:cs="Times New Roman"/>
          <w:bCs/>
          <w:iCs/>
          <w:sz w:val="18"/>
          <w:szCs w:val="24"/>
        </w:rPr>
        <w:tab/>
      </w:r>
      <w:r w:rsidR="00CE45A0" w:rsidRPr="007C328F">
        <w:rPr>
          <w:rFonts w:ascii="Times New Roman" w:hAnsi="Times New Roman" w:cs="Times New Roman"/>
          <w:bCs/>
          <w:iCs/>
          <w:sz w:val="18"/>
          <w:szCs w:val="24"/>
        </w:rPr>
        <w:t>Y</w:t>
      </w:r>
      <w:r w:rsidRPr="007C328F">
        <w:rPr>
          <w:rFonts w:ascii="Times New Roman" w:hAnsi="Times New Roman" w:cs="Times New Roman"/>
          <w:bCs/>
          <w:iCs/>
          <w:sz w:val="18"/>
          <w:szCs w:val="24"/>
        </w:rPr>
        <w:t>ukarıda yer verilen kriterleri birlikte karşılayan hastalarda tedaviye başlanır.</w:t>
      </w:r>
    </w:p>
    <w:p w14:paraId="053E035F"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7C328F">
        <w:rPr>
          <w:rFonts w:ascii="Times New Roman" w:hAnsi="Times New Roman" w:cs="Times New Roman"/>
          <w:bCs/>
          <w:iCs/>
          <w:sz w:val="18"/>
          <w:szCs w:val="24"/>
        </w:rPr>
        <w:tab/>
      </w:r>
      <w:proofErr w:type="spellStart"/>
      <w:r w:rsidRPr="007C328F">
        <w:rPr>
          <w:rFonts w:ascii="Times New Roman" w:hAnsi="Times New Roman" w:cs="Times New Roman"/>
          <w:bCs/>
          <w:iCs/>
          <w:sz w:val="18"/>
          <w:szCs w:val="24"/>
        </w:rPr>
        <w:t>Kistik</w:t>
      </w:r>
      <w:proofErr w:type="spellEnd"/>
      <w:r w:rsidRPr="007C328F">
        <w:rPr>
          <w:rFonts w:ascii="Times New Roman" w:hAnsi="Times New Roman" w:cs="Times New Roman"/>
          <w:bCs/>
          <w:iCs/>
          <w:sz w:val="18"/>
          <w:szCs w:val="24"/>
        </w:rPr>
        <w:t xml:space="preserve"> </w:t>
      </w:r>
      <w:proofErr w:type="spellStart"/>
      <w:r w:rsidRPr="007C328F">
        <w:rPr>
          <w:rFonts w:ascii="Times New Roman" w:hAnsi="Times New Roman" w:cs="Times New Roman"/>
          <w:bCs/>
          <w:iCs/>
          <w:sz w:val="18"/>
          <w:szCs w:val="24"/>
        </w:rPr>
        <w:t>fibrozis</w:t>
      </w:r>
      <w:proofErr w:type="spellEnd"/>
      <w:r w:rsidRPr="007C328F">
        <w:rPr>
          <w:rFonts w:ascii="Times New Roman" w:hAnsi="Times New Roman" w:cs="Times New Roman"/>
          <w:bCs/>
          <w:iCs/>
          <w:sz w:val="18"/>
          <w:szCs w:val="24"/>
        </w:rPr>
        <w:t xml:space="preserve"> </w:t>
      </w:r>
      <w:proofErr w:type="spellStart"/>
      <w:r w:rsidRPr="007C328F">
        <w:rPr>
          <w:rFonts w:ascii="Times New Roman" w:hAnsi="Times New Roman" w:cs="Times New Roman"/>
          <w:bCs/>
          <w:iCs/>
          <w:sz w:val="18"/>
          <w:szCs w:val="24"/>
        </w:rPr>
        <w:t>yenidoğan</w:t>
      </w:r>
      <w:proofErr w:type="spellEnd"/>
      <w:r w:rsidRPr="007C328F">
        <w:rPr>
          <w:rFonts w:ascii="Times New Roman" w:hAnsi="Times New Roman" w:cs="Times New Roman"/>
          <w:bCs/>
          <w:iCs/>
          <w:sz w:val="18"/>
          <w:szCs w:val="24"/>
        </w:rPr>
        <w:t xml:space="preserve"> taraması pozitif olup tanısı belirsiz hastalarda [</w:t>
      </w:r>
      <w:proofErr w:type="spellStart"/>
      <w:r w:rsidRPr="007C328F">
        <w:rPr>
          <w:rFonts w:ascii="Times New Roman" w:hAnsi="Times New Roman" w:cs="Times New Roman"/>
          <w:bCs/>
          <w:iCs/>
          <w:sz w:val="18"/>
          <w:szCs w:val="24"/>
        </w:rPr>
        <w:t>Kistik</w:t>
      </w:r>
      <w:proofErr w:type="spellEnd"/>
      <w:r w:rsidRPr="007C328F">
        <w:rPr>
          <w:rFonts w:ascii="Times New Roman" w:hAnsi="Times New Roman" w:cs="Times New Roman"/>
          <w:bCs/>
          <w:iCs/>
          <w:sz w:val="18"/>
          <w:szCs w:val="24"/>
        </w:rPr>
        <w:t xml:space="preserve"> </w:t>
      </w:r>
      <w:proofErr w:type="spellStart"/>
      <w:r w:rsidRPr="007C328F">
        <w:rPr>
          <w:rFonts w:ascii="Times New Roman" w:hAnsi="Times New Roman" w:cs="Times New Roman"/>
          <w:bCs/>
          <w:iCs/>
          <w:sz w:val="18"/>
          <w:szCs w:val="24"/>
        </w:rPr>
        <w:t>Fibrozis</w:t>
      </w:r>
      <w:proofErr w:type="spellEnd"/>
      <w:r w:rsidRPr="007C328F">
        <w:rPr>
          <w:rFonts w:ascii="Times New Roman" w:hAnsi="Times New Roman" w:cs="Times New Roman"/>
          <w:bCs/>
          <w:iCs/>
          <w:sz w:val="18"/>
          <w:szCs w:val="24"/>
        </w:rPr>
        <w:t xml:space="preserve"> Kesin Olmayan Tanı (KFKOT/CFSPID) veya KFTR İlişkili </w:t>
      </w:r>
      <w:proofErr w:type="spellStart"/>
      <w:r w:rsidRPr="007C328F">
        <w:rPr>
          <w:rFonts w:ascii="Times New Roman" w:hAnsi="Times New Roman" w:cs="Times New Roman"/>
          <w:bCs/>
          <w:iCs/>
          <w:sz w:val="18"/>
          <w:szCs w:val="24"/>
        </w:rPr>
        <w:t>Metabolik</w:t>
      </w:r>
      <w:proofErr w:type="spellEnd"/>
      <w:r w:rsidRPr="007C328F">
        <w:rPr>
          <w:rFonts w:ascii="Times New Roman" w:hAnsi="Times New Roman" w:cs="Times New Roman"/>
          <w:bCs/>
          <w:iCs/>
          <w:sz w:val="18"/>
          <w:szCs w:val="24"/>
        </w:rPr>
        <w:t xml:space="preserve"> Sendrom (KİMS)] veya KFTR-</w:t>
      </w:r>
      <w:r w:rsidRPr="00B47EFB">
        <w:rPr>
          <w:rFonts w:ascii="Times New Roman" w:hAnsi="Times New Roman" w:cs="Times New Roman"/>
          <w:bCs/>
          <w:iCs/>
          <w:sz w:val="18"/>
          <w:szCs w:val="24"/>
        </w:rPr>
        <w:t xml:space="preserve">ilişkili hastalarda (KFTR-İH/ CFTR-RD) tedaviye başlanmaz. CHILD- PUGH </w:t>
      </w:r>
      <w:proofErr w:type="spellStart"/>
      <w:r w:rsidRPr="00B47EFB">
        <w:rPr>
          <w:rFonts w:ascii="Times New Roman" w:hAnsi="Times New Roman" w:cs="Times New Roman"/>
          <w:bCs/>
          <w:iCs/>
          <w:sz w:val="18"/>
          <w:szCs w:val="24"/>
        </w:rPr>
        <w:t>skorlamasına</w:t>
      </w:r>
      <w:proofErr w:type="spellEnd"/>
      <w:r w:rsidRPr="00B47EFB">
        <w:rPr>
          <w:rFonts w:ascii="Times New Roman" w:hAnsi="Times New Roman" w:cs="Times New Roman"/>
          <w:bCs/>
          <w:iCs/>
          <w:sz w:val="18"/>
          <w:szCs w:val="24"/>
        </w:rPr>
        <w:t xml:space="preserve"> göre grup C ağır karaciğer hastalığı olanlarda tedaviye başlanmaz.</w:t>
      </w:r>
    </w:p>
    <w:p w14:paraId="37140A23"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Tedavi başlamadan önceki ter testi değeri, son 1 yıl içerisindeki akut </w:t>
      </w:r>
      <w:proofErr w:type="spellStart"/>
      <w:r w:rsidRPr="00B47EFB">
        <w:rPr>
          <w:rFonts w:ascii="Times New Roman" w:hAnsi="Times New Roman" w:cs="Times New Roman"/>
          <w:bCs/>
          <w:iCs/>
          <w:sz w:val="18"/>
          <w:szCs w:val="24"/>
        </w:rPr>
        <w:t>pulmoner</w:t>
      </w:r>
      <w:proofErr w:type="spellEnd"/>
      <w:r w:rsidRPr="00B47EFB">
        <w:rPr>
          <w:rFonts w:ascii="Times New Roman" w:hAnsi="Times New Roman" w:cs="Times New Roman"/>
          <w:bCs/>
          <w:iCs/>
          <w:sz w:val="18"/>
          <w:szCs w:val="24"/>
        </w:rPr>
        <w:t xml:space="preserve"> alevlenme sıklığı, solunum fonksiyon testine </w:t>
      </w:r>
      <w:proofErr w:type="spellStart"/>
      <w:r w:rsidRPr="00B47EFB">
        <w:rPr>
          <w:rFonts w:ascii="Times New Roman" w:hAnsi="Times New Roman" w:cs="Times New Roman"/>
          <w:bCs/>
          <w:iCs/>
          <w:sz w:val="18"/>
          <w:szCs w:val="24"/>
        </w:rPr>
        <w:t>koopere</w:t>
      </w:r>
      <w:proofErr w:type="spellEnd"/>
      <w:r w:rsidRPr="00B47EFB">
        <w:rPr>
          <w:rFonts w:ascii="Times New Roman" w:hAnsi="Times New Roman" w:cs="Times New Roman"/>
          <w:bCs/>
          <w:iCs/>
          <w:sz w:val="18"/>
          <w:szCs w:val="24"/>
        </w:rPr>
        <w:t xml:space="preserve"> olan hastalarda tedavi başlanmadan önceki son 1 yıl içerisindeki FEV1 değeri kaydedilir ve raporda belirtilir.  </w:t>
      </w:r>
    </w:p>
    <w:p w14:paraId="16D5A427"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(2) Devam kriterleri: İlk devam raporunda; </w:t>
      </w:r>
    </w:p>
    <w:p w14:paraId="1D0731EE" w14:textId="7B90D565"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1) Ter testi değerinin tedavi başlangıcında belirtilen değerden en az %20 azalması veya 20 </w:t>
      </w:r>
      <w:proofErr w:type="spellStart"/>
      <w:r w:rsidRPr="00B47EFB">
        <w:rPr>
          <w:rFonts w:ascii="Times New Roman" w:hAnsi="Times New Roman" w:cs="Times New Roman"/>
          <w:bCs/>
          <w:iCs/>
          <w:sz w:val="18"/>
          <w:szCs w:val="24"/>
        </w:rPr>
        <w:t>mmol</w:t>
      </w:r>
      <w:proofErr w:type="spellEnd"/>
      <w:r w:rsidRPr="00B47EFB">
        <w:rPr>
          <w:rFonts w:ascii="Times New Roman" w:hAnsi="Times New Roman" w:cs="Times New Roman"/>
          <w:bCs/>
          <w:iCs/>
          <w:sz w:val="18"/>
          <w:szCs w:val="24"/>
        </w:rPr>
        <w:t>/L azalması</w:t>
      </w:r>
      <w:r w:rsidR="00F20FBC" w:rsidRPr="00B47EFB">
        <w:rPr>
          <w:rFonts w:ascii="Times New Roman" w:hAnsi="Times New Roman" w:cs="Times New Roman"/>
          <w:bCs/>
          <w:iCs/>
          <w:sz w:val="18"/>
          <w:szCs w:val="24"/>
        </w:rPr>
        <w:t>.</w:t>
      </w:r>
    </w:p>
    <w:p w14:paraId="38132F0F" w14:textId="7DD080EB"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2) Hastanın klinik olarak stabil olduğu dönemde yapılan solunum fonksiyon testinde başlangıç değerine göre FEV1 yüzdesinde en az %5 artış olması</w:t>
      </w:r>
      <w:r w:rsidR="00F20FBC" w:rsidRPr="00B47EFB">
        <w:rPr>
          <w:rFonts w:ascii="Times New Roman" w:hAnsi="Times New Roman" w:cs="Times New Roman"/>
          <w:bCs/>
          <w:iCs/>
          <w:sz w:val="18"/>
          <w:szCs w:val="24"/>
        </w:rPr>
        <w:t>.</w:t>
      </w:r>
    </w:p>
    <w:p w14:paraId="530123BF" w14:textId="5ADD15F5"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3) Hastanın tedavi öncesine göre akut </w:t>
      </w:r>
      <w:proofErr w:type="spellStart"/>
      <w:r w:rsidRPr="00B47EFB">
        <w:rPr>
          <w:rFonts w:ascii="Times New Roman" w:hAnsi="Times New Roman" w:cs="Times New Roman"/>
          <w:bCs/>
          <w:iCs/>
          <w:sz w:val="18"/>
          <w:szCs w:val="24"/>
        </w:rPr>
        <w:t>pulmoner</w:t>
      </w:r>
      <w:proofErr w:type="spellEnd"/>
      <w:r w:rsidRPr="00B47EFB">
        <w:rPr>
          <w:rFonts w:ascii="Times New Roman" w:hAnsi="Times New Roman" w:cs="Times New Roman"/>
          <w:bCs/>
          <w:iCs/>
          <w:sz w:val="18"/>
          <w:szCs w:val="24"/>
        </w:rPr>
        <w:t xml:space="preserve"> alevlenme sıklığında en az %20 oranında azalma olması</w:t>
      </w:r>
      <w:r w:rsidR="00F20FBC" w:rsidRPr="00B47EFB">
        <w:rPr>
          <w:rFonts w:ascii="Times New Roman" w:hAnsi="Times New Roman" w:cs="Times New Roman"/>
          <w:bCs/>
          <w:iCs/>
          <w:sz w:val="18"/>
          <w:szCs w:val="24"/>
        </w:rPr>
        <w:t>.</w:t>
      </w:r>
    </w:p>
    <w:p w14:paraId="6DC5334C" w14:textId="1684B08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r>
      <w:r w:rsidR="00F20FBC" w:rsidRPr="00B47EFB">
        <w:rPr>
          <w:rFonts w:ascii="Times New Roman" w:hAnsi="Times New Roman" w:cs="Times New Roman"/>
          <w:bCs/>
          <w:iCs/>
          <w:sz w:val="18"/>
          <w:szCs w:val="24"/>
        </w:rPr>
        <w:t>Y</w:t>
      </w:r>
      <w:r w:rsidRPr="00B47EFB">
        <w:rPr>
          <w:rFonts w:ascii="Times New Roman" w:hAnsi="Times New Roman" w:cs="Times New Roman"/>
          <w:bCs/>
          <w:iCs/>
          <w:sz w:val="18"/>
          <w:szCs w:val="24"/>
        </w:rPr>
        <w:t xml:space="preserve">ukarıdaki kriterlerin en az birinin sağlandığının belirtildiği hastalarda tedaviye devam edilir. </w:t>
      </w:r>
    </w:p>
    <w:p w14:paraId="414DCD71" w14:textId="77777777" w:rsidR="0036045B" w:rsidRPr="00B47EFB"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 xml:space="preserve">Sonraki devam raporlarında başlangıca göre tedaviden fayda sağlandığının belirtilmesi koşuluyla tedaviye devam edilir.  </w:t>
      </w:r>
    </w:p>
    <w:p w14:paraId="60CF3201" w14:textId="5FB1ADA2" w:rsidR="0036045B" w:rsidRPr="007A3AB2" w:rsidRDefault="0036045B" w:rsidP="001433F5">
      <w:pPr>
        <w:tabs>
          <w:tab w:val="left" w:pos="709"/>
        </w:tabs>
        <w:spacing w:after="0" w:line="240" w:lineRule="auto"/>
        <w:jc w:val="both"/>
        <w:rPr>
          <w:rFonts w:ascii="Times New Roman" w:hAnsi="Times New Roman" w:cs="Times New Roman"/>
          <w:bCs/>
          <w:iCs/>
          <w:sz w:val="18"/>
          <w:szCs w:val="24"/>
        </w:rPr>
      </w:pPr>
      <w:r w:rsidRPr="00B47EFB">
        <w:rPr>
          <w:rFonts w:ascii="Times New Roman" w:hAnsi="Times New Roman" w:cs="Times New Roman"/>
          <w:bCs/>
          <w:iCs/>
          <w:sz w:val="18"/>
          <w:szCs w:val="24"/>
        </w:rPr>
        <w:tab/>
        <w:t>(3) Daha önce KFTR Modülatörü kullanan hastalarda “</w:t>
      </w:r>
      <w:proofErr w:type="spellStart"/>
      <w:r w:rsidRPr="00B47EFB">
        <w:rPr>
          <w:rFonts w:ascii="Times New Roman" w:hAnsi="Times New Roman" w:cs="Times New Roman"/>
          <w:bCs/>
          <w:iCs/>
          <w:sz w:val="18"/>
          <w:szCs w:val="24"/>
        </w:rPr>
        <w:t>Elexacaftor</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Tezacaftor</w:t>
      </w:r>
      <w:proofErr w:type="spellEnd"/>
      <w:r w:rsidRPr="00B47EFB">
        <w:rPr>
          <w:rFonts w:ascii="Times New Roman" w:hAnsi="Times New Roman" w:cs="Times New Roman"/>
          <w:bCs/>
          <w:iCs/>
          <w:sz w:val="18"/>
          <w:szCs w:val="24"/>
        </w:rPr>
        <w:t xml:space="preserve"> /</w:t>
      </w:r>
      <w:proofErr w:type="spellStart"/>
      <w:r w:rsidRPr="00B47EFB">
        <w:rPr>
          <w:rFonts w:ascii="Times New Roman" w:hAnsi="Times New Roman" w:cs="Times New Roman"/>
          <w:bCs/>
          <w:iCs/>
          <w:sz w:val="18"/>
          <w:szCs w:val="24"/>
        </w:rPr>
        <w:t>Ivacaftor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and</w:t>
      </w:r>
      <w:proofErr w:type="spellEnd"/>
      <w:r w:rsidRPr="007A3AB2">
        <w:rPr>
          <w:rFonts w:ascii="Times New Roman" w:hAnsi="Times New Roman" w:cs="Times New Roman"/>
          <w:bCs/>
          <w:iCs/>
          <w:sz w:val="18"/>
          <w:szCs w:val="24"/>
        </w:rPr>
        <w:t xml:space="preserve"> </w:t>
      </w:r>
      <w:proofErr w:type="spellStart"/>
      <w:r>
        <w:rPr>
          <w:rFonts w:ascii="Times New Roman" w:hAnsi="Times New Roman" w:cs="Times New Roman"/>
          <w:bCs/>
          <w:iCs/>
          <w:sz w:val="18"/>
          <w:szCs w:val="24"/>
        </w:rPr>
        <w:t>I</w:t>
      </w:r>
      <w:r w:rsidRPr="007A3AB2">
        <w:rPr>
          <w:rFonts w:ascii="Times New Roman" w:hAnsi="Times New Roman" w:cs="Times New Roman"/>
          <w:bCs/>
          <w:iCs/>
          <w:sz w:val="18"/>
          <w:szCs w:val="24"/>
        </w:rPr>
        <w:t>vacaftor</w:t>
      </w:r>
      <w:proofErr w:type="spellEnd"/>
      <w:r w:rsidRPr="007A3AB2">
        <w:rPr>
          <w:rFonts w:ascii="Times New Roman" w:hAnsi="Times New Roman" w:cs="Times New Roman"/>
          <w:bCs/>
          <w:iCs/>
          <w:sz w:val="18"/>
          <w:szCs w:val="24"/>
        </w:rPr>
        <w:t xml:space="preserve">” </w:t>
      </w:r>
      <w:r>
        <w:rPr>
          <w:rFonts w:ascii="Times New Roman" w:hAnsi="Times New Roman" w:cs="Times New Roman"/>
          <w:bCs/>
          <w:iCs/>
          <w:sz w:val="18"/>
          <w:szCs w:val="24"/>
        </w:rPr>
        <w:t>k</w:t>
      </w:r>
      <w:r w:rsidRPr="007A3AB2">
        <w:rPr>
          <w:rFonts w:ascii="Times New Roman" w:hAnsi="Times New Roman" w:cs="Times New Roman"/>
          <w:bCs/>
          <w:iCs/>
          <w:sz w:val="18"/>
          <w:szCs w:val="24"/>
        </w:rPr>
        <w:t xml:space="preserve">ullanım </w:t>
      </w:r>
      <w:r>
        <w:rPr>
          <w:rFonts w:ascii="Times New Roman" w:hAnsi="Times New Roman" w:cs="Times New Roman"/>
          <w:bCs/>
          <w:iCs/>
          <w:sz w:val="18"/>
          <w:szCs w:val="24"/>
        </w:rPr>
        <w:t>k</w:t>
      </w:r>
      <w:r w:rsidRPr="007A3AB2">
        <w:rPr>
          <w:rFonts w:ascii="Times New Roman" w:hAnsi="Times New Roman" w:cs="Times New Roman"/>
          <w:bCs/>
          <w:iCs/>
          <w:sz w:val="18"/>
          <w:szCs w:val="24"/>
        </w:rPr>
        <w:t xml:space="preserve">riterleri: Daha önce KFTR </w:t>
      </w:r>
      <w:r w:rsidR="006E0E5C">
        <w:rPr>
          <w:rFonts w:ascii="Times New Roman" w:hAnsi="Times New Roman" w:cs="Times New Roman"/>
          <w:bCs/>
          <w:iCs/>
          <w:sz w:val="18"/>
          <w:szCs w:val="24"/>
        </w:rPr>
        <w:t>M</w:t>
      </w:r>
      <w:r w:rsidRPr="007A3AB2">
        <w:rPr>
          <w:rFonts w:ascii="Times New Roman" w:hAnsi="Times New Roman" w:cs="Times New Roman"/>
          <w:bCs/>
          <w:iCs/>
          <w:sz w:val="18"/>
          <w:szCs w:val="24"/>
        </w:rPr>
        <w:t>odülatörü (</w:t>
      </w:r>
      <w:proofErr w:type="spellStart"/>
      <w:r w:rsidRPr="007A3AB2">
        <w:rPr>
          <w:rFonts w:ascii="Times New Roman" w:hAnsi="Times New Roman" w:cs="Times New Roman"/>
          <w:bCs/>
          <w:iCs/>
          <w:sz w:val="18"/>
          <w:szCs w:val="24"/>
        </w:rPr>
        <w:t>ivacaftor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tezacaftor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lumacaftor</w:t>
      </w:r>
      <w:proofErr w:type="spellEnd"/>
      <w:r w:rsidRPr="007A3AB2">
        <w:rPr>
          <w:rFonts w:ascii="Times New Roman" w:hAnsi="Times New Roman" w:cs="Times New Roman"/>
          <w:bCs/>
          <w:iCs/>
          <w:sz w:val="18"/>
          <w:szCs w:val="24"/>
        </w:rPr>
        <w:t xml:space="preserve"> ve </w:t>
      </w:r>
      <w:proofErr w:type="spellStart"/>
      <w:r w:rsidRPr="007A3AB2">
        <w:rPr>
          <w:rFonts w:ascii="Times New Roman" w:hAnsi="Times New Roman" w:cs="Times New Roman"/>
          <w:bCs/>
          <w:iCs/>
          <w:sz w:val="18"/>
          <w:szCs w:val="24"/>
        </w:rPr>
        <w:t>elexacaftor’un</w:t>
      </w:r>
      <w:proofErr w:type="spellEnd"/>
      <w:r w:rsidRPr="007A3AB2">
        <w:rPr>
          <w:rFonts w:ascii="Times New Roman" w:hAnsi="Times New Roman" w:cs="Times New Roman"/>
          <w:bCs/>
          <w:iCs/>
          <w:sz w:val="18"/>
          <w:szCs w:val="24"/>
        </w:rPr>
        <w:t xml:space="preserve"> tek başına veya kombinasyon formları) başlanan, 24 aylık ve üzeri hastalarda düzenlenecek ilk raporda kullanmakta olduğu KFTR </w:t>
      </w:r>
      <w:r>
        <w:rPr>
          <w:rFonts w:ascii="Times New Roman" w:hAnsi="Times New Roman" w:cs="Times New Roman"/>
          <w:bCs/>
          <w:iCs/>
          <w:sz w:val="18"/>
          <w:szCs w:val="24"/>
        </w:rPr>
        <w:t>M</w:t>
      </w:r>
      <w:r w:rsidRPr="007A3AB2">
        <w:rPr>
          <w:rFonts w:ascii="Times New Roman" w:hAnsi="Times New Roman" w:cs="Times New Roman"/>
          <w:bCs/>
          <w:iCs/>
          <w:sz w:val="18"/>
          <w:szCs w:val="24"/>
        </w:rPr>
        <w:t xml:space="preserve">odülatörüne başlangıç tarihinin ve başlangıç kriterlerine uygun olduğunu gösterir test sonuçlarının tarihleriyle birlikte raporda yer alması gerekmektedir. Bu hastalarda devam raporunda tedaviden fayda sağlandığının belirtilmesi koşuluyla tedaviye devam edilir.  </w:t>
      </w:r>
      <w:proofErr w:type="spellStart"/>
      <w:r w:rsidRPr="007A3AB2">
        <w:rPr>
          <w:rFonts w:ascii="Times New Roman" w:hAnsi="Times New Roman" w:cs="Times New Roman"/>
          <w:bCs/>
          <w:iCs/>
          <w:sz w:val="18"/>
          <w:szCs w:val="24"/>
        </w:rPr>
        <w:t>Elexacaftor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Tezacaftor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Ivacaftor</w:t>
      </w:r>
      <w:proofErr w:type="spellEnd"/>
      <w:r w:rsidRPr="007A3AB2">
        <w:rPr>
          <w:rFonts w:ascii="Times New Roman" w:hAnsi="Times New Roman" w:cs="Times New Roman"/>
          <w:bCs/>
          <w:iCs/>
          <w:sz w:val="18"/>
          <w:szCs w:val="24"/>
        </w:rPr>
        <w:t xml:space="preserve"> </w:t>
      </w:r>
      <w:proofErr w:type="spellStart"/>
      <w:r w:rsidRPr="007A3AB2">
        <w:rPr>
          <w:rFonts w:ascii="Times New Roman" w:hAnsi="Times New Roman" w:cs="Times New Roman"/>
          <w:bCs/>
          <w:iCs/>
          <w:sz w:val="18"/>
          <w:szCs w:val="24"/>
        </w:rPr>
        <w:t>and</w:t>
      </w:r>
      <w:proofErr w:type="spellEnd"/>
      <w:r w:rsidRPr="007A3AB2">
        <w:rPr>
          <w:rFonts w:ascii="Times New Roman" w:hAnsi="Times New Roman" w:cs="Times New Roman"/>
          <w:bCs/>
          <w:iCs/>
          <w:sz w:val="18"/>
          <w:szCs w:val="24"/>
        </w:rPr>
        <w:t xml:space="preserve"> </w:t>
      </w:r>
      <w:proofErr w:type="spellStart"/>
      <w:r>
        <w:rPr>
          <w:rFonts w:ascii="Times New Roman" w:hAnsi="Times New Roman" w:cs="Times New Roman"/>
          <w:bCs/>
          <w:iCs/>
          <w:sz w:val="18"/>
          <w:szCs w:val="24"/>
        </w:rPr>
        <w:t>I</w:t>
      </w:r>
      <w:r w:rsidRPr="007A3AB2">
        <w:rPr>
          <w:rFonts w:ascii="Times New Roman" w:hAnsi="Times New Roman" w:cs="Times New Roman"/>
          <w:bCs/>
          <w:iCs/>
          <w:sz w:val="18"/>
          <w:szCs w:val="24"/>
        </w:rPr>
        <w:t>vacaftor</w:t>
      </w:r>
      <w:proofErr w:type="spellEnd"/>
      <w:r w:rsidRPr="007A3AB2">
        <w:rPr>
          <w:rFonts w:ascii="Times New Roman" w:hAnsi="Times New Roman" w:cs="Times New Roman"/>
          <w:bCs/>
          <w:iCs/>
          <w:sz w:val="18"/>
          <w:szCs w:val="24"/>
        </w:rPr>
        <w:t xml:space="preserve"> tedavisine başlama tarihinden önceki son 6 ay ve daha uzun süre ile KFTR Modülatörü tedavisine ara veren hastalarda başlangıç kriterleri aranır.</w:t>
      </w:r>
    </w:p>
    <w:p w14:paraId="07BE34EC" w14:textId="77777777" w:rsidR="0036045B" w:rsidRPr="007A3AB2" w:rsidRDefault="0036045B" w:rsidP="001433F5">
      <w:pPr>
        <w:tabs>
          <w:tab w:val="left" w:pos="709"/>
        </w:tabs>
        <w:spacing w:after="0" w:line="240" w:lineRule="auto"/>
        <w:jc w:val="both"/>
        <w:rPr>
          <w:rFonts w:ascii="Times New Roman" w:hAnsi="Times New Roman" w:cs="Times New Roman"/>
          <w:b/>
          <w:bCs/>
          <w:iCs/>
          <w:sz w:val="18"/>
          <w:szCs w:val="24"/>
        </w:rPr>
      </w:pPr>
      <w:r w:rsidRPr="007A3AB2">
        <w:rPr>
          <w:rFonts w:ascii="Times New Roman" w:hAnsi="Times New Roman" w:cs="Times New Roman"/>
          <w:bCs/>
          <w:iCs/>
          <w:sz w:val="18"/>
          <w:szCs w:val="24"/>
        </w:rPr>
        <w:tab/>
        <w:t xml:space="preserve">(4) Sonlandırma </w:t>
      </w:r>
      <w:r>
        <w:rPr>
          <w:rFonts w:ascii="Times New Roman" w:hAnsi="Times New Roman" w:cs="Times New Roman"/>
          <w:bCs/>
          <w:iCs/>
          <w:sz w:val="18"/>
          <w:szCs w:val="24"/>
        </w:rPr>
        <w:t>k</w:t>
      </w:r>
      <w:r w:rsidRPr="007A3AB2">
        <w:rPr>
          <w:rFonts w:ascii="Times New Roman" w:hAnsi="Times New Roman" w:cs="Times New Roman"/>
          <w:bCs/>
          <w:iCs/>
          <w:sz w:val="18"/>
          <w:szCs w:val="24"/>
        </w:rPr>
        <w:t>riterleri: Devam kriterlerinden hiçbirini sağlamayan hastalarda tedavi sonlandırılır. Tedaviye 6 aydan fazla süre ile ara veren hastalarda başlangıç kriterleri aranır.</w:t>
      </w:r>
      <w:r w:rsidRPr="007A3AB2">
        <w:rPr>
          <w:rFonts w:ascii="Times New Roman" w:hAnsi="Times New Roman" w:cs="Times New Roman"/>
          <w:b/>
          <w:bCs/>
          <w:iCs/>
          <w:sz w:val="18"/>
          <w:szCs w:val="24"/>
        </w:rPr>
        <w:t xml:space="preserve"> </w:t>
      </w:r>
    </w:p>
    <w:p w14:paraId="6CE49274" w14:textId="516760D9" w:rsidR="0036045B" w:rsidRDefault="0036045B" w:rsidP="001433F5">
      <w:pPr>
        <w:tabs>
          <w:tab w:val="left" w:pos="709"/>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b/>
          <w:bCs/>
          <w:iCs/>
          <w:sz w:val="18"/>
          <w:szCs w:val="24"/>
        </w:rPr>
        <w:tab/>
      </w:r>
      <w:r w:rsidRPr="007A3AB2">
        <w:rPr>
          <w:rFonts w:ascii="Times New Roman" w:hAnsi="Times New Roman" w:cs="Times New Roman"/>
          <w:bCs/>
          <w:iCs/>
          <w:sz w:val="18"/>
          <w:szCs w:val="24"/>
        </w:rPr>
        <w:t xml:space="preserve">(5) Rapor ve </w:t>
      </w:r>
      <w:proofErr w:type="spellStart"/>
      <w:r w:rsidRPr="007A3AB2">
        <w:rPr>
          <w:rFonts w:ascii="Times New Roman" w:hAnsi="Times New Roman" w:cs="Times New Roman"/>
          <w:bCs/>
          <w:iCs/>
          <w:sz w:val="18"/>
          <w:szCs w:val="24"/>
        </w:rPr>
        <w:t>reçeteleme</w:t>
      </w:r>
      <w:proofErr w:type="spellEnd"/>
      <w:r w:rsidRPr="007A3AB2">
        <w:rPr>
          <w:rFonts w:ascii="Times New Roman" w:hAnsi="Times New Roman" w:cs="Times New Roman"/>
          <w:bCs/>
          <w:iCs/>
          <w:sz w:val="18"/>
          <w:szCs w:val="24"/>
        </w:rPr>
        <w:t xml:space="preserve"> koşulları:</w:t>
      </w:r>
      <w:r>
        <w:rPr>
          <w:rFonts w:ascii="Times New Roman" w:hAnsi="Times New Roman" w:cs="Times New Roman"/>
          <w:bCs/>
          <w:iCs/>
          <w:sz w:val="18"/>
          <w:szCs w:val="24"/>
        </w:rPr>
        <w:t xml:space="preserve"> </w:t>
      </w:r>
      <w:r w:rsidRPr="007A3AB2">
        <w:rPr>
          <w:rFonts w:ascii="Times New Roman" w:hAnsi="Times New Roman" w:cs="Times New Roman"/>
          <w:bCs/>
          <w:iCs/>
          <w:sz w:val="18"/>
          <w:szCs w:val="24"/>
        </w:rPr>
        <w:t>Üçüncü basamak resmi sağlık hizmeti sunucularında düzenlenen en az bir göğüs hastalıkları uzman hekiminin yer aldığı 6 ay süreli sağlık kurulu raporuna istinaden göğüs hastalıkları uzman hekimlerince reçete edilmesi halinde bedeli Kurumca karşılanır.</w:t>
      </w:r>
      <w:r w:rsidR="004A5164">
        <w:rPr>
          <w:rFonts w:ascii="Times New Roman" w:hAnsi="Times New Roman" w:cs="Times New Roman"/>
          <w:bCs/>
          <w:iCs/>
          <w:sz w:val="18"/>
          <w:szCs w:val="24"/>
        </w:rPr>
        <w:t>”</w:t>
      </w:r>
    </w:p>
    <w:p w14:paraId="21F6142B" w14:textId="50813B2E" w:rsidR="00000EBC" w:rsidRPr="00A50035" w:rsidRDefault="0036045B" w:rsidP="001433F5">
      <w:pPr>
        <w:keepNext/>
        <w:keepLines/>
        <w:tabs>
          <w:tab w:val="left" w:pos="709"/>
        </w:tabs>
        <w:spacing w:after="0" w:line="240" w:lineRule="auto"/>
        <w:ind w:left="284"/>
        <w:jc w:val="both"/>
        <w:outlineLvl w:val="2"/>
        <w:rPr>
          <w:rFonts w:ascii="Times New Roman" w:hAnsi="Times New Roman" w:cs="Times New Roman"/>
          <w:b/>
          <w:sz w:val="18"/>
          <w:szCs w:val="18"/>
        </w:rPr>
      </w:pPr>
      <w:r>
        <w:rPr>
          <w:rFonts w:ascii="Times New Roman" w:hAnsi="Times New Roman" w:cs="Times New Roman"/>
          <w:b/>
          <w:bCs/>
          <w:sz w:val="18"/>
          <w:szCs w:val="18"/>
        </w:rPr>
        <w:t xml:space="preserve">         </w:t>
      </w:r>
      <w:r w:rsidRPr="00BA1D90">
        <w:rPr>
          <w:rFonts w:ascii="Times New Roman" w:hAnsi="Times New Roman" w:cs="Times New Roman"/>
          <w:b/>
          <w:bCs/>
          <w:sz w:val="18"/>
          <w:szCs w:val="18"/>
        </w:rPr>
        <w:t>MADDE 1</w:t>
      </w:r>
      <w:r w:rsidR="00A96073">
        <w:rPr>
          <w:rFonts w:ascii="Times New Roman" w:hAnsi="Times New Roman" w:cs="Times New Roman"/>
          <w:b/>
          <w:bCs/>
          <w:sz w:val="18"/>
          <w:szCs w:val="18"/>
        </w:rPr>
        <w:t>4</w:t>
      </w:r>
      <w:r w:rsidRPr="00BA1D90">
        <w:rPr>
          <w:rFonts w:ascii="Times New Roman" w:hAnsi="Times New Roman" w:cs="Times New Roman"/>
          <w:b/>
          <w:bCs/>
          <w:sz w:val="18"/>
          <w:szCs w:val="18"/>
        </w:rPr>
        <w:t xml:space="preserve">- </w:t>
      </w:r>
      <w:r w:rsidRPr="00BA1D90">
        <w:rPr>
          <w:rFonts w:ascii="Times New Roman" w:hAnsi="Times New Roman" w:cs="Times New Roman"/>
          <w:bCs/>
          <w:sz w:val="18"/>
          <w:szCs w:val="18"/>
        </w:rPr>
        <w:t>Aynı Tebliğin</w:t>
      </w:r>
      <w:r w:rsidRPr="00000EBC">
        <w:rPr>
          <w:rFonts w:ascii="Times New Roman" w:hAnsi="Times New Roman" w:cs="Times New Roman"/>
          <w:color w:val="000000" w:themeColor="text1"/>
          <w:sz w:val="18"/>
          <w:szCs w:val="18"/>
        </w:rPr>
        <w:t xml:space="preserve"> </w:t>
      </w:r>
      <w:r w:rsidR="00000EBC" w:rsidRPr="00000EBC">
        <w:rPr>
          <w:rFonts w:ascii="Times New Roman" w:hAnsi="Times New Roman" w:cs="Times New Roman"/>
          <w:color w:val="000000" w:themeColor="text1"/>
          <w:sz w:val="18"/>
          <w:szCs w:val="18"/>
        </w:rPr>
        <w:t>4.4.2 numaralı</w:t>
      </w:r>
      <w:r w:rsidR="00000EBC">
        <w:rPr>
          <w:rFonts w:ascii="Times New Roman" w:hAnsi="Times New Roman" w:cs="Times New Roman"/>
          <w:color w:val="000000" w:themeColor="text1"/>
          <w:sz w:val="18"/>
          <w:szCs w:val="18"/>
        </w:rPr>
        <w:t xml:space="preserve"> maddesi </w:t>
      </w:r>
      <w:r w:rsidR="00000EBC" w:rsidRPr="004A5DEA">
        <w:rPr>
          <w:rFonts w:ascii="Times New Roman" w:hAnsi="Times New Roman" w:cs="Times New Roman"/>
          <w:color w:val="000000" w:themeColor="text1"/>
          <w:sz w:val="18"/>
          <w:szCs w:val="18"/>
        </w:rPr>
        <w:t xml:space="preserve">aşağıdaki </w:t>
      </w:r>
      <w:r w:rsidR="00000EBC">
        <w:rPr>
          <w:rFonts w:ascii="Times New Roman" w:hAnsi="Times New Roman" w:cs="Times New Roman"/>
          <w:color w:val="000000" w:themeColor="text1"/>
          <w:sz w:val="18"/>
          <w:szCs w:val="18"/>
        </w:rPr>
        <w:t xml:space="preserve">şekilde </w:t>
      </w:r>
      <w:r w:rsidR="00000EBC" w:rsidRPr="004A5DEA">
        <w:rPr>
          <w:rFonts w:ascii="Times New Roman" w:hAnsi="Times New Roman" w:cs="Times New Roman"/>
          <w:color w:val="000000" w:themeColor="text1"/>
          <w:sz w:val="18"/>
          <w:szCs w:val="18"/>
        </w:rPr>
        <w:t>d</w:t>
      </w:r>
      <w:r w:rsidR="00000EBC">
        <w:rPr>
          <w:rFonts w:ascii="Times New Roman" w:hAnsi="Times New Roman" w:cs="Times New Roman"/>
          <w:color w:val="000000" w:themeColor="text1"/>
          <w:sz w:val="18"/>
          <w:szCs w:val="18"/>
        </w:rPr>
        <w:t>eğiştirilmiştir.</w:t>
      </w:r>
    </w:p>
    <w:bookmarkEnd w:id="1"/>
    <w:p w14:paraId="78706C77" w14:textId="08CA97B2" w:rsidR="00000EBC" w:rsidRPr="00D425CE" w:rsidRDefault="001D518A" w:rsidP="001433F5">
      <w:pPr>
        <w:tabs>
          <w:tab w:val="left" w:pos="709"/>
        </w:tabs>
        <w:spacing w:after="0" w:line="240" w:lineRule="auto"/>
        <w:jc w:val="both"/>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                </w:t>
      </w:r>
      <w:r w:rsidRPr="001D518A">
        <w:rPr>
          <w:rFonts w:ascii="Times New Roman" w:hAnsi="Times New Roman" w:cs="Times New Roman"/>
          <w:color w:val="000000" w:themeColor="text1"/>
          <w:sz w:val="18"/>
          <w:szCs w:val="18"/>
        </w:rPr>
        <w:t>“</w:t>
      </w:r>
      <w:proofErr w:type="gramStart"/>
      <w:r w:rsidR="00000EBC" w:rsidRPr="00D425CE">
        <w:rPr>
          <w:rFonts w:ascii="Times New Roman" w:hAnsi="Times New Roman" w:cs="Times New Roman"/>
          <w:b/>
          <w:color w:val="000000" w:themeColor="text1"/>
          <w:sz w:val="18"/>
          <w:szCs w:val="18"/>
        </w:rPr>
        <w:t>4.4.2</w:t>
      </w:r>
      <w:r w:rsidR="00000EBC">
        <w:rPr>
          <w:rFonts w:ascii="Times New Roman" w:hAnsi="Times New Roman" w:cs="Times New Roman"/>
          <w:b/>
          <w:color w:val="000000" w:themeColor="text1"/>
          <w:sz w:val="18"/>
          <w:szCs w:val="18"/>
        </w:rPr>
        <w:t xml:space="preserve"> </w:t>
      </w:r>
      <w:r w:rsidR="00000EBC" w:rsidRPr="008E7112">
        <w:rPr>
          <w:rFonts w:ascii="Times New Roman" w:hAnsi="Times New Roman" w:cs="Times New Roman"/>
          <w:b/>
          <w:bCs/>
          <w:iCs/>
          <w:sz w:val="18"/>
          <w:szCs w:val="24"/>
        </w:rPr>
        <w:t>-</w:t>
      </w:r>
      <w:proofErr w:type="gramEnd"/>
      <w:r w:rsidR="00000EBC">
        <w:rPr>
          <w:rFonts w:ascii="Times New Roman" w:hAnsi="Times New Roman" w:cs="Times New Roman"/>
          <w:b/>
          <w:bCs/>
          <w:iCs/>
          <w:sz w:val="18"/>
          <w:szCs w:val="24"/>
        </w:rPr>
        <w:t xml:space="preserve"> </w:t>
      </w:r>
      <w:r w:rsidR="00000EBC" w:rsidRPr="00D425CE">
        <w:rPr>
          <w:rFonts w:ascii="Times New Roman" w:hAnsi="Times New Roman" w:cs="Times New Roman"/>
          <w:b/>
          <w:color w:val="000000" w:themeColor="text1"/>
          <w:sz w:val="18"/>
          <w:szCs w:val="18"/>
        </w:rPr>
        <w:t>İç Referans Fiyatlandırma Uygulaması</w:t>
      </w:r>
    </w:p>
    <w:p w14:paraId="0BFE0FF0" w14:textId="7656DE36" w:rsidR="00000EBC" w:rsidRPr="000A57A3" w:rsidRDefault="00000EBC" w:rsidP="002F586A">
      <w:pPr>
        <w:spacing w:after="0" w:line="240" w:lineRule="auto"/>
        <w:ind w:firstLine="708"/>
        <w:jc w:val="both"/>
        <w:rPr>
          <w:rFonts w:ascii="Times New Roman" w:hAnsi="Times New Roman" w:cs="Times New Roman"/>
          <w:color w:val="000000" w:themeColor="text1"/>
          <w:sz w:val="18"/>
          <w:szCs w:val="18"/>
        </w:rPr>
      </w:pPr>
      <w:r w:rsidRPr="000A57A3">
        <w:rPr>
          <w:rFonts w:ascii="Times New Roman" w:hAnsi="Times New Roman" w:cs="Times New Roman"/>
          <w:color w:val="000000" w:themeColor="text1"/>
          <w:sz w:val="18"/>
          <w:szCs w:val="18"/>
        </w:rPr>
        <w:t>(1) İç referans fiyatlandırma uygulaması kapsamında; eşdeğer grup uygulaması, aynı etkin maddeyi aynı dozda içeren benzer dozaj formundaki ilaçların aynı eşdeğer grupta değerlendirilmesi esasına dayanır, bu gruplarda yer alan ilaçlar eczanede ikame edilebilir. Ayrıca Kurum, akılcı ilaç kullanımı çerçevesinde Sağlık Bakanlığının da yer aldığı komisyonlar ile hastaların tedaviye erişiminde zorluk oluşturmayacağı belirlenen ilaçlar için gruplar oluşturabilir, bu gruplarda bulunan ilaçlar eczanede ikame edilemez.</w:t>
      </w:r>
    </w:p>
    <w:p w14:paraId="2CB623A9" w14:textId="185762D7" w:rsidR="00000EBC" w:rsidRPr="000A57A3" w:rsidRDefault="001D518A" w:rsidP="002F586A">
      <w:pPr>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2F586A">
        <w:rPr>
          <w:rFonts w:ascii="Times New Roman" w:hAnsi="Times New Roman" w:cs="Times New Roman"/>
          <w:color w:val="000000" w:themeColor="text1"/>
          <w:sz w:val="18"/>
          <w:szCs w:val="18"/>
        </w:rPr>
        <w:tab/>
      </w:r>
      <w:r w:rsidR="00000EBC" w:rsidRPr="000A57A3">
        <w:rPr>
          <w:rFonts w:ascii="Times New Roman" w:hAnsi="Times New Roman" w:cs="Times New Roman"/>
          <w:color w:val="000000" w:themeColor="text1"/>
          <w:sz w:val="18"/>
          <w:szCs w:val="18"/>
        </w:rPr>
        <w:t>(2) İç referans fiyatlandırma uygulaması kapsamında yer alan ilaçlara ait ödemelerde, ilaçların %1 pazar payına sahip olması hususu gözetilerek grubun en ucuz ilaç bedelinin %6 fazlasına kadarı dikkate alınır.</w:t>
      </w:r>
    </w:p>
    <w:p w14:paraId="6282CA15" w14:textId="6B779A09" w:rsidR="00000EBC" w:rsidRPr="000A57A3" w:rsidRDefault="001D518A" w:rsidP="002F586A">
      <w:pPr>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2F586A">
        <w:rPr>
          <w:rFonts w:ascii="Times New Roman" w:hAnsi="Times New Roman" w:cs="Times New Roman"/>
          <w:color w:val="000000" w:themeColor="text1"/>
          <w:sz w:val="18"/>
          <w:szCs w:val="18"/>
        </w:rPr>
        <w:tab/>
      </w:r>
      <w:r w:rsidR="00000EBC" w:rsidRPr="000A57A3">
        <w:rPr>
          <w:rFonts w:ascii="Times New Roman" w:hAnsi="Times New Roman" w:cs="Times New Roman"/>
          <w:color w:val="000000" w:themeColor="text1"/>
          <w:sz w:val="18"/>
          <w:szCs w:val="18"/>
        </w:rPr>
        <w:t xml:space="preserve">a) Bu kapsamda belirlenen gruplarda; </w:t>
      </w:r>
      <w:proofErr w:type="spellStart"/>
      <w:r w:rsidR="00000EBC" w:rsidRPr="000A57A3">
        <w:rPr>
          <w:rFonts w:ascii="Times New Roman" w:hAnsi="Times New Roman" w:cs="Times New Roman"/>
          <w:color w:val="000000" w:themeColor="text1"/>
          <w:sz w:val="18"/>
          <w:szCs w:val="18"/>
        </w:rPr>
        <w:t>SUT’un</w:t>
      </w:r>
      <w:proofErr w:type="spellEnd"/>
      <w:r w:rsidR="00000EBC" w:rsidRPr="000A57A3">
        <w:rPr>
          <w:rFonts w:ascii="Times New Roman" w:hAnsi="Times New Roman" w:cs="Times New Roman"/>
          <w:color w:val="000000" w:themeColor="text1"/>
          <w:sz w:val="18"/>
          <w:szCs w:val="18"/>
        </w:rPr>
        <w:t xml:space="preserve"> 4.4.1 maddesinde belirtilen kamu kurum </w:t>
      </w:r>
      <w:proofErr w:type="spellStart"/>
      <w:r w:rsidR="00000EBC" w:rsidRPr="000A57A3">
        <w:rPr>
          <w:rFonts w:ascii="Times New Roman" w:hAnsi="Times New Roman" w:cs="Times New Roman"/>
          <w:color w:val="000000" w:themeColor="text1"/>
          <w:sz w:val="18"/>
          <w:szCs w:val="18"/>
        </w:rPr>
        <w:t>iskontoları</w:t>
      </w:r>
      <w:proofErr w:type="spellEnd"/>
      <w:r w:rsidR="00000EBC" w:rsidRPr="000A57A3">
        <w:rPr>
          <w:rFonts w:ascii="Times New Roman" w:hAnsi="Times New Roman" w:cs="Times New Roman"/>
          <w:color w:val="000000" w:themeColor="text1"/>
          <w:sz w:val="18"/>
          <w:szCs w:val="18"/>
        </w:rPr>
        <w:t xml:space="preserve"> ile hesaplanan kamu fiyatı üzerinden gruptaki ilaçların ortak en küçük birimi başına düşen “indirimli birim bedeller” karşılaştırılarak en ucuz birim bedel bulunur. Bulunan en ucuz birim bedele %6 ilave edilerek o gruptaki ilaçlar için ödenebilecek azami birim bedel bulunur. Bu şekilde bulunan ödenebilecek azami birim bedel esas alınarak, gruptaki her bir ilacın ambalaj formuna göre o ilaca özgü kutu bedeli hesaplanır ve ortaya çıkan bu kutu fiyatı, aynı ilacın kamu fiyatı ile karşılaştırılır. Kamu fiyatının, azami birim bedelden yola çıkılarak hesaplanan kutu fiyatını aşan kısmı ödenmez.</w:t>
      </w:r>
    </w:p>
    <w:p w14:paraId="64E0EA1E" w14:textId="25193B2E" w:rsidR="001453E2" w:rsidRDefault="001D518A" w:rsidP="002F586A">
      <w:pPr>
        <w:tabs>
          <w:tab w:val="left" w:pos="709"/>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2F586A">
        <w:rPr>
          <w:rFonts w:ascii="Times New Roman" w:hAnsi="Times New Roman" w:cs="Times New Roman"/>
          <w:color w:val="000000" w:themeColor="text1"/>
          <w:sz w:val="18"/>
          <w:szCs w:val="18"/>
        </w:rPr>
        <w:tab/>
      </w:r>
      <w:r w:rsidR="00000EBC" w:rsidRPr="000A57A3">
        <w:rPr>
          <w:rFonts w:ascii="Times New Roman" w:hAnsi="Times New Roman" w:cs="Times New Roman"/>
          <w:color w:val="000000" w:themeColor="text1"/>
          <w:sz w:val="18"/>
          <w:szCs w:val="18"/>
        </w:rPr>
        <w:t>b) Hastalar ve eczaneler tarafından ulaşılabilir olması amacıyla azami birim bedelin hesaplanmasına esas olan en ucuz ilacın belirlenmesinde Kurum tarafından tespit edilebilen son 5 aylık verinin en az 1 ayında grup içinde %1 pazar payına sahip olması hususu gözetilir. Söz konusu süre ve pazar payının her bir ilaç grubundaki ilaç sayısı dikkate alınarak yeniden belirlenmesinde ve bunlara ilişkin tereddütlerin giderilmesinde “Sağlık Hizmetleri Fiyatlandırma Komisyonu” yetkilidir.</w:t>
      </w:r>
      <w:r w:rsidR="00000EBC">
        <w:rPr>
          <w:rFonts w:ascii="Times New Roman" w:hAnsi="Times New Roman" w:cs="Times New Roman"/>
          <w:color w:val="000000" w:themeColor="text1"/>
          <w:sz w:val="18"/>
          <w:szCs w:val="18"/>
        </w:rPr>
        <w:t>”</w:t>
      </w:r>
    </w:p>
    <w:p w14:paraId="257030F1" w14:textId="79DA6AE6" w:rsidR="008F383F" w:rsidRPr="005E7952" w:rsidRDefault="008F383F" w:rsidP="008F383F">
      <w:pPr>
        <w:spacing w:after="0"/>
        <w:ind w:right="60" w:firstLine="708"/>
        <w:jc w:val="both"/>
        <w:rPr>
          <w:rFonts w:ascii="Times New Roman" w:hAnsi="Times New Roman" w:cs="Times New Roman"/>
          <w:bCs/>
          <w:sz w:val="18"/>
          <w:szCs w:val="18"/>
        </w:rPr>
      </w:pPr>
      <w:r w:rsidRPr="005E7952">
        <w:rPr>
          <w:rFonts w:ascii="Times New Roman" w:hAnsi="Times New Roman" w:cs="Times New Roman"/>
          <w:b/>
          <w:sz w:val="18"/>
          <w:szCs w:val="18"/>
        </w:rPr>
        <w:t xml:space="preserve">MADDE </w:t>
      </w:r>
      <w:r>
        <w:rPr>
          <w:rFonts w:ascii="Times New Roman" w:hAnsi="Times New Roman" w:cs="Times New Roman"/>
          <w:b/>
          <w:sz w:val="18"/>
          <w:szCs w:val="18"/>
        </w:rPr>
        <w:t>1</w:t>
      </w:r>
      <w:r w:rsidR="00A96073">
        <w:rPr>
          <w:rFonts w:ascii="Times New Roman" w:hAnsi="Times New Roman" w:cs="Times New Roman"/>
          <w:b/>
          <w:sz w:val="18"/>
          <w:szCs w:val="18"/>
        </w:rPr>
        <w:t>5</w:t>
      </w:r>
      <w:r w:rsidRPr="005E7952">
        <w:rPr>
          <w:rFonts w:ascii="Times New Roman" w:eastAsia="Times New Roman" w:hAnsi="Times New Roman" w:cs="Times New Roman"/>
          <w:sz w:val="18"/>
          <w:szCs w:val="18"/>
        </w:rPr>
        <w:t xml:space="preserve">- </w:t>
      </w:r>
      <w:r w:rsidRPr="005E7952">
        <w:rPr>
          <w:rFonts w:ascii="Times New Roman" w:hAnsi="Times New Roman" w:cs="Times New Roman"/>
          <w:sz w:val="18"/>
          <w:szCs w:val="18"/>
        </w:rPr>
        <w:t xml:space="preserve">Aynı Tebliğ eki </w:t>
      </w:r>
      <w:r w:rsidRPr="00307A20">
        <w:rPr>
          <w:rFonts w:ascii="Times New Roman" w:hAnsi="Times New Roman" w:cs="Times New Roman"/>
          <w:bCs/>
          <w:sz w:val="18"/>
          <w:szCs w:val="18"/>
        </w:rPr>
        <w:t xml:space="preserve">“Hizmet Başı İşlem Puan Listesi (EK-2/B)” </w:t>
      </w:r>
      <w:proofErr w:type="spellStart"/>
      <w:r w:rsidRPr="00307A20">
        <w:rPr>
          <w:rFonts w:ascii="Times New Roman" w:hAnsi="Times New Roman" w:cs="Times New Roman"/>
          <w:bCs/>
          <w:sz w:val="18"/>
          <w:szCs w:val="18"/>
        </w:rPr>
        <w:t>nde</w:t>
      </w:r>
      <w:proofErr w:type="spellEnd"/>
      <w:r w:rsidRPr="00307A20">
        <w:rPr>
          <w:rFonts w:ascii="Times New Roman" w:hAnsi="Times New Roman" w:cs="Times New Roman"/>
          <w:bCs/>
          <w:sz w:val="18"/>
          <w:szCs w:val="18"/>
        </w:rPr>
        <w:t xml:space="preserve"> </w:t>
      </w:r>
      <w:r>
        <w:rPr>
          <w:rFonts w:ascii="Times New Roman" w:hAnsi="Times New Roman" w:cs="Times New Roman"/>
          <w:bCs/>
          <w:sz w:val="18"/>
          <w:szCs w:val="18"/>
        </w:rPr>
        <w:t>yer alan “</w:t>
      </w:r>
      <w:r w:rsidRPr="009664A3">
        <w:rPr>
          <w:rFonts w:ascii="Times New Roman" w:eastAsia="Times New Roman" w:hAnsi="Times New Roman" w:cs="Times New Roman"/>
          <w:sz w:val="18"/>
          <w:szCs w:val="18"/>
        </w:rPr>
        <w:t>620300</w:t>
      </w:r>
      <w:r>
        <w:rPr>
          <w:rFonts w:ascii="Times New Roman" w:hAnsi="Times New Roman" w:cs="Times New Roman"/>
          <w:bCs/>
          <w:sz w:val="18"/>
          <w:szCs w:val="18"/>
        </w:rPr>
        <w:t>”</w:t>
      </w:r>
      <w:r w:rsidR="00A432BD">
        <w:rPr>
          <w:rFonts w:ascii="Times New Roman" w:hAnsi="Times New Roman" w:cs="Times New Roman"/>
          <w:bCs/>
          <w:sz w:val="18"/>
          <w:szCs w:val="18"/>
        </w:rPr>
        <w:t xml:space="preserve"> ve </w:t>
      </w:r>
      <w:r>
        <w:rPr>
          <w:rFonts w:ascii="Times New Roman" w:hAnsi="Times New Roman" w:cs="Times New Roman"/>
          <w:bCs/>
          <w:sz w:val="18"/>
          <w:szCs w:val="18"/>
        </w:rPr>
        <w:t xml:space="preserve">“620462” </w:t>
      </w:r>
      <w:r w:rsidR="009A1951">
        <w:rPr>
          <w:rFonts w:ascii="Times New Roman" w:hAnsi="Times New Roman" w:cs="Times New Roman"/>
          <w:bCs/>
          <w:sz w:val="18"/>
          <w:szCs w:val="18"/>
        </w:rPr>
        <w:t xml:space="preserve">SUT </w:t>
      </w:r>
      <w:r>
        <w:rPr>
          <w:rFonts w:ascii="Times New Roman" w:hAnsi="Times New Roman" w:cs="Times New Roman"/>
          <w:bCs/>
          <w:sz w:val="18"/>
          <w:szCs w:val="18"/>
        </w:rPr>
        <w:t>kodlu işlem satırları</w:t>
      </w:r>
      <w:r w:rsidRPr="00376011">
        <w:rPr>
          <w:rFonts w:ascii="Times New Roman" w:hAnsi="Times New Roman" w:cs="Times New Roman"/>
          <w:bCs/>
          <w:sz w:val="18"/>
          <w:szCs w:val="18"/>
        </w:rPr>
        <w:t xml:space="preserve"> aşağıdaki şekilde d</w:t>
      </w:r>
      <w:r w:rsidR="009A1951">
        <w:rPr>
          <w:rFonts w:ascii="Times New Roman" w:hAnsi="Times New Roman" w:cs="Times New Roman"/>
          <w:bCs/>
          <w:sz w:val="18"/>
          <w:szCs w:val="18"/>
        </w:rPr>
        <w:t>eğiştirilmiştir.</w:t>
      </w:r>
    </w:p>
    <w:p w14:paraId="5C1247D8" w14:textId="77777777" w:rsidR="008F383F" w:rsidRDefault="008F383F" w:rsidP="008F383F">
      <w:pPr>
        <w:spacing w:after="0"/>
        <w:ind w:right="60"/>
        <w:rPr>
          <w:rFonts w:ascii="Times New Roman" w:hAnsi="Times New Roman" w:cs="Times New Roman"/>
          <w:bCs/>
          <w:sz w:val="18"/>
          <w:szCs w:val="18"/>
        </w:rPr>
      </w:pPr>
      <w:r>
        <w:rPr>
          <w:rFonts w:ascii="Times New Roman" w:hAnsi="Times New Roman" w:cs="Times New Roman"/>
          <w:bCs/>
          <w:sz w:val="18"/>
          <w:szCs w:val="18"/>
        </w:rPr>
        <w:t>“</w:t>
      </w:r>
    </w:p>
    <w:tbl>
      <w:tblPr>
        <w:tblW w:w="9209" w:type="dxa"/>
        <w:tblLayout w:type="fixed"/>
        <w:tblCellMar>
          <w:left w:w="70" w:type="dxa"/>
          <w:right w:w="70" w:type="dxa"/>
        </w:tblCellMar>
        <w:tblLook w:val="04A0" w:firstRow="1" w:lastRow="0" w:firstColumn="1" w:lastColumn="0" w:noHBand="0" w:noVBand="1"/>
      </w:tblPr>
      <w:tblGrid>
        <w:gridCol w:w="704"/>
        <w:gridCol w:w="1134"/>
        <w:gridCol w:w="6411"/>
        <w:gridCol w:w="960"/>
      </w:tblGrid>
      <w:tr w:rsidR="008F383F" w:rsidRPr="009664A3" w14:paraId="09BDA9C0" w14:textId="77777777" w:rsidTr="00EC5C2D">
        <w:trPr>
          <w:trHeight w:val="216"/>
        </w:trPr>
        <w:tc>
          <w:tcPr>
            <w:tcW w:w="704" w:type="dxa"/>
            <w:tcBorders>
              <w:top w:val="single" w:sz="4" w:space="0" w:color="auto"/>
              <w:left w:val="single" w:sz="4" w:space="0" w:color="auto"/>
              <w:bottom w:val="single" w:sz="4" w:space="0" w:color="auto"/>
              <w:right w:val="single" w:sz="4" w:space="0" w:color="auto"/>
            </w:tcBorders>
            <w:vAlign w:val="center"/>
            <w:hideMark/>
          </w:tcPr>
          <w:p w14:paraId="445B0F72" w14:textId="77777777" w:rsidR="008F383F" w:rsidRPr="009664A3" w:rsidRDefault="008F383F" w:rsidP="005419EF">
            <w:pPr>
              <w:tabs>
                <w:tab w:val="left" w:pos="709"/>
              </w:tabs>
              <w:spacing w:after="0" w:line="240" w:lineRule="auto"/>
              <w:jc w:val="center"/>
              <w:rPr>
                <w:rFonts w:ascii="Times New Roman" w:eastAsia="Times New Roman" w:hAnsi="Times New Roman" w:cs="Times New Roman"/>
                <w:sz w:val="18"/>
                <w:szCs w:val="18"/>
              </w:rPr>
            </w:pPr>
            <w:r w:rsidRPr="009664A3">
              <w:rPr>
                <w:rFonts w:ascii="Times New Roman" w:eastAsia="Times New Roman" w:hAnsi="Times New Roman" w:cs="Times New Roman"/>
                <w:sz w:val="18"/>
                <w:szCs w:val="18"/>
              </w:rPr>
              <w:t>620300</w:t>
            </w:r>
          </w:p>
        </w:tc>
        <w:tc>
          <w:tcPr>
            <w:tcW w:w="1134" w:type="dxa"/>
            <w:tcBorders>
              <w:top w:val="single" w:sz="4" w:space="0" w:color="auto"/>
              <w:left w:val="nil"/>
              <w:bottom w:val="single" w:sz="4" w:space="0" w:color="auto"/>
              <w:right w:val="single" w:sz="4" w:space="0" w:color="auto"/>
            </w:tcBorders>
            <w:vAlign w:val="center"/>
            <w:hideMark/>
          </w:tcPr>
          <w:p w14:paraId="746C6A6B" w14:textId="77777777" w:rsidR="008F383F" w:rsidRPr="009664A3" w:rsidRDefault="008F383F" w:rsidP="005419EF">
            <w:pPr>
              <w:tabs>
                <w:tab w:val="left" w:pos="709"/>
              </w:tabs>
              <w:spacing w:after="0" w:line="240" w:lineRule="auto"/>
              <w:rPr>
                <w:rFonts w:ascii="Times New Roman" w:eastAsia="Times New Roman" w:hAnsi="Times New Roman" w:cs="Times New Roman"/>
                <w:sz w:val="18"/>
                <w:szCs w:val="18"/>
              </w:rPr>
            </w:pPr>
            <w:proofErr w:type="spellStart"/>
            <w:r w:rsidRPr="009664A3">
              <w:rPr>
                <w:rFonts w:ascii="Times New Roman" w:eastAsia="Times New Roman" w:hAnsi="Times New Roman" w:cs="Times New Roman"/>
                <w:sz w:val="18"/>
                <w:szCs w:val="18"/>
              </w:rPr>
              <w:t>Perinoplasti</w:t>
            </w:r>
            <w:proofErr w:type="spellEnd"/>
          </w:p>
        </w:tc>
        <w:tc>
          <w:tcPr>
            <w:tcW w:w="6411" w:type="dxa"/>
            <w:tcBorders>
              <w:top w:val="single" w:sz="4" w:space="0" w:color="auto"/>
              <w:left w:val="nil"/>
              <w:bottom w:val="single" w:sz="4" w:space="0" w:color="auto"/>
              <w:right w:val="single" w:sz="4" w:space="0" w:color="auto"/>
            </w:tcBorders>
            <w:vAlign w:val="center"/>
            <w:hideMark/>
          </w:tcPr>
          <w:p w14:paraId="7E3B7B2F" w14:textId="1D376013" w:rsidR="008F383F" w:rsidRPr="009664A3" w:rsidRDefault="008F383F" w:rsidP="00A432BD">
            <w:pPr>
              <w:tabs>
                <w:tab w:val="left" w:pos="709"/>
              </w:tabs>
              <w:spacing w:after="0" w:line="240" w:lineRule="auto"/>
              <w:jc w:val="both"/>
              <w:rPr>
                <w:rFonts w:ascii="Times New Roman" w:hAnsi="Times New Roman" w:cs="Times New Roman"/>
                <w:color w:val="000000" w:themeColor="text1"/>
                <w:sz w:val="18"/>
                <w:szCs w:val="18"/>
              </w:rPr>
            </w:pPr>
            <w:r w:rsidRPr="009664A3">
              <w:rPr>
                <w:rFonts w:ascii="Times New Roman" w:hAnsi="Times New Roman" w:cs="Times New Roman"/>
                <w:color w:val="000000" w:themeColor="text1"/>
                <w:sz w:val="18"/>
                <w:szCs w:val="18"/>
              </w:rPr>
              <w:t xml:space="preserve">0-18 yaş aralığındaki hastalarda sadece S38.0 </w:t>
            </w:r>
            <w:proofErr w:type="spellStart"/>
            <w:r w:rsidRPr="009664A3">
              <w:rPr>
                <w:rFonts w:ascii="Times New Roman" w:hAnsi="Times New Roman" w:cs="Times New Roman"/>
                <w:color w:val="000000" w:themeColor="text1"/>
                <w:sz w:val="18"/>
                <w:szCs w:val="18"/>
              </w:rPr>
              <w:t>genital</w:t>
            </w:r>
            <w:proofErr w:type="spellEnd"/>
            <w:r w:rsidRPr="009664A3">
              <w:rPr>
                <w:rFonts w:ascii="Times New Roman" w:hAnsi="Times New Roman" w:cs="Times New Roman"/>
                <w:color w:val="000000" w:themeColor="text1"/>
                <w:sz w:val="18"/>
                <w:szCs w:val="18"/>
              </w:rPr>
              <w:t xml:space="preserve"> travma nedeniyle </w:t>
            </w:r>
            <w:proofErr w:type="spellStart"/>
            <w:r w:rsidRPr="009664A3">
              <w:rPr>
                <w:rFonts w:ascii="Times New Roman" w:hAnsi="Times New Roman" w:cs="Times New Roman"/>
                <w:color w:val="000000" w:themeColor="text1"/>
                <w:sz w:val="18"/>
                <w:szCs w:val="18"/>
              </w:rPr>
              <w:t>primer</w:t>
            </w:r>
            <w:proofErr w:type="spellEnd"/>
            <w:r w:rsidRPr="009664A3">
              <w:rPr>
                <w:rFonts w:ascii="Times New Roman" w:hAnsi="Times New Roman" w:cs="Times New Roman"/>
                <w:color w:val="000000" w:themeColor="text1"/>
                <w:sz w:val="18"/>
                <w:szCs w:val="18"/>
              </w:rPr>
              <w:t xml:space="preserve"> onarım ihtiyacında faturalandırılır. Biri çocuk cerrahisi ve/veya çocuk üroloji uzmanı olmak üzere kadın </w:t>
            </w:r>
            <w:r w:rsidR="000D2245">
              <w:rPr>
                <w:rFonts w:ascii="Times New Roman" w:hAnsi="Times New Roman" w:cs="Times New Roman"/>
                <w:color w:val="000000" w:themeColor="text1"/>
                <w:sz w:val="18"/>
                <w:szCs w:val="18"/>
              </w:rPr>
              <w:t xml:space="preserve">hastalıkları ve </w:t>
            </w:r>
            <w:r w:rsidRPr="009664A3">
              <w:rPr>
                <w:rFonts w:ascii="Times New Roman" w:hAnsi="Times New Roman" w:cs="Times New Roman"/>
                <w:color w:val="000000" w:themeColor="text1"/>
                <w:sz w:val="18"/>
                <w:szCs w:val="18"/>
              </w:rPr>
              <w:t xml:space="preserve">doğum ve/veya plastik cerrahi ve/veya çocuk endokrinolojisi ve/veya çocuk ürolojisi uzmanlarından oluşan sağlık kurulu </w:t>
            </w:r>
            <w:r w:rsidR="000D2245">
              <w:rPr>
                <w:rFonts w:ascii="Times New Roman" w:hAnsi="Times New Roman" w:cs="Times New Roman"/>
                <w:color w:val="000000" w:themeColor="text1"/>
                <w:sz w:val="18"/>
                <w:szCs w:val="18"/>
              </w:rPr>
              <w:t xml:space="preserve">raporu </w:t>
            </w:r>
            <w:r w:rsidRPr="009664A3">
              <w:rPr>
                <w:rFonts w:ascii="Times New Roman" w:hAnsi="Times New Roman" w:cs="Times New Roman"/>
                <w:color w:val="000000" w:themeColor="text1"/>
                <w:sz w:val="18"/>
                <w:szCs w:val="18"/>
              </w:rPr>
              <w:t>ile tıbbi gerekçe belirtilmelidir.</w:t>
            </w:r>
          </w:p>
          <w:p w14:paraId="4AF1C511" w14:textId="51F26006" w:rsidR="008F383F" w:rsidRPr="009664A3" w:rsidRDefault="008F383F" w:rsidP="00A432BD">
            <w:pPr>
              <w:tabs>
                <w:tab w:val="left" w:pos="709"/>
              </w:tabs>
              <w:spacing w:after="0" w:line="240" w:lineRule="auto"/>
              <w:jc w:val="both"/>
              <w:rPr>
                <w:rFonts w:ascii="Times New Roman" w:eastAsia="Times New Roman" w:hAnsi="Times New Roman" w:cs="Times New Roman"/>
                <w:sz w:val="18"/>
                <w:szCs w:val="18"/>
              </w:rPr>
            </w:pPr>
            <w:r w:rsidRPr="009664A3">
              <w:rPr>
                <w:rFonts w:ascii="Times New Roman" w:hAnsi="Times New Roman" w:cs="Times New Roman"/>
                <w:color w:val="000000" w:themeColor="text1"/>
                <w:sz w:val="18"/>
                <w:szCs w:val="18"/>
              </w:rPr>
              <w:t xml:space="preserve">18 yaş ve üzerindeki hastalarda sadece N81.9 kadın </w:t>
            </w:r>
            <w:proofErr w:type="spellStart"/>
            <w:r w:rsidRPr="009664A3">
              <w:rPr>
                <w:rFonts w:ascii="Times New Roman" w:hAnsi="Times New Roman" w:cs="Times New Roman"/>
                <w:color w:val="000000" w:themeColor="text1"/>
                <w:sz w:val="18"/>
                <w:szCs w:val="18"/>
              </w:rPr>
              <w:t>genital</w:t>
            </w:r>
            <w:proofErr w:type="spellEnd"/>
            <w:r w:rsidRPr="009664A3">
              <w:rPr>
                <w:rFonts w:ascii="Times New Roman" w:hAnsi="Times New Roman" w:cs="Times New Roman"/>
                <w:color w:val="000000" w:themeColor="text1"/>
                <w:sz w:val="18"/>
                <w:szCs w:val="18"/>
              </w:rPr>
              <w:t xml:space="preserve"> organ </w:t>
            </w:r>
            <w:proofErr w:type="spellStart"/>
            <w:r w:rsidRPr="009664A3">
              <w:rPr>
                <w:rFonts w:ascii="Times New Roman" w:hAnsi="Times New Roman" w:cs="Times New Roman"/>
                <w:color w:val="000000" w:themeColor="text1"/>
                <w:sz w:val="18"/>
                <w:szCs w:val="18"/>
              </w:rPr>
              <w:t>prolapsus</w:t>
            </w:r>
            <w:proofErr w:type="spellEnd"/>
            <w:r w:rsidRPr="009664A3">
              <w:rPr>
                <w:rFonts w:ascii="Times New Roman" w:hAnsi="Times New Roman" w:cs="Times New Roman"/>
                <w:color w:val="000000" w:themeColor="text1"/>
                <w:sz w:val="18"/>
                <w:szCs w:val="18"/>
              </w:rPr>
              <w:t xml:space="preserve"> cerrahisi vakalarında ve doğum sonrası </w:t>
            </w:r>
            <w:proofErr w:type="spellStart"/>
            <w:r w:rsidRPr="009664A3">
              <w:rPr>
                <w:rFonts w:ascii="Times New Roman" w:hAnsi="Times New Roman" w:cs="Times New Roman"/>
                <w:color w:val="000000" w:themeColor="text1"/>
                <w:sz w:val="18"/>
                <w:szCs w:val="18"/>
              </w:rPr>
              <w:t>epizyotomi</w:t>
            </w:r>
            <w:proofErr w:type="spellEnd"/>
            <w:r w:rsidRPr="009664A3">
              <w:rPr>
                <w:rFonts w:ascii="Times New Roman" w:hAnsi="Times New Roman" w:cs="Times New Roman"/>
                <w:color w:val="000000" w:themeColor="text1"/>
                <w:sz w:val="18"/>
                <w:szCs w:val="18"/>
              </w:rPr>
              <w:t xml:space="preserve"> iyileşme bozukluklarında faturalandırılır. En az biri kadın </w:t>
            </w:r>
            <w:r w:rsidR="000D2245">
              <w:rPr>
                <w:rFonts w:ascii="Times New Roman" w:hAnsi="Times New Roman" w:cs="Times New Roman"/>
                <w:color w:val="000000" w:themeColor="text1"/>
                <w:sz w:val="18"/>
                <w:szCs w:val="18"/>
              </w:rPr>
              <w:t xml:space="preserve">hastalıkları ve </w:t>
            </w:r>
            <w:r w:rsidRPr="009664A3">
              <w:rPr>
                <w:rFonts w:ascii="Times New Roman" w:hAnsi="Times New Roman" w:cs="Times New Roman"/>
                <w:color w:val="000000" w:themeColor="text1"/>
                <w:sz w:val="18"/>
                <w:szCs w:val="18"/>
              </w:rPr>
              <w:t xml:space="preserve">doğum uzmanı olmak üzere, cerrahi branşlardan oluşan sağlık kurulu </w:t>
            </w:r>
            <w:r w:rsidR="000D2245">
              <w:rPr>
                <w:rFonts w:ascii="Times New Roman" w:hAnsi="Times New Roman" w:cs="Times New Roman"/>
                <w:color w:val="000000" w:themeColor="text1"/>
                <w:sz w:val="18"/>
                <w:szCs w:val="18"/>
              </w:rPr>
              <w:t xml:space="preserve">raporu </w:t>
            </w:r>
            <w:r w:rsidRPr="009664A3">
              <w:rPr>
                <w:rFonts w:ascii="Times New Roman" w:hAnsi="Times New Roman" w:cs="Times New Roman"/>
                <w:color w:val="000000" w:themeColor="text1"/>
                <w:sz w:val="18"/>
                <w:szCs w:val="18"/>
              </w:rPr>
              <w:t>ile tıbbi gerekçe belirtilmelidir.</w:t>
            </w:r>
          </w:p>
        </w:tc>
        <w:tc>
          <w:tcPr>
            <w:tcW w:w="960" w:type="dxa"/>
            <w:tcBorders>
              <w:top w:val="single" w:sz="4" w:space="0" w:color="auto"/>
              <w:left w:val="nil"/>
              <w:bottom w:val="single" w:sz="4" w:space="0" w:color="auto"/>
              <w:right w:val="single" w:sz="4" w:space="0" w:color="auto"/>
            </w:tcBorders>
            <w:vAlign w:val="center"/>
            <w:hideMark/>
          </w:tcPr>
          <w:p w14:paraId="3821F4EB" w14:textId="77777777" w:rsidR="008F383F" w:rsidRPr="009664A3" w:rsidRDefault="008F383F" w:rsidP="0058094E">
            <w:pPr>
              <w:tabs>
                <w:tab w:val="left" w:pos="709"/>
              </w:tabs>
              <w:spacing w:after="0" w:line="240" w:lineRule="auto"/>
              <w:jc w:val="right"/>
              <w:rPr>
                <w:rFonts w:ascii="Times New Roman" w:eastAsia="Times New Roman" w:hAnsi="Times New Roman" w:cs="Times New Roman"/>
                <w:sz w:val="18"/>
                <w:szCs w:val="18"/>
              </w:rPr>
            </w:pPr>
            <w:r w:rsidRPr="009664A3">
              <w:rPr>
                <w:rFonts w:ascii="Times New Roman" w:eastAsia="Times New Roman" w:hAnsi="Times New Roman" w:cs="Times New Roman"/>
                <w:sz w:val="18"/>
                <w:szCs w:val="18"/>
              </w:rPr>
              <w:t>1.264,59</w:t>
            </w:r>
          </w:p>
        </w:tc>
      </w:tr>
    </w:tbl>
    <w:p w14:paraId="603CC2E3" w14:textId="0ABF017A" w:rsidR="008F383F" w:rsidRDefault="008F383F" w:rsidP="00C70285">
      <w:pPr>
        <w:tabs>
          <w:tab w:val="left" w:pos="7797"/>
        </w:tabs>
        <w:spacing w:after="0"/>
        <w:ind w:left="7788" w:firstLine="708"/>
        <w:rPr>
          <w:rFonts w:ascii="Times New Roman" w:hAnsi="Times New Roman" w:cs="Times New Roman"/>
          <w:bCs/>
          <w:sz w:val="18"/>
          <w:szCs w:val="18"/>
        </w:rPr>
      </w:pPr>
      <w:r>
        <w:rPr>
          <w:rFonts w:ascii="Times New Roman" w:hAnsi="Times New Roman" w:cs="Times New Roman"/>
          <w:bCs/>
          <w:sz w:val="18"/>
          <w:szCs w:val="18"/>
        </w:rPr>
        <w:t xml:space="preserve">     </w:t>
      </w:r>
      <w:r w:rsidR="00772AAD">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00427CCD">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0058094E">
        <w:rPr>
          <w:rFonts w:ascii="Times New Roman" w:hAnsi="Times New Roman" w:cs="Times New Roman"/>
          <w:bCs/>
          <w:sz w:val="18"/>
          <w:szCs w:val="18"/>
        </w:rPr>
        <w:t xml:space="preserve"> </w:t>
      </w:r>
      <w:r>
        <w:rPr>
          <w:rFonts w:ascii="Times New Roman" w:hAnsi="Times New Roman" w:cs="Times New Roman"/>
          <w:bCs/>
          <w:sz w:val="18"/>
          <w:szCs w:val="18"/>
        </w:rPr>
        <w:t xml:space="preserve"> ”</w:t>
      </w:r>
    </w:p>
    <w:p w14:paraId="68DF27C1" w14:textId="4962B0A2" w:rsidR="00772AAD" w:rsidRDefault="00772AAD" w:rsidP="00772AAD">
      <w:pPr>
        <w:spacing w:after="0"/>
        <w:rPr>
          <w:rFonts w:ascii="Times New Roman" w:hAnsi="Times New Roman" w:cs="Times New Roman"/>
          <w:bCs/>
          <w:sz w:val="18"/>
          <w:szCs w:val="18"/>
        </w:rPr>
      </w:pPr>
      <w:r>
        <w:rPr>
          <w:rFonts w:ascii="Times New Roman" w:hAnsi="Times New Roman" w:cs="Times New Roman"/>
          <w:bCs/>
          <w:sz w:val="18"/>
          <w:szCs w:val="18"/>
        </w:rPr>
        <w:lastRenderedPageBreak/>
        <w:t>“</w:t>
      </w:r>
    </w:p>
    <w:tbl>
      <w:tblPr>
        <w:tblW w:w="9067" w:type="dxa"/>
        <w:tblLayout w:type="fixed"/>
        <w:tblCellMar>
          <w:left w:w="70" w:type="dxa"/>
          <w:right w:w="70" w:type="dxa"/>
        </w:tblCellMar>
        <w:tblLook w:val="04A0" w:firstRow="1" w:lastRow="0" w:firstColumn="1" w:lastColumn="0" w:noHBand="0" w:noVBand="1"/>
      </w:tblPr>
      <w:tblGrid>
        <w:gridCol w:w="704"/>
        <w:gridCol w:w="1134"/>
        <w:gridCol w:w="6411"/>
        <w:gridCol w:w="818"/>
      </w:tblGrid>
      <w:tr w:rsidR="00772AAD" w:rsidRPr="009664A3" w14:paraId="345BDABA" w14:textId="77777777" w:rsidTr="0058094E">
        <w:trPr>
          <w:trHeight w:val="216"/>
        </w:trPr>
        <w:tc>
          <w:tcPr>
            <w:tcW w:w="704" w:type="dxa"/>
            <w:tcBorders>
              <w:top w:val="single" w:sz="4" w:space="0" w:color="auto"/>
              <w:left w:val="single" w:sz="4" w:space="0" w:color="auto"/>
              <w:bottom w:val="single" w:sz="4" w:space="0" w:color="auto"/>
              <w:right w:val="single" w:sz="4" w:space="0" w:color="auto"/>
            </w:tcBorders>
            <w:vAlign w:val="center"/>
            <w:hideMark/>
          </w:tcPr>
          <w:p w14:paraId="485A0104" w14:textId="77777777" w:rsidR="00772AAD" w:rsidRPr="009664A3" w:rsidRDefault="00772AAD" w:rsidP="005419EF">
            <w:pPr>
              <w:tabs>
                <w:tab w:val="left" w:pos="709"/>
              </w:tabs>
              <w:spacing w:after="0" w:line="240" w:lineRule="auto"/>
              <w:jc w:val="center"/>
              <w:rPr>
                <w:rFonts w:ascii="Times New Roman" w:eastAsia="Times New Roman" w:hAnsi="Times New Roman" w:cs="Times New Roman"/>
                <w:sz w:val="18"/>
                <w:szCs w:val="18"/>
              </w:rPr>
            </w:pPr>
            <w:r w:rsidRPr="009664A3">
              <w:rPr>
                <w:rFonts w:ascii="Times New Roman" w:eastAsia="Times New Roman" w:hAnsi="Times New Roman" w:cs="Times New Roman"/>
                <w:sz w:val="18"/>
                <w:szCs w:val="18"/>
              </w:rPr>
              <w:t>620462</w:t>
            </w:r>
          </w:p>
        </w:tc>
        <w:tc>
          <w:tcPr>
            <w:tcW w:w="1134" w:type="dxa"/>
            <w:tcBorders>
              <w:top w:val="single" w:sz="4" w:space="0" w:color="auto"/>
              <w:left w:val="nil"/>
              <w:bottom w:val="single" w:sz="4" w:space="0" w:color="auto"/>
              <w:right w:val="single" w:sz="4" w:space="0" w:color="auto"/>
            </w:tcBorders>
            <w:vAlign w:val="center"/>
            <w:hideMark/>
          </w:tcPr>
          <w:p w14:paraId="3FE5DE27" w14:textId="77777777" w:rsidR="00772AAD" w:rsidRPr="009664A3" w:rsidRDefault="00772AAD" w:rsidP="005419EF">
            <w:pPr>
              <w:tabs>
                <w:tab w:val="left" w:pos="709"/>
              </w:tabs>
              <w:spacing w:after="0" w:line="240" w:lineRule="auto"/>
              <w:rPr>
                <w:rFonts w:ascii="Times New Roman" w:eastAsia="Times New Roman" w:hAnsi="Times New Roman" w:cs="Times New Roman"/>
                <w:sz w:val="18"/>
                <w:szCs w:val="18"/>
              </w:rPr>
            </w:pPr>
            <w:proofErr w:type="spellStart"/>
            <w:r w:rsidRPr="009664A3">
              <w:rPr>
                <w:rFonts w:ascii="Times New Roman" w:eastAsia="Times New Roman" w:hAnsi="Times New Roman" w:cs="Times New Roman"/>
                <w:sz w:val="18"/>
                <w:szCs w:val="18"/>
              </w:rPr>
              <w:t>Labioplasti</w:t>
            </w:r>
            <w:proofErr w:type="spellEnd"/>
          </w:p>
        </w:tc>
        <w:tc>
          <w:tcPr>
            <w:tcW w:w="6411" w:type="dxa"/>
            <w:tcBorders>
              <w:top w:val="single" w:sz="4" w:space="0" w:color="auto"/>
              <w:left w:val="nil"/>
              <w:bottom w:val="single" w:sz="4" w:space="0" w:color="auto"/>
              <w:right w:val="single" w:sz="4" w:space="0" w:color="auto"/>
            </w:tcBorders>
            <w:vAlign w:val="center"/>
            <w:hideMark/>
          </w:tcPr>
          <w:p w14:paraId="708866FD" w14:textId="2ED24855" w:rsidR="00772AAD" w:rsidRPr="009664A3" w:rsidRDefault="00772AAD" w:rsidP="005419EF">
            <w:pPr>
              <w:tabs>
                <w:tab w:val="left" w:pos="709"/>
              </w:tabs>
              <w:spacing w:after="0" w:line="240" w:lineRule="auto"/>
              <w:jc w:val="both"/>
              <w:rPr>
                <w:rFonts w:ascii="Times New Roman" w:eastAsia="Times New Roman" w:hAnsi="Times New Roman" w:cs="Times New Roman"/>
                <w:sz w:val="18"/>
                <w:szCs w:val="18"/>
              </w:rPr>
            </w:pPr>
            <w:r w:rsidRPr="009664A3">
              <w:rPr>
                <w:rFonts w:ascii="Times New Roman" w:hAnsi="Times New Roman" w:cs="Times New Roman"/>
                <w:color w:val="000000" w:themeColor="text1"/>
                <w:sz w:val="18"/>
                <w:szCs w:val="18"/>
              </w:rPr>
              <w:t xml:space="preserve">0-18 yaş aralığındaki hastalarda uygulanır, sadece </w:t>
            </w:r>
            <w:r w:rsidR="00901516">
              <w:rPr>
                <w:rFonts w:ascii="Times New Roman" w:hAnsi="Times New Roman" w:cs="Times New Roman"/>
                <w:color w:val="000000" w:themeColor="text1"/>
                <w:sz w:val="18"/>
                <w:szCs w:val="18"/>
              </w:rPr>
              <w:t>“</w:t>
            </w:r>
            <w:r w:rsidRPr="009664A3">
              <w:rPr>
                <w:rFonts w:ascii="Times New Roman" w:hAnsi="Times New Roman" w:cs="Times New Roman"/>
                <w:color w:val="000000" w:themeColor="text1"/>
                <w:sz w:val="18"/>
                <w:szCs w:val="18"/>
              </w:rPr>
              <w:t xml:space="preserve">E25.0 </w:t>
            </w:r>
            <w:proofErr w:type="spellStart"/>
            <w:r w:rsidRPr="009664A3">
              <w:rPr>
                <w:rFonts w:ascii="Times New Roman" w:hAnsi="Times New Roman" w:cs="Times New Roman"/>
                <w:color w:val="000000" w:themeColor="text1"/>
                <w:sz w:val="18"/>
                <w:szCs w:val="18"/>
              </w:rPr>
              <w:t>Konjenital</w:t>
            </w:r>
            <w:proofErr w:type="spellEnd"/>
            <w:r w:rsidRPr="009664A3">
              <w:rPr>
                <w:rFonts w:ascii="Times New Roman" w:hAnsi="Times New Roman" w:cs="Times New Roman"/>
                <w:color w:val="000000" w:themeColor="text1"/>
                <w:sz w:val="18"/>
                <w:szCs w:val="18"/>
              </w:rPr>
              <w:t xml:space="preserve"> </w:t>
            </w:r>
            <w:proofErr w:type="spellStart"/>
            <w:r w:rsidRPr="009664A3">
              <w:rPr>
                <w:rFonts w:ascii="Times New Roman" w:hAnsi="Times New Roman" w:cs="Times New Roman"/>
                <w:color w:val="000000" w:themeColor="text1"/>
                <w:sz w:val="18"/>
                <w:szCs w:val="18"/>
              </w:rPr>
              <w:t>Adrenogenital</w:t>
            </w:r>
            <w:proofErr w:type="spellEnd"/>
            <w:r w:rsidRPr="009664A3">
              <w:rPr>
                <w:rFonts w:ascii="Times New Roman" w:hAnsi="Times New Roman" w:cs="Times New Roman"/>
                <w:color w:val="000000" w:themeColor="text1"/>
                <w:sz w:val="18"/>
                <w:szCs w:val="18"/>
              </w:rPr>
              <w:t xml:space="preserve"> bozukluklar, enzim eksiklikleriyle birlikte olan</w:t>
            </w:r>
            <w:r w:rsidR="00901516">
              <w:rPr>
                <w:rFonts w:ascii="Times New Roman" w:hAnsi="Times New Roman" w:cs="Times New Roman"/>
                <w:color w:val="000000" w:themeColor="text1"/>
                <w:sz w:val="18"/>
                <w:szCs w:val="18"/>
              </w:rPr>
              <w:t>”</w:t>
            </w:r>
            <w:r w:rsidRPr="009664A3">
              <w:rPr>
                <w:rFonts w:ascii="Times New Roman" w:hAnsi="Times New Roman" w:cs="Times New Roman"/>
                <w:color w:val="000000" w:themeColor="text1"/>
                <w:sz w:val="18"/>
                <w:szCs w:val="18"/>
              </w:rPr>
              <w:t xml:space="preserve"> ve </w:t>
            </w:r>
            <w:r w:rsidR="00901516">
              <w:rPr>
                <w:rFonts w:ascii="Times New Roman" w:hAnsi="Times New Roman" w:cs="Times New Roman"/>
                <w:color w:val="000000" w:themeColor="text1"/>
                <w:sz w:val="18"/>
                <w:szCs w:val="18"/>
              </w:rPr>
              <w:t>“</w:t>
            </w:r>
            <w:r w:rsidRPr="009664A3">
              <w:rPr>
                <w:rFonts w:ascii="Times New Roman" w:hAnsi="Times New Roman" w:cs="Times New Roman"/>
                <w:color w:val="000000" w:themeColor="text1"/>
                <w:sz w:val="18"/>
                <w:szCs w:val="18"/>
              </w:rPr>
              <w:t xml:space="preserve">E27.4 </w:t>
            </w:r>
            <w:proofErr w:type="spellStart"/>
            <w:r w:rsidRPr="009664A3">
              <w:rPr>
                <w:rFonts w:ascii="Times New Roman" w:hAnsi="Times New Roman" w:cs="Times New Roman"/>
                <w:color w:val="000000" w:themeColor="text1"/>
                <w:sz w:val="18"/>
                <w:szCs w:val="18"/>
              </w:rPr>
              <w:t>Adrenokortikal</w:t>
            </w:r>
            <w:proofErr w:type="spellEnd"/>
            <w:r w:rsidRPr="009664A3">
              <w:rPr>
                <w:rFonts w:ascii="Times New Roman" w:hAnsi="Times New Roman" w:cs="Times New Roman"/>
                <w:color w:val="000000" w:themeColor="text1"/>
                <w:sz w:val="18"/>
                <w:szCs w:val="18"/>
              </w:rPr>
              <w:t xml:space="preserve"> yetmezlik, diğer ve tanımlanmamış</w:t>
            </w:r>
            <w:r w:rsidR="00901516">
              <w:rPr>
                <w:rFonts w:ascii="Times New Roman" w:hAnsi="Times New Roman" w:cs="Times New Roman"/>
                <w:color w:val="000000" w:themeColor="text1"/>
                <w:sz w:val="18"/>
                <w:szCs w:val="18"/>
              </w:rPr>
              <w:t>”</w:t>
            </w:r>
            <w:r w:rsidRPr="009664A3">
              <w:rPr>
                <w:rFonts w:ascii="Times New Roman" w:hAnsi="Times New Roman" w:cs="Times New Roman"/>
                <w:color w:val="000000" w:themeColor="text1"/>
                <w:sz w:val="18"/>
                <w:szCs w:val="18"/>
              </w:rPr>
              <w:t xml:space="preserve"> tanılarında faturalandırılır. Biri çocuk cerrahisi ve/veya çocuk üroloji uzmanı olmak üzere kadın</w:t>
            </w:r>
            <w:r w:rsidR="000D2245">
              <w:rPr>
                <w:rFonts w:ascii="Times New Roman" w:hAnsi="Times New Roman" w:cs="Times New Roman"/>
                <w:color w:val="000000" w:themeColor="text1"/>
                <w:sz w:val="18"/>
                <w:szCs w:val="18"/>
              </w:rPr>
              <w:t xml:space="preserve"> hastalıkları ve</w:t>
            </w:r>
            <w:r w:rsidRPr="009664A3">
              <w:rPr>
                <w:rFonts w:ascii="Times New Roman" w:hAnsi="Times New Roman" w:cs="Times New Roman"/>
                <w:color w:val="000000" w:themeColor="text1"/>
                <w:sz w:val="18"/>
                <w:szCs w:val="18"/>
              </w:rPr>
              <w:t xml:space="preserve"> doğum ve/veya plastik cerrahi ve/veya çocuk endokrinolojisi ve/veya çocuk ürolojisi uzmanlarından oluşan sağlık kurulu </w:t>
            </w:r>
            <w:r w:rsidR="000D2245">
              <w:rPr>
                <w:rFonts w:ascii="Times New Roman" w:hAnsi="Times New Roman" w:cs="Times New Roman"/>
                <w:color w:val="000000" w:themeColor="text1"/>
                <w:sz w:val="18"/>
                <w:szCs w:val="18"/>
              </w:rPr>
              <w:t xml:space="preserve">raporu </w:t>
            </w:r>
            <w:r w:rsidRPr="009664A3">
              <w:rPr>
                <w:rFonts w:ascii="Times New Roman" w:hAnsi="Times New Roman" w:cs="Times New Roman"/>
                <w:color w:val="000000" w:themeColor="text1"/>
                <w:sz w:val="18"/>
                <w:szCs w:val="18"/>
              </w:rPr>
              <w:t>ile tıbbi gerekçe belirtilmelidir. Üçüncü basamak sağlık hizmet</w:t>
            </w:r>
            <w:r w:rsidR="00D1611D">
              <w:rPr>
                <w:rFonts w:ascii="Times New Roman" w:hAnsi="Times New Roman" w:cs="Times New Roman"/>
                <w:color w:val="000000" w:themeColor="text1"/>
                <w:sz w:val="18"/>
                <w:szCs w:val="18"/>
              </w:rPr>
              <w:t>i</w:t>
            </w:r>
            <w:r w:rsidRPr="009664A3">
              <w:rPr>
                <w:rFonts w:ascii="Times New Roman" w:hAnsi="Times New Roman" w:cs="Times New Roman"/>
                <w:color w:val="000000" w:themeColor="text1"/>
                <w:sz w:val="18"/>
                <w:szCs w:val="18"/>
              </w:rPr>
              <w:t xml:space="preserve"> sunucuları tarafından yapılması halinde faturalandırılır.</w:t>
            </w:r>
          </w:p>
        </w:tc>
        <w:tc>
          <w:tcPr>
            <w:tcW w:w="818" w:type="dxa"/>
            <w:tcBorders>
              <w:top w:val="single" w:sz="4" w:space="0" w:color="auto"/>
              <w:left w:val="nil"/>
              <w:bottom w:val="single" w:sz="4" w:space="0" w:color="auto"/>
              <w:right w:val="single" w:sz="4" w:space="0" w:color="auto"/>
            </w:tcBorders>
            <w:vAlign w:val="center"/>
            <w:hideMark/>
          </w:tcPr>
          <w:p w14:paraId="3BE3FC89" w14:textId="77777777" w:rsidR="00772AAD" w:rsidRPr="009664A3" w:rsidRDefault="00772AAD" w:rsidP="00AB07EB">
            <w:pPr>
              <w:tabs>
                <w:tab w:val="left" w:pos="709"/>
              </w:tabs>
              <w:spacing w:after="0" w:line="240" w:lineRule="auto"/>
              <w:jc w:val="right"/>
              <w:rPr>
                <w:rFonts w:ascii="Times New Roman" w:eastAsia="Times New Roman" w:hAnsi="Times New Roman" w:cs="Times New Roman"/>
                <w:sz w:val="18"/>
                <w:szCs w:val="18"/>
              </w:rPr>
            </w:pPr>
            <w:r w:rsidRPr="009664A3">
              <w:rPr>
                <w:rFonts w:ascii="Times New Roman" w:eastAsia="Times New Roman" w:hAnsi="Times New Roman" w:cs="Times New Roman"/>
                <w:sz w:val="18"/>
                <w:szCs w:val="18"/>
              </w:rPr>
              <w:t>4.211,14</w:t>
            </w:r>
          </w:p>
        </w:tc>
      </w:tr>
    </w:tbl>
    <w:p w14:paraId="5D600984" w14:textId="28D3F146" w:rsidR="00772AAD" w:rsidRDefault="00772AAD" w:rsidP="0077221C">
      <w:pPr>
        <w:spacing w:after="0" w:line="240" w:lineRule="auto"/>
        <w:ind w:left="7788" w:firstLine="708"/>
        <w:rPr>
          <w:rFonts w:ascii="Times New Roman" w:hAnsi="Times New Roman" w:cs="Times New Roman"/>
          <w:bCs/>
          <w:sz w:val="18"/>
          <w:szCs w:val="18"/>
        </w:rPr>
      </w:pPr>
      <w:r>
        <w:rPr>
          <w:rFonts w:ascii="Times New Roman" w:hAnsi="Times New Roman" w:cs="Times New Roman"/>
          <w:bCs/>
          <w:sz w:val="18"/>
          <w:szCs w:val="18"/>
        </w:rPr>
        <w:t xml:space="preserve">          </w:t>
      </w:r>
      <w:r w:rsidR="0058094E">
        <w:rPr>
          <w:rFonts w:ascii="Times New Roman" w:hAnsi="Times New Roman" w:cs="Times New Roman"/>
          <w:bCs/>
          <w:sz w:val="18"/>
          <w:szCs w:val="18"/>
        </w:rPr>
        <w:t xml:space="preserve"> </w:t>
      </w:r>
      <w:r>
        <w:rPr>
          <w:rFonts w:ascii="Times New Roman" w:hAnsi="Times New Roman" w:cs="Times New Roman"/>
          <w:bCs/>
          <w:sz w:val="18"/>
          <w:szCs w:val="18"/>
        </w:rPr>
        <w:t>”</w:t>
      </w:r>
      <w:r w:rsidR="0058094E">
        <w:rPr>
          <w:rFonts w:ascii="Times New Roman" w:hAnsi="Times New Roman" w:cs="Times New Roman"/>
          <w:bCs/>
          <w:sz w:val="18"/>
          <w:szCs w:val="18"/>
        </w:rPr>
        <w:t xml:space="preserve"> </w:t>
      </w:r>
    </w:p>
    <w:p w14:paraId="160D5B9B" w14:textId="30FB83F6" w:rsidR="008F383F" w:rsidRDefault="008F383F" w:rsidP="0077221C">
      <w:pPr>
        <w:tabs>
          <w:tab w:val="left" w:pos="566"/>
        </w:tabs>
        <w:spacing w:after="0" w:line="240" w:lineRule="auto"/>
        <w:ind w:firstLine="709"/>
        <w:jc w:val="both"/>
        <w:outlineLvl w:val="4"/>
        <w:rPr>
          <w:rFonts w:ascii="Times New Roman" w:hAnsi="Times New Roman" w:cs="Times New Roman"/>
          <w:bCs/>
          <w:sz w:val="18"/>
          <w:szCs w:val="18"/>
        </w:rPr>
      </w:pPr>
      <w:r w:rsidRPr="005E7952">
        <w:rPr>
          <w:rFonts w:ascii="Times New Roman" w:hAnsi="Times New Roman" w:cs="Times New Roman"/>
          <w:b/>
          <w:sz w:val="18"/>
          <w:szCs w:val="18"/>
        </w:rPr>
        <w:t xml:space="preserve">MADDE </w:t>
      </w:r>
      <w:r>
        <w:rPr>
          <w:rFonts w:ascii="Times New Roman" w:hAnsi="Times New Roman" w:cs="Times New Roman"/>
          <w:b/>
          <w:sz w:val="18"/>
          <w:szCs w:val="18"/>
        </w:rPr>
        <w:t>1</w:t>
      </w:r>
      <w:r w:rsidR="00A96073">
        <w:rPr>
          <w:rFonts w:ascii="Times New Roman" w:hAnsi="Times New Roman" w:cs="Times New Roman"/>
          <w:b/>
          <w:sz w:val="18"/>
          <w:szCs w:val="18"/>
        </w:rPr>
        <w:t>6</w:t>
      </w:r>
      <w:r w:rsidRPr="005E7952">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Pr="0075572B">
        <w:rPr>
          <w:rFonts w:ascii="Times New Roman" w:eastAsia="Calibri" w:hAnsi="Times New Roman" w:cs="Times New Roman"/>
          <w:sz w:val="18"/>
          <w:szCs w:val="18"/>
        </w:rPr>
        <w:t>Aynı</w:t>
      </w:r>
      <w:r w:rsidRPr="0075572B">
        <w:rPr>
          <w:rFonts w:ascii="Times New Roman" w:hAnsi="Times New Roman" w:cs="Times New Roman"/>
          <w:sz w:val="18"/>
          <w:szCs w:val="18"/>
        </w:rPr>
        <w:t xml:space="preserve"> </w:t>
      </w:r>
      <w:r w:rsidRPr="005E7952">
        <w:rPr>
          <w:rFonts w:ascii="Times New Roman" w:hAnsi="Times New Roman" w:cs="Times New Roman"/>
          <w:sz w:val="18"/>
          <w:szCs w:val="18"/>
        </w:rPr>
        <w:t xml:space="preserve">Tebliğ eki </w:t>
      </w:r>
      <w:r w:rsidRPr="00500B15">
        <w:rPr>
          <w:rFonts w:ascii="Times New Roman" w:eastAsia="Times New Roman" w:hAnsi="Times New Roman" w:cs="Times New Roman"/>
          <w:sz w:val="18"/>
          <w:szCs w:val="18"/>
        </w:rPr>
        <w:t>“Tanıya Dayalı İşlem Puan Listesi (EK-2</w:t>
      </w:r>
      <w:r w:rsidR="00D1611D">
        <w:rPr>
          <w:rFonts w:ascii="Times New Roman" w:eastAsia="Times New Roman" w:hAnsi="Times New Roman" w:cs="Times New Roman"/>
          <w:sz w:val="18"/>
          <w:szCs w:val="18"/>
        </w:rPr>
        <w:t>/</w:t>
      </w:r>
      <w:r w:rsidRPr="00500B15">
        <w:rPr>
          <w:rFonts w:ascii="Times New Roman" w:eastAsia="Times New Roman" w:hAnsi="Times New Roman" w:cs="Times New Roman"/>
          <w:sz w:val="18"/>
          <w:szCs w:val="18"/>
        </w:rPr>
        <w:t xml:space="preserve">C)” </w:t>
      </w:r>
      <w:proofErr w:type="spellStart"/>
      <w:r w:rsidRPr="002D388F">
        <w:rPr>
          <w:rFonts w:ascii="Times New Roman" w:eastAsia="Times New Roman" w:hAnsi="Times New Roman" w:cs="Times New Roman"/>
          <w:sz w:val="18"/>
          <w:szCs w:val="18"/>
        </w:rPr>
        <w:t>nde</w:t>
      </w:r>
      <w:proofErr w:type="spellEnd"/>
      <w:r>
        <w:rPr>
          <w:rFonts w:ascii="Times New Roman" w:eastAsia="Times New Roman" w:hAnsi="Times New Roman" w:cs="Times New Roman"/>
          <w:sz w:val="18"/>
          <w:szCs w:val="18"/>
          <w:lang w:eastAsia="tr-TR"/>
        </w:rPr>
        <w:t xml:space="preserve"> </w:t>
      </w:r>
      <w:r w:rsidRPr="005E7952">
        <w:rPr>
          <w:rFonts w:ascii="Times New Roman" w:hAnsi="Times New Roman" w:cs="Times New Roman"/>
          <w:sz w:val="18"/>
          <w:szCs w:val="18"/>
        </w:rPr>
        <w:t xml:space="preserve">aşağıdaki düzenlemeler </w:t>
      </w:r>
      <w:r>
        <w:rPr>
          <w:rFonts w:ascii="Times New Roman" w:hAnsi="Times New Roman" w:cs="Times New Roman"/>
          <w:sz w:val="18"/>
          <w:szCs w:val="18"/>
        </w:rPr>
        <w:t>y</w:t>
      </w:r>
      <w:r w:rsidRPr="005E7952">
        <w:rPr>
          <w:rFonts w:ascii="Times New Roman" w:hAnsi="Times New Roman" w:cs="Times New Roman"/>
          <w:sz w:val="18"/>
          <w:szCs w:val="18"/>
        </w:rPr>
        <w:t>apılmıştır</w:t>
      </w:r>
      <w:r>
        <w:rPr>
          <w:rFonts w:ascii="Times New Roman" w:hAnsi="Times New Roman" w:cs="Times New Roman"/>
          <w:bCs/>
          <w:sz w:val="18"/>
          <w:szCs w:val="18"/>
        </w:rPr>
        <w:t>.</w:t>
      </w:r>
    </w:p>
    <w:p w14:paraId="197FF452" w14:textId="797D8D1E" w:rsidR="008F383F" w:rsidRPr="000D0C4B" w:rsidRDefault="008F383F" w:rsidP="0077221C">
      <w:pPr>
        <w:spacing w:after="0" w:line="240" w:lineRule="auto"/>
        <w:ind w:right="60" w:firstLine="708"/>
        <w:jc w:val="both"/>
        <w:rPr>
          <w:rFonts w:ascii="Times New Roman" w:hAnsi="Times New Roman" w:cs="Times New Roman"/>
          <w:bCs/>
          <w:sz w:val="18"/>
          <w:szCs w:val="18"/>
        </w:rPr>
      </w:pPr>
      <w:r>
        <w:rPr>
          <w:rFonts w:ascii="Times New Roman" w:eastAsia="Times New Roman" w:hAnsi="Times New Roman" w:cs="Times New Roman"/>
          <w:sz w:val="18"/>
          <w:szCs w:val="18"/>
        </w:rPr>
        <w:t>a)</w:t>
      </w:r>
      <w:r w:rsidRPr="00316553">
        <w:rPr>
          <w:rFonts w:ascii="Times New Roman" w:hAnsi="Times New Roman" w:cs="Times New Roman"/>
          <w:sz w:val="18"/>
          <w:szCs w:val="18"/>
        </w:rPr>
        <w:t xml:space="preserve"> </w:t>
      </w:r>
      <w:r w:rsidRPr="005E7952">
        <w:rPr>
          <w:rFonts w:ascii="Times New Roman" w:hAnsi="Times New Roman" w:cs="Times New Roman"/>
          <w:sz w:val="18"/>
          <w:szCs w:val="18"/>
        </w:rPr>
        <w:t>Listede yer alan</w:t>
      </w:r>
      <w:r>
        <w:rPr>
          <w:rFonts w:ascii="Times New Roman" w:eastAsia="Times New Roman" w:hAnsi="Times New Roman" w:cs="Times New Roman"/>
          <w:sz w:val="18"/>
          <w:szCs w:val="18"/>
        </w:rPr>
        <w:t xml:space="preserve"> “</w:t>
      </w:r>
      <w:r w:rsidRPr="009664A3">
        <w:rPr>
          <w:rFonts w:ascii="Times New Roman" w:eastAsia="Times New Roman" w:hAnsi="Times New Roman" w:cs="Times New Roman"/>
          <w:sz w:val="18"/>
        </w:rPr>
        <w:t>P620300</w:t>
      </w:r>
      <w:r>
        <w:rPr>
          <w:rFonts w:ascii="Times New Roman" w:eastAsia="Times New Roman" w:hAnsi="Times New Roman" w:cs="Times New Roman"/>
          <w:sz w:val="18"/>
        </w:rPr>
        <w:t>”</w:t>
      </w:r>
      <w:r w:rsidR="00367B41">
        <w:rPr>
          <w:rFonts w:ascii="Times New Roman" w:eastAsia="Times New Roman" w:hAnsi="Times New Roman" w:cs="Times New Roman"/>
          <w:sz w:val="18"/>
        </w:rPr>
        <w:t xml:space="preserve"> ve</w:t>
      </w:r>
      <w:r>
        <w:rPr>
          <w:rFonts w:ascii="Times New Roman" w:eastAsia="Times New Roman" w:hAnsi="Times New Roman" w:cs="Times New Roman"/>
          <w:sz w:val="18"/>
        </w:rPr>
        <w:t xml:space="preserve"> “</w:t>
      </w:r>
      <w:r w:rsidRPr="009664A3">
        <w:rPr>
          <w:rFonts w:ascii="Times New Roman" w:eastAsia="Times New Roman" w:hAnsi="Times New Roman" w:cs="Times New Roman"/>
          <w:sz w:val="18"/>
        </w:rPr>
        <w:t>P620462</w:t>
      </w:r>
      <w:r>
        <w:rPr>
          <w:rFonts w:ascii="Times New Roman" w:eastAsia="Times New Roman" w:hAnsi="Times New Roman" w:cs="Times New Roman"/>
          <w:sz w:val="18"/>
        </w:rPr>
        <w:t>”</w:t>
      </w:r>
      <w:r>
        <w:rPr>
          <w:rFonts w:ascii="Times New Roman" w:eastAsia="Times New Roman" w:hAnsi="Times New Roman" w:cs="Times New Roman"/>
          <w:sz w:val="18"/>
          <w:szCs w:val="18"/>
        </w:rPr>
        <w:t xml:space="preserve"> </w:t>
      </w:r>
      <w:r w:rsidR="00FF0DB5">
        <w:rPr>
          <w:rFonts w:ascii="Times New Roman" w:eastAsia="Times New Roman" w:hAnsi="Times New Roman" w:cs="Times New Roman"/>
          <w:sz w:val="18"/>
          <w:szCs w:val="18"/>
        </w:rPr>
        <w:t xml:space="preserve">SUT </w:t>
      </w:r>
      <w:r>
        <w:rPr>
          <w:rFonts w:ascii="Times New Roman" w:hAnsi="Times New Roman" w:cs="Times New Roman"/>
          <w:bCs/>
          <w:sz w:val="18"/>
          <w:szCs w:val="18"/>
        </w:rPr>
        <w:t>kodlu işlem satırları</w:t>
      </w:r>
      <w:r w:rsidRPr="00376011">
        <w:rPr>
          <w:rFonts w:ascii="Times New Roman" w:hAnsi="Times New Roman" w:cs="Times New Roman"/>
          <w:bCs/>
          <w:sz w:val="18"/>
          <w:szCs w:val="18"/>
        </w:rPr>
        <w:t xml:space="preserve"> aşağıdaki şekilde d</w:t>
      </w:r>
      <w:r w:rsidR="00FF0DB5">
        <w:rPr>
          <w:rFonts w:ascii="Times New Roman" w:hAnsi="Times New Roman" w:cs="Times New Roman"/>
          <w:bCs/>
          <w:sz w:val="18"/>
          <w:szCs w:val="18"/>
        </w:rPr>
        <w:t>eğiştirilmişti</w:t>
      </w:r>
      <w:r w:rsidRPr="00376011">
        <w:rPr>
          <w:rFonts w:ascii="Times New Roman" w:hAnsi="Times New Roman" w:cs="Times New Roman"/>
          <w:bCs/>
          <w:sz w:val="18"/>
          <w:szCs w:val="18"/>
        </w:rPr>
        <w:t>r.</w:t>
      </w:r>
    </w:p>
    <w:p w14:paraId="5CCCAB4E" w14:textId="77777777" w:rsidR="008F383F" w:rsidRDefault="008F383F" w:rsidP="0077221C">
      <w:pPr>
        <w:spacing w:after="0" w:line="240" w:lineRule="auto"/>
        <w:ind w:right="60"/>
        <w:jc w:val="both"/>
        <w:rPr>
          <w:rFonts w:ascii="Times New Roman" w:hAnsi="Times New Roman" w:cs="Times New Roman"/>
          <w:bCs/>
          <w:sz w:val="18"/>
          <w:szCs w:val="18"/>
        </w:rPr>
      </w:pPr>
      <w:r>
        <w:rPr>
          <w:rFonts w:ascii="Times New Roman" w:hAnsi="Times New Roman" w:cs="Times New Roman"/>
          <w:bCs/>
          <w:sz w:val="18"/>
          <w:szCs w:val="18"/>
        </w:rPr>
        <w:t>“</w:t>
      </w:r>
    </w:p>
    <w:tbl>
      <w:tblPr>
        <w:tblW w:w="9114" w:type="dxa"/>
        <w:tblCellMar>
          <w:left w:w="70" w:type="dxa"/>
          <w:right w:w="70" w:type="dxa"/>
        </w:tblCellMar>
        <w:tblLook w:val="04A0" w:firstRow="1" w:lastRow="0" w:firstColumn="1" w:lastColumn="0" w:noHBand="0" w:noVBand="1"/>
      </w:tblPr>
      <w:tblGrid>
        <w:gridCol w:w="781"/>
        <w:gridCol w:w="1000"/>
        <w:gridCol w:w="5973"/>
        <w:gridCol w:w="270"/>
        <w:gridCol w:w="230"/>
        <w:gridCol w:w="860"/>
      </w:tblGrid>
      <w:tr w:rsidR="008F383F" w:rsidRPr="009664A3" w14:paraId="0011D91A" w14:textId="77777777" w:rsidTr="00C3086E">
        <w:trPr>
          <w:trHeight w:val="240"/>
        </w:trPr>
        <w:tc>
          <w:tcPr>
            <w:tcW w:w="781" w:type="dxa"/>
            <w:tcBorders>
              <w:top w:val="single" w:sz="4" w:space="0" w:color="auto"/>
              <w:left w:val="single" w:sz="4" w:space="0" w:color="auto"/>
              <w:bottom w:val="single" w:sz="4" w:space="0" w:color="auto"/>
              <w:right w:val="single" w:sz="4" w:space="0" w:color="auto"/>
            </w:tcBorders>
            <w:vAlign w:val="center"/>
            <w:hideMark/>
          </w:tcPr>
          <w:p w14:paraId="32D4AE0C" w14:textId="77777777" w:rsidR="008F383F" w:rsidRPr="009664A3" w:rsidRDefault="008F383F"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P620300</w:t>
            </w:r>
          </w:p>
        </w:tc>
        <w:tc>
          <w:tcPr>
            <w:tcW w:w="1000" w:type="dxa"/>
            <w:tcBorders>
              <w:top w:val="single" w:sz="4" w:space="0" w:color="auto"/>
              <w:left w:val="nil"/>
              <w:bottom w:val="single" w:sz="4" w:space="0" w:color="auto"/>
              <w:right w:val="single" w:sz="4" w:space="0" w:color="auto"/>
            </w:tcBorders>
            <w:vAlign w:val="center"/>
            <w:hideMark/>
          </w:tcPr>
          <w:p w14:paraId="2425CC9E" w14:textId="77777777" w:rsidR="008F383F" w:rsidRPr="009664A3" w:rsidRDefault="008F383F" w:rsidP="0077221C">
            <w:pPr>
              <w:tabs>
                <w:tab w:val="left" w:pos="709"/>
              </w:tabs>
              <w:spacing w:after="0" w:line="240" w:lineRule="auto"/>
              <w:rPr>
                <w:rFonts w:ascii="Times New Roman" w:eastAsia="Times New Roman" w:hAnsi="Times New Roman" w:cs="Times New Roman"/>
                <w:sz w:val="18"/>
              </w:rPr>
            </w:pPr>
            <w:proofErr w:type="spellStart"/>
            <w:r w:rsidRPr="009664A3">
              <w:rPr>
                <w:rFonts w:ascii="Times New Roman" w:eastAsia="Times New Roman" w:hAnsi="Times New Roman" w:cs="Times New Roman"/>
                <w:sz w:val="18"/>
              </w:rPr>
              <w:t>Perinoplasti</w:t>
            </w:r>
            <w:proofErr w:type="spellEnd"/>
          </w:p>
        </w:tc>
        <w:tc>
          <w:tcPr>
            <w:tcW w:w="5973" w:type="dxa"/>
            <w:tcBorders>
              <w:top w:val="single" w:sz="4" w:space="0" w:color="auto"/>
              <w:left w:val="nil"/>
              <w:bottom w:val="single" w:sz="4" w:space="0" w:color="auto"/>
              <w:right w:val="single" w:sz="4" w:space="0" w:color="auto"/>
            </w:tcBorders>
            <w:vAlign w:val="center"/>
            <w:hideMark/>
          </w:tcPr>
          <w:p w14:paraId="59277D19" w14:textId="39D931B0" w:rsidR="008F383F" w:rsidRPr="009664A3" w:rsidRDefault="008F383F" w:rsidP="0077221C">
            <w:pPr>
              <w:tabs>
                <w:tab w:val="left" w:pos="709"/>
              </w:tabs>
              <w:spacing w:after="0" w:line="240" w:lineRule="auto"/>
              <w:jc w:val="both"/>
              <w:rPr>
                <w:rFonts w:ascii="Times New Roman" w:hAnsi="Times New Roman" w:cs="Times New Roman"/>
                <w:color w:val="000000" w:themeColor="text1"/>
                <w:sz w:val="18"/>
              </w:rPr>
            </w:pPr>
            <w:r w:rsidRPr="009664A3">
              <w:rPr>
                <w:rFonts w:ascii="Times New Roman" w:hAnsi="Times New Roman" w:cs="Times New Roman"/>
                <w:color w:val="000000" w:themeColor="text1"/>
                <w:sz w:val="18"/>
              </w:rPr>
              <w:t xml:space="preserve">0-18 yaş aralığındaki hastalarda sadece S38.0 </w:t>
            </w:r>
            <w:proofErr w:type="spellStart"/>
            <w:r w:rsidRPr="009664A3">
              <w:rPr>
                <w:rFonts w:ascii="Times New Roman" w:hAnsi="Times New Roman" w:cs="Times New Roman"/>
                <w:color w:val="000000" w:themeColor="text1"/>
                <w:sz w:val="18"/>
              </w:rPr>
              <w:t>genital</w:t>
            </w:r>
            <w:proofErr w:type="spellEnd"/>
            <w:r w:rsidRPr="009664A3">
              <w:rPr>
                <w:rFonts w:ascii="Times New Roman" w:hAnsi="Times New Roman" w:cs="Times New Roman"/>
                <w:color w:val="000000" w:themeColor="text1"/>
                <w:sz w:val="18"/>
              </w:rPr>
              <w:t xml:space="preserve"> travma nedeniyle </w:t>
            </w:r>
            <w:proofErr w:type="spellStart"/>
            <w:r w:rsidRPr="009664A3">
              <w:rPr>
                <w:rFonts w:ascii="Times New Roman" w:hAnsi="Times New Roman" w:cs="Times New Roman"/>
                <w:color w:val="000000" w:themeColor="text1"/>
                <w:sz w:val="18"/>
              </w:rPr>
              <w:t>primer</w:t>
            </w:r>
            <w:proofErr w:type="spellEnd"/>
            <w:r w:rsidRPr="009664A3">
              <w:rPr>
                <w:rFonts w:ascii="Times New Roman" w:hAnsi="Times New Roman" w:cs="Times New Roman"/>
                <w:color w:val="000000" w:themeColor="text1"/>
                <w:sz w:val="18"/>
              </w:rPr>
              <w:t xml:space="preserve"> onarım ihtiyacında faturalandırılır. Biri çocuk cerrahisi ve/veya çocuk üroloji uzmanı olmak üzere kadın </w:t>
            </w:r>
            <w:r w:rsidR="004360BC">
              <w:rPr>
                <w:rFonts w:ascii="Times New Roman" w:hAnsi="Times New Roman" w:cs="Times New Roman"/>
                <w:color w:val="000000" w:themeColor="text1"/>
                <w:sz w:val="18"/>
              </w:rPr>
              <w:t xml:space="preserve">hastalıkları ve </w:t>
            </w:r>
            <w:r w:rsidRPr="009664A3">
              <w:rPr>
                <w:rFonts w:ascii="Times New Roman" w:hAnsi="Times New Roman" w:cs="Times New Roman"/>
                <w:color w:val="000000" w:themeColor="text1"/>
                <w:sz w:val="18"/>
              </w:rPr>
              <w:t xml:space="preserve">doğum ve/veya plastik cerrahi ve/veya çocuk endokrinolojisi ve/veya çocuk ürolojisi uzmanlarından oluşan sağlık kurulu </w:t>
            </w:r>
            <w:r w:rsidR="004360BC">
              <w:rPr>
                <w:rFonts w:ascii="Times New Roman" w:hAnsi="Times New Roman" w:cs="Times New Roman"/>
                <w:color w:val="000000" w:themeColor="text1"/>
                <w:sz w:val="18"/>
              </w:rPr>
              <w:t xml:space="preserve">raporu </w:t>
            </w:r>
            <w:r w:rsidRPr="009664A3">
              <w:rPr>
                <w:rFonts w:ascii="Times New Roman" w:hAnsi="Times New Roman" w:cs="Times New Roman"/>
                <w:color w:val="000000" w:themeColor="text1"/>
                <w:sz w:val="18"/>
              </w:rPr>
              <w:t>ile tıbbi gerekçe belirtilmelidir.</w:t>
            </w:r>
          </w:p>
          <w:p w14:paraId="5AF70EA8" w14:textId="49965B99" w:rsidR="008F383F" w:rsidRPr="009664A3" w:rsidRDefault="008F383F" w:rsidP="0077221C">
            <w:pPr>
              <w:tabs>
                <w:tab w:val="left" w:pos="709"/>
              </w:tabs>
              <w:spacing w:after="0" w:line="240" w:lineRule="auto"/>
              <w:jc w:val="both"/>
              <w:rPr>
                <w:rFonts w:ascii="Times New Roman" w:eastAsia="Times New Roman" w:hAnsi="Times New Roman" w:cs="Times New Roman"/>
                <w:sz w:val="18"/>
              </w:rPr>
            </w:pPr>
            <w:r w:rsidRPr="009664A3">
              <w:rPr>
                <w:rFonts w:ascii="Times New Roman" w:hAnsi="Times New Roman" w:cs="Times New Roman"/>
                <w:color w:val="000000" w:themeColor="text1"/>
                <w:sz w:val="18"/>
              </w:rPr>
              <w:t xml:space="preserve">18 yaş ve üzerindeki hastalarda sadece N81.9 kadın </w:t>
            </w:r>
            <w:proofErr w:type="spellStart"/>
            <w:r w:rsidRPr="009664A3">
              <w:rPr>
                <w:rFonts w:ascii="Times New Roman" w:hAnsi="Times New Roman" w:cs="Times New Roman"/>
                <w:color w:val="000000" w:themeColor="text1"/>
                <w:sz w:val="18"/>
              </w:rPr>
              <w:t>genital</w:t>
            </w:r>
            <w:proofErr w:type="spellEnd"/>
            <w:r w:rsidRPr="009664A3">
              <w:rPr>
                <w:rFonts w:ascii="Times New Roman" w:hAnsi="Times New Roman" w:cs="Times New Roman"/>
                <w:color w:val="000000" w:themeColor="text1"/>
                <w:sz w:val="18"/>
              </w:rPr>
              <w:t xml:space="preserve"> organ </w:t>
            </w:r>
            <w:proofErr w:type="spellStart"/>
            <w:r w:rsidRPr="009664A3">
              <w:rPr>
                <w:rFonts w:ascii="Times New Roman" w:hAnsi="Times New Roman" w:cs="Times New Roman"/>
                <w:color w:val="000000" w:themeColor="text1"/>
                <w:sz w:val="18"/>
              </w:rPr>
              <w:t>prolapsus</w:t>
            </w:r>
            <w:proofErr w:type="spellEnd"/>
            <w:r w:rsidRPr="009664A3">
              <w:rPr>
                <w:rFonts w:ascii="Times New Roman" w:hAnsi="Times New Roman" w:cs="Times New Roman"/>
                <w:color w:val="000000" w:themeColor="text1"/>
                <w:sz w:val="18"/>
              </w:rPr>
              <w:t xml:space="preserve"> cerrahisi vakalarında ve doğum sonrası </w:t>
            </w:r>
            <w:proofErr w:type="spellStart"/>
            <w:r w:rsidRPr="009664A3">
              <w:rPr>
                <w:rFonts w:ascii="Times New Roman" w:hAnsi="Times New Roman" w:cs="Times New Roman"/>
                <w:color w:val="000000" w:themeColor="text1"/>
                <w:sz w:val="18"/>
              </w:rPr>
              <w:t>epizyotomi</w:t>
            </w:r>
            <w:proofErr w:type="spellEnd"/>
            <w:r w:rsidRPr="009664A3">
              <w:rPr>
                <w:rFonts w:ascii="Times New Roman" w:hAnsi="Times New Roman" w:cs="Times New Roman"/>
                <w:color w:val="000000" w:themeColor="text1"/>
                <w:sz w:val="18"/>
              </w:rPr>
              <w:t xml:space="preserve"> iyileşme bozukluklarında faturalandırılır. En az biri kadın </w:t>
            </w:r>
            <w:r w:rsidR="004360BC">
              <w:rPr>
                <w:rFonts w:ascii="Times New Roman" w:hAnsi="Times New Roman" w:cs="Times New Roman"/>
                <w:color w:val="000000" w:themeColor="text1"/>
                <w:sz w:val="18"/>
              </w:rPr>
              <w:t xml:space="preserve">hastalıkları ve </w:t>
            </w:r>
            <w:r w:rsidRPr="009664A3">
              <w:rPr>
                <w:rFonts w:ascii="Times New Roman" w:hAnsi="Times New Roman" w:cs="Times New Roman"/>
                <w:color w:val="000000" w:themeColor="text1"/>
                <w:sz w:val="18"/>
              </w:rPr>
              <w:t>doğum uzmanı olmak üzere, cerrahi branşlardan oluşan sağlık kurulu</w:t>
            </w:r>
            <w:r w:rsidR="004360BC">
              <w:rPr>
                <w:rFonts w:ascii="Times New Roman" w:hAnsi="Times New Roman" w:cs="Times New Roman"/>
                <w:color w:val="000000" w:themeColor="text1"/>
                <w:sz w:val="18"/>
              </w:rPr>
              <w:t xml:space="preserve"> raporu</w:t>
            </w:r>
            <w:r w:rsidRPr="009664A3">
              <w:rPr>
                <w:rFonts w:ascii="Times New Roman" w:hAnsi="Times New Roman" w:cs="Times New Roman"/>
                <w:color w:val="000000" w:themeColor="text1"/>
                <w:sz w:val="18"/>
              </w:rPr>
              <w:t xml:space="preserve"> ile tıbbi gerekçe belirtilmelidir.</w:t>
            </w:r>
          </w:p>
        </w:tc>
        <w:tc>
          <w:tcPr>
            <w:tcW w:w="270" w:type="dxa"/>
            <w:tcBorders>
              <w:top w:val="single" w:sz="4" w:space="0" w:color="auto"/>
              <w:left w:val="nil"/>
              <w:bottom w:val="single" w:sz="4" w:space="0" w:color="auto"/>
              <w:right w:val="single" w:sz="4" w:space="0" w:color="auto"/>
            </w:tcBorders>
            <w:vAlign w:val="center"/>
            <w:hideMark/>
          </w:tcPr>
          <w:p w14:paraId="52FA366C" w14:textId="77777777" w:rsidR="008F383F" w:rsidRPr="009664A3" w:rsidRDefault="008F383F"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D</w:t>
            </w:r>
          </w:p>
        </w:tc>
        <w:tc>
          <w:tcPr>
            <w:tcW w:w="230" w:type="dxa"/>
            <w:tcBorders>
              <w:top w:val="single" w:sz="4" w:space="0" w:color="auto"/>
              <w:left w:val="nil"/>
              <w:bottom w:val="single" w:sz="4" w:space="0" w:color="auto"/>
              <w:right w:val="single" w:sz="4" w:space="0" w:color="auto"/>
            </w:tcBorders>
            <w:vAlign w:val="center"/>
            <w:hideMark/>
          </w:tcPr>
          <w:p w14:paraId="64069C95" w14:textId="77777777" w:rsidR="008F383F" w:rsidRPr="009664A3" w:rsidRDefault="008F383F"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 </w:t>
            </w:r>
          </w:p>
        </w:tc>
        <w:tc>
          <w:tcPr>
            <w:tcW w:w="860" w:type="dxa"/>
            <w:tcBorders>
              <w:top w:val="single" w:sz="4" w:space="0" w:color="auto"/>
              <w:left w:val="nil"/>
              <w:bottom w:val="single" w:sz="4" w:space="0" w:color="auto"/>
              <w:right w:val="single" w:sz="4" w:space="0" w:color="auto"/>
            </w:tcBorders>
            <w:vAlign w:val="center"/>
            <w:hideMark/>
          </w:tcPr>
          <w:p w14:paraId="6CB1E7AD" w14:textId="77777777" w:rsidR="008F383F" w:rsidRPr="009664A3" w:rsidRDefault="008F383F" w:rsidP="0077221C">
            <w:pPr>
              <w:tabs>
                <w:tab w:val="left" w:pos="709"/>
              </w:tabs>
              <w:spacing w:after="0" w:line="240" w:lineRule="auto"/>
              <w:jc w:val="right"/>
              <w:rPr>
                <w:rFonts w:ascii="Times New Roman" w:eastAsia="Times New Roman" w:hAnsi="Times New Roman" w:cs="Times New Roman"/>
                <w:sz w:val="18"/>
              </w:rPr>
            </w:pPr>
            <w:r w:rsidRPr="009664A3">
              <w:rPr>
                <w:rFonts w:ascii="Times New Roman" w:eastAsia="Times New Roman" w:hAnsi="Times New Roman" w:cs="Times New Roman"/>
                <w:sz w:val="18"/>
              </w:rPr>
              <w:t>5.630,80</w:t>
            </w:r>
          </w:p>
        </w:tc>
      </w:tr>
    </w:tbl>
    <w:p w14:paraId="3E31D58E" w14:textId="0E67C317" w:rsidR="008F383F" w:rsidRDefault="008F383F" w:rsidP="0077221C">
      <w:pPr>
        <w:pStyle w:val="Balk4"/>
        <w:tabs>
          <w:tab w:val="left" w:pos="993"/>
        </w:tabs>
        <w:spacing w:before="0" w:line="240" w:lineRule="auto"/>
        <w:jc w:val="both"/>
        <w:rPr>
          <w:rFonts w:ascii="Times New Roman" w:eastAsia="Times New Roman" w:hAnsi="Times New Roman" w:cs="Times New Roman"/>
          <w:i w:val="0"/>
          <w:color w:val="auto"/>
          <w:sz w:val="18"/>
          <w:szCs w:val="18"/>
          <w:lang w:eastAsia="tr-TR"/>
        </w:rPr>
      </w:pP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r>
      <w:r>
        <w:rPr>
          <w:rFonts w:ascii="Times New Roman" w:eastAsia="Times New Roman" w:hAnsi="Times New Roman" w:cs="Times New Roman"/>
          <w:i w:val="0"/>
          <w:color w:val="auto"/>
          <w:sz w:val="18"/>
          <w:szCs w:val="18"/>
          <w:lang w:eastAsia="tr-TR"/>
        </w:rPr>
        <w:tab/>
        <w:t xml:space="preserve">          </w:t>
      </w:r>
      <w:r w:rsidR="0058094E">
        <w:rPr>
          <w:rFonts w:ascii="Times New Roman" w:eastAsia="Times New Roman" w:hAnsi="Times New Roman" w:cs="Times New Roman"/>
          <w:i w:val="0"/>
          <w:color w:val="auto"/>
          <w:sz w:val="18"/>
          <w:szCs w:val="18"/>
          <w:lang w:eastAsia="tr-TR"/>
        </w:rPr>
        <w:t xml:space="preserve"> </w:t>
      </w:r>
      <w:r>
        <w:rPr>
          <w:rFonts w:ascii="Times New Roman" w:eastAsia="Times New Roman" w:hAnsi="Times New Roman" w:cs="Times New Roman"/>
          <w:i w:val="0"/>
          <w:color w:val="auto"/>
          <w:sz w:val="18"/>
          <w:szCs w:val="18"/>
          <w:lang w:eastAsia="tr-TR"/>
        </w:rPr>
        <w:t xml:space="preserve"> </w:t>
      </w:r>
      <w:r w:rsidRPr="00376011">
        <w:rPr>
          <w:rFonts w:ascii="Times New Roman" w:eastAsia="Times New Roman" w:hAnsi="Times New Roman" w:cs="Times New Roman"/>
          <w:i w:val="0"/>
          <w:color w:val="auto"/>
          <w:sz w:val="18"/>
          <w:szCs w:val="18"/>
          <w:lang w:eastAsia="tr-TR"/>
        </w:rPr>
        <w:t>”</w:t>
      </w:r>
    </w:p>
    <w:p w14:paraId="3DB400F4" w14:textId="2B574B3C" w:rsidR="00AE79A8" w:rsidRPr="004B3CB1" w:rsidRDefault="004B3CB1" w:rsidP="0077221C">
      <w:pPr>
        <w:pStyle w:val="Balk4"/>
        <w:tabs>
          <w:tab w:val="left" w:pos="993"/>
        </w:tabs>
        <w:spacing w:before="0" w:line="240" w:lineRule="auto"/>
        <w:jc w:val="both"/>
        <w:rPr>
          <w:rFonts w:ascii="Times New Roman" w:eastAsia="Times New Roman" w:hAnsi="Times New Roman" w:cs="Times New Roman"/>
          <w:i w:val="0"/>
          <w:color w:val="auto"/>
          <w:sz w:val="18"/>
          <w:szCs w:val="18"/>
          <w:lang w:eastAsia="tr-TR"/>
        </w:rPr>
      </w:pPr>
      <w:r w:rsidRPr="004B3CB1">
        <w:rPr>
          <w:rFonts w:ascii="Times New Roman" w:eastAsia="Times New Roman" w:hAnsi="Times New Roman" w:cs="Times New Roman"/>
          <w:i w:val="0"/>
          <w:color w:val="auto"/>
          <w:sz w:val="18"/>
          <w:szCs w:val="18"/>
          <w:lang w:eastAsia="tr-TR"/>
        </w:rPr>
        <w:t>“</w:t>
      </w:r>
    </w:p>
    <w:tbl>
      <w:tblPr>
        <w:tblW w:w="9114" w:type="dxa"/>
        <w:tblCellMar>
          <w:left w:w="70" w:type="dxa"/>
          <w:right w:w="70" w:type="dxa"/>
        </w:tblCellMar>
        <w:tblLook w:val="04A0" w:firstRow="1" w:lastRow="0" w:firstColumn="1" w:lastColumn="0" w:noHBand="0" w:noVBand="1"/>
      </w:tblPr>
      <w:tblGrid>
        <w:gridCol w:w="781"/>
        <w:gridCol w:w="1000"/>
        <w:gridCol w:w="5973"/>
        <w:gridCol w:w="270"/>
        <w:gridCol w:w="230"/>
        <w:gridCol w:w="860"/>
      </w:tblGrid>
      <w:tr w:rsidR="00AE79A8" w:rsidRPr="009664A3" w14:paraId="277565CA" w14:textId="77777777" w:rsidTr="005419EF">
        <w:trPr>
          <w:trHeight w:val="240"/>
        </w:trPr>
        <w:tc>
          <w:tcPr>
            <w:tcW w:w="781" w:type="dxa"/>
            <w:tcBorders>
              <w:top w:val="single" w:sz="4" w:space="0" w:color="auto"/>
              <w:left w:val="single" w:sz="4" w:space="0" w:color="auto"/>
              <w:bottom w:val="single" w:sz="4" w:space="0" w:color="auto"/>
              <w:right w:val="single" w:sz="4" w:space="0" w:color="auto"/>
            </w:tcBorders>
            <w:vAlign w:val="center"/>
            <w:hideMark/>
          </w:tcPr>
          <w:p w14:paraId="2667D20D" w14:textId="77777777" w:rsidR="00AE79A8" w:rsidRPr="009664A3" w:rsidRDefault="00AE79A8"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P620462</w:t>
            </w:r>
          </w:p>
        </w:tc>
        <w:tc>
          <w:tcPr>
            <w:tcW w:w="1000" w:type="dxa"/>
            <w:tcBorders>
              <w:top w:val="single" w:sz="4" w:space="0" w:color="auto"/>
              <w:left w:val="nil"/>
              <w:bottom w:val="single" w:sz="4" w:space="0" w:color="auto"/>
              <w:right w:val="single" w:sz="4" w:space="0" w:color="auto"/>
            </w:tcBorders>
            <w:vAlign w:val="center"/>
            <w:hideMark/>
          </w:tcPr>
          <w:p w14:paraId="77F2118A" w14:textId="77777777" w:rsidR="00AE79A8" w:rsidRPr="009664A3" w:rsidRDefault="00AE79A8" w:rsidP="0077221C">
            <w:pPr>
              <w:tabs>
                <w:tab w:val="left" w:pos="709"/>
              </w:tabs>
              <w:spacing w:after="0" w:line="240" w:lineRule="auto"/>
              <w:rPr>
                <w:rFonts w:ascii="Times New Roman" w:eastAsia="Times New Roman" w:hAnsi="Times New Roman" w:cs="Times New Roman"/>
                <w:sz w:val="18"/>
              </w:rPr>
            </w:pPr>
            <w:proofErr w:type="spellStart"/>
            <w:r w:rsidRPr="009664A3">
              <w:rPr>
                <w:rFonts w:ascii="Times New Roman" w:eastAsia="Times New Roman" w:hAnsi="Times New Roman" w:cs="Times New Roman"/>
                <w:sz w:val="18"/>
              </w:rPr>
              <w:t>Labioplasti</w:t>
            </w:r>
            <w:proofErr w:type="spellEnd"/>
          </w:p>
        </w:tc>
        <w:tc>
          <w:tcPr>
            <w:tcW w:w="5973" w:type="dxa"/>
            <w:tcBorders>
              <w:top w:val="single" w:sz="4" w:space="0" w:color="auto"/>
              <w:left w:val="nil"/>
              <w:bottom w:val="single" w:sz="4" w:space="0" w:color="auto"/>
              <w:right w:val="single" w:sz="4" w:space="0" w:color="auto"/>
            </w:tcBorders>
            <w:vAlign w:val="center"/>
            <w:hideMark/>
          </w:tcPr>
          <w:p w14:paraId="1C97CCA7" w14:textId="0B8049B9" w:rsidR="00AE79A8" w:rsidRPr="009664A3" w:rsidRDefault="00AE79A8" w:rsidP="0077221C">
            <w:pPr>
              <w:tabs>
                <w:tab w:val="left" w:pos="709"/>
              </w:tabs>
              <w:spacing w:after="0" w:line="240" w:lineRule="auto"/>
              <w:jc w:val="both"/>
              <w:rPr>
                <w:rFonts w:ascii="Times New Roman" w:eastAsia="Times New Roman" w:hAnsi="Times New Roman" w:cs="Times New Roman"/>
                <w:sz w:val="18"/>
              </w:rPr>
            </w:pPr>
            <w:r w:rsidRPr="009664A3">
              <w:rPr>
                <w:rFonts w:ascii="Times New Roman" w:hAnsi="Times New Roman" w:cs="Times New Roman"/>
                <w:color w:val="000000" w:themeColor="text1"/>
                <w:sz w:val="18"/>
              </w:rPr>
              <w:t xml:space="preserve">0-18 yaş aralığındaki hastalarda uygulanır, sadece </w:t>
            </w:r>
            <w:r>
              <w:rPr>
                <w:rFonts w:ascii="Times New Roman" w:hAnsi="Times New Roman" w:cs="Times New Roman"/>
                <w:color w:val="000000" w:themeColor="text1"/>
                <w:sz w:val="18"/>
              </w:rPr>
              <w:t>“</w:t>
            </w:r>
            <w:r w:rsidRPr="009664A3">
              <w:rPr>
                <w:rFonts w:ascii="Times New Roman" w:hAnsi="Times New Roman" w:cs="Times New Roman"/>
                <w:color w:val="000000" w:themeColor="text1"/>
                <w:sz w:val="18"/>
              </w:rPr>
              <w:t xml:space="preserve">E25.0 </w:t>
            </w:r>
            <w:proofErr w:type="spellStart"/>
            <w:r w:rsidRPr="009664A3">
              <w:rPr>
                <w:rFonts w:ascii="Times New Roman" w:hAnsi="Times New Roman" w:cs="Times New Roman"/>
                <w:color w:val="000000" w:themeColor="text1"/>
                <w:sz w:val="18"/>
              </w:rPr>
              <w:t>Konjenital</w:t>
            </w:r>
            <w:proofErr w:type="spellEnd"/>
            <w:r w:rsidRPr="009664A3">
              <w:rPr>
                <w:rFonts w:ascii="Times New Roman" w:hAnsi="Times New Roman" w:cs="Times New Roman"/>
                <w:color w:val="000000" w:themeColor="text1"/>
                <w:sz w:val="18"/>
              </w:rPr>
              <w:t xml:space="preserve"> </w:t>
            </w:r>
            <w:proofErr w:type="spellStart"/>
            <w:r w:rsidRPr="009664A3">
              <w:rPr>
                <w:rFonts w:ascii="Times New Roman" w:hAnsi="Times New Roman" w:cs="Times New Roman"/>
                <w:color w:val="000000" w:themeColor="text1"/>
                <w:sz w:val="18"/>
              </w:rPr>
              <w:t>Adrenogenital</w:t>
            </w:r>
            <w:proofErr w:type="spellEnd"/>
            <w:r w:rsidRPr="009664A3">
              <w:rPr>
                <w:rFonts w:ascii="Times New Roman" w:hAnsi="Times New Roman" w:cs="Times New Roman"/>
                <w:color w:val="000000" w:themeColor="text1"/>
                <w:sz w:val="18"/>
              </w:rPr>
              <w:t xml:space="preserve"> bozukluklar, enzim eksiklikleriyle birlikte olan</w:t>
            </w:r>
            <w:r>
              <w:rPr>
                <w:rFonts w:ascii="Times New Roman" w:hAnsi="Times New Roman" w:cs="Times New Roman"/>
                <w:color w:val="000000" w:themeColor="text1"/>
                <w:sz w:val="18"/>
              </w:rPr>
              <w:t>”</w:t>
            </w:r>
            <w:r w:rsidRPr="009664A3">
              <w:rPr>
                <w:rFonts w:ascii="Times New Roman" w:hAnsi="Times New Roman" w:cs="Times New Roman"/>
                <w:color w:val="000000" w:themeColor="text1"/>
                <w:sz w:val="18"/>
              </w:rPr>
              <w:t xml:space="preserve"> ve </w:t>
            </w:r>
            <w:r>
              <w:rPr>
                <w:rFonts w:ascii="Times New Roman" w:hAnsi="Times New Roman" w:cs="Times New Roman"/>
                <w:color w:val="000000" w:themeColor="text1"/>
                <w:sz w:val="18"/>
              </w:rPr>
              <w:t>“</w:t>
            </w:r>
            <w:r w:rsidRPr="009664A3">
              <w:rPr>
                <w:rFonts w:ascii="Times New Roman" w:hAnsi="Times New Roman" w:cs="Times New Roman"/>
                <w:color w:val="000000" w:themeColor="text1"/>
                <w:sz w:val="18"/>
              </w:rPr>
              <w:t xml:space="preserve">E27.4 </w:t>
            </w:r>
            <w:proofErr w:type="spellStart"/>
            <w:r w:rsidRPr="009664A3">
              <w:rPr>
                <w:rFonts w:ascii="Times New Roman" w:hAnsi="Times New Roman" w:cs="Times New Roman"/>
                <w:color w:val="000000" w:themeColor="text1"/>
                <w:sz w:val="18"/>
              </w:rPr>
              <w:t>Adrenokortikal</w:t>
            </w:r>
            <w:proofErr w:type="spellEnd"/>
            <w:r w:rsidRPr="009664A3">
              <w:rPr>
                <w:rFonts w:ascii="Times New Roman" w:hAnsi="Times New Roman" w:cs="Times New Roman"/>
                <w:color w:val="000000" w:themeColor="text1"/>
                <w:sz w:val="18"/>
              </w:rPr>
              <w:t xml:space="preserve"> yetmezlik, diğer ve tanımlanmamış</w:t>
            </w:r>
            <w:r>
              <w:rPr>
                <w:rFonts w:ascii="Times New Roman" w:hAnsi="Times New Roman" w:cs="Times New Roman"/>
                <w:color w:val="000000" w:themeColor="text1"/>
                <w:sz w:val="18"/>
              </w:rPr>
              <w:t>”</w:t>
            </w:r>
            <w:r w:rsidRPr="009664A3">
              <w:rPr>
                <w:rFonts w:ascii="Times New Roman" w:hAnsi="Times New Roman" w:cs="Times New Roman"/>
                <w:color w:val="000000" w:themeColor="text1"/>
                <w:sz w:val="18"/>
              </w:rPr>
              <w:t xml:space="preserve"> tanılarında faturalandırılır. Biri çocuk cerrahisi ve/veya çocuk üroloji uzmanı olmak üzere kadın </w:t>
            </w:r>
            <w:r w:rsidR="004360BC">
              <w:rPr>
                <w:rFonts w:ascii="Times New Roman" w:hAnsi="Times New Roman" w:cs="Times New Roman"/>
                <w:color w:val="000000" w:themeColor="text1"/>
                <w:sz w:val="18"/>
              </w:rPr>
              <w:t xml:space="preserve">hastalıkları ve </w:t>
            </w:r>
            <w:r w:rsidRPr="009664A3">
              <w:rPr>
                <w:rFonts w:ascii="Times New Roman" w:hAnsi="Times New Roman" w:cs="Times New Roman"/>
                <w:color w:val="000000" w:themeColor="text1"/>
                <w:sz w:val="18"/>
              </w:rPr>
              <w:t xml:space="preserve">doğum ve/veya plastik cerrahi ve/veya çocuk endokrinolojisi ve/veya çocuk ürolojisi uzmanlarından oluşan sağlık kurulu </w:t>
            </w:r>
            <w:r w:rsidR="004360BC">
              <w:rPr>
                <w:rFonts w:ascii="Times New Roman" w:hAnsi="Times New Roman" w:cs="Times New Roman"/>
                <w:color w:val="000000" w:themeColor="text1"/>
                <w:sz w:val="18"/>
              </w:rPr>
              <w:t xml:space="preserve">raporu </w:t>
            </w:r>
            <w:r w:rsidRPr="009664A3">
              <w:rPr>
                <w:rFonts w:ascii="Times New Roman" w:hAnsi="Times New Roman" w:cs="Times New Roman"/>
                <w:color w:val="000000" w:themeColor="text1"/>
                <w:sz w:val="18"/>
              </w:rPr>
              <w:t>ile tıbbi gerekçe belirtilmelidir. Üçüncü basamak sağlık hizmet</w:t>
            </w:r>
            <w:r w:rsidR="004B3CB1">
              <w:rPr>
                <w:rFonts w:ascii="Times New Roman" w:hAnsi="Times New Roman" w:cs="Times New Roman"/>
                <w:color w:val="000000" w:themeColor="text1"/>
                <w:sz w:val="18"/>
              </w:rPr>
              <w:t>i</w:t>
            </w:r>
            <w:r w:rsidRPr="009664A3">
              <w:rPr>
                <w:rFonts w:ascii="Times New Roman" w:hAnsi="Times New Roman" w:cs="Times New Roman"/>
                <w:color w:val="000000" w:themeColor="text1"/>
                <w:sz w:val="18"/>
              </w:rPr>
              <w:t xml:space="preserve"> sunucuları tarafından yapılması halinde faturalandırılır.</w:t>
            </w:r>
          </w:p>
        </w:tc>
        <w:tc>
          <w:tcPr>
            <w:tcW w:w="270" w:type="dxa"/>
            <w:tcBorders>
              <w:top w:val="single" w:sz="4" w:space="0" w:color="auto"/>
              <w:left w:val="nil"/>
              <w:bottom w:val="single" w:sz="4" w:space="0" w:color="auto"/>
              <w:right w:val="single" w:sz="4" w:space="0" w:color="auto"/>
            </w:tcBorders>
            <w:vAlign w:val="center"/>
            <w:hideMark/>
          </w:tcPr>
          <w:p w14:paraId="0692DD57" w14:textId="77777777" w:rsidR="00AE79A8" w:rsidRPr="009664A3" w:rsidRDefault="00AE79A8"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B</w:t>
            </w:r>
          </w:p>
        </w:tc>
        <w:tc>
          <w:tcPr>
            <w:tcW w:w="230" w:type="dxa"/>
            <w:tcBorders>
              <w:top w:val="single" w:sz="4" w:space="0" w:color="auto"/>
              <w:left w:val="nil"/>
              <w:bottom w:val="single" w:sz="4" w:space="0" w:color="auto"/>
              <w:right w:val="single" w:sz="4" w:space="0" w:color="auto"/>
            </w:tcBorders>
            <w:vAlign w:val="center"/>
            <w:hideMark/>
          </w:tcPr>
          <w:p w14:paraId="4B420EB3" w14:textId="77777777" w:rsidR="00AE79A8" w:rsidRPr="009664A3" w:rsidRDefault="00AE79A8"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w:t>
            </w:r>
          </w:p>
        </w:tc>
        <w:tc>
          <w:tcPr>
            <w:tcW w:w="860" w:type="dxa"/>
            <w:tcBorders>
              <w:top w:val="single" w:sz="4" w:space="0" w:color="auto"/>
              <w:left w:val="nil"/>
              <w:bottom w:val="single" w:sz="4" w:space="0" w:color="auto"/>
              <w:right w:val="single" w:sz="4" w:space="0" w:color="auto"/>
            </w:tcBorders>
            <w:vAlign w:val="center"/>
            <w:hideMark/>
          </w:tcPr>
          <w:p w14:paraId="403AB66E" w14:textId="77777777" w:rsidR="00AE79A8" w:rsidRPr="009664A3" w:rsidRDefault="00AE79A8" w:rsidP="0077221C">
            <w:pPr>
              <w:tabs>
                <w:tab w:val="left" w:pos="709"/>
              </w:tabs>
              <w:spacing w:after="0" w:line="240" w:lineRule="auto"/>
              <w:rPr>
                <w:rFonts w:ascii="Times New Roman" w:eastAsia="Times New Roman" w:hAnsi="Times New Roman" w:cs="Times New Roman"/>
                <w:sz w:val="18"/>
              </w:rPr>
            </w:pPr>
            <w:r w:rsidRPr="009664A3">
              <w:rPr>
                <w:rFonts w:ascii="Times New Roman" w:eastAsia="Times New Roman" w:hAnsi="Times New Roman" w:cs="Times New Roman"/>
                <w:sz w:val="18"/>
              </w:rPr>
              <w:t>22.952,16</w:t>
            </w:r>
          </w:p>
        </w:tc>
      </w:tr>
    </w:tbl>
    <w:p w14:paraId="26DB111A" w14:textId="2C75DFCE" w:rsidR="00AE79A8" w:rsidRPr="00AE79A8" w:rsidRDefault="004B3CB1" w:rsidP="0077221C">
      <w:pPr>
        <w:pStyle w:val="Balk4"/>
        <w:tabs>
          <w:tab w:val="left" w:pos="993"/>
        </w:tabs>
        <w:spacing w:before="0" w:line="240" w:lineRule="auto"/>
        <w:jc w:val="both"/>
        <w:rPr>
          <w:lang w:eastAsia="tr-TR"/>
        </w:rPr>
      </w:pPr>
      <w:r>
        <w:rPr>
          <w:lang w:eastAsia="tr-TR"/>
        </w:rPr>
        <w:t xml:space="preserve">                                                                                                                                                                                      </w:t>
      </w:r>
      <w:r w:rsidRPr="004B3CB1">
        <w:rPr>
          <w:rFonts w:ascii="Times New Roman" w:eastAsia="Times New Roman" w:hAnsi="Times New Roman" w:cs="Times New Roman"/>
          <w:i w:val="0"/>
          <w:color w:val="auto"/>
          <w:sz w:val="18"/>
          <w:szCs w:val="18"/>
          <w:lang w:eastAsia="tr-TR"/>
        </w:rPr>
        <w:t>”</w:t>
      </w:r>
      <w:r>
        <w:rPr>
          <w:rFonts w:ascii="Times New Roman" w:eastAsia="Times New Roman" w:hAnsi="Times New Roman" w:cs="Times New Roman"/>
          <w:i w:val="0"/>
          <w:color w:val="auto"/>
          <w:sz w:val="18"/>
          <w:szCs w:val="18"/>
          <w:lang w:eastAsia="tr-TR"/>
        </w:rPr>
        <w:t xml:space="preserve"> </w:t>
      </w:r>
    </w:p>
    <w:p w14:paraId="1331B11B" w14:textId="2283036F" w:rsidR="008F383F" w:rsidRDefault="008F383F" w:rsidP="0077221C">
      <w:pPr>
        <w:spacing w:after="0" w:line="240" w:lineRule="auto"/>
        <w:ind w:firstLine="709"/>
        <w:rPr>
          <w:rFonts w:ascii="Times New Roman" w:eastAsia="Times New Roman" w:hAnsi="Times New Roman" w:cs="Times New Roman"/>
          <w:sz w:val="18"/>
          <w:szCs w:val="18"/>
        </w:rPr>
      </w:pPr>
      <w:r w:rsidRPr="00316553">
        <w:rPr>
          <w:rFonts w:ascii="Times New Roman" w:eastAsia="Times New Roman" w:hAnsi="Times New Roman" w:cs="Times New Roman"/>
          <w:sz w:val="18"/>
          <w:szCs w:val="18"/>
        </w:rPr>
        <w:t xml:space="preserve">b) Listeye </w:t>
      </w:r>
      <w:r w:rsidR="004B67D4" w:rsidRPr="00446B95">
        <w:rPr>
          <w:rFonts w:ascii="Times New Roman" w:eastAsia="Times New Roman" w:hAnsi="Times New Roman" w:cs="Times New Roman"/>
          <w:sz w:val="18"/>
          <w:szCs w:val="18"/>
        </w:rPr>
        <w:t>“</w:t>
      </w:r>
      <w:r w:rsidR="00446B95">
        <w:rPr>
          <w:rFonts w:ascii="Times New Roman" w:eastAsia="Times New Roman" w:hAnsi="Times New Roman" w:cs="Times New Roman"/>
          <w:sz w:val="18"/>
          <w:szCs w:val="18"/>
        </w:rPr>
        <w:t>P920000</w:t>
      </w:r>
      <w:r w:rsidR="004B67D4" w:rsidRPr="00446B95">
        <w:rPr>
          <w:rFonts w:ascii="Times New Roman" w:eastAsia="Times New Roman" w:hAnsi="Times New Roman" w:cs="Times New Roman"/>
          <w:sz w:val="18"/>
          <w:szCs w:val="18"/>
        </w:rPr>
        <w:t>”</w:t>
      </w:r>
      <w:r w:rsidR="004B67D4">
        <w:rPr>
          <w:rFonts w:ascii="Times New Roman" w:eastAsia="Times New Roman" w:hAnsi="Times New Roman" w:cs="Times New Roman"/>
          <w:sz w:val="18"/>
          <w:szCs w:val="18"/>
        </w:rPr>
        <w:t xml:space="preserve"> </w:t>
      </w:r>
      <w:r w:rsidR="00493C9B">
        <w:rPr>
          <w:rFonts w:ascii="Times New Roman" w:eastAsia="Times New Roman" w:hAnsi="Times New Roman" w:cs="Times New Roman"/>
          <w:sz w:val="18"/>
          <w:szCs w:val="18"/>
        </w:rPr>
        <w:t>SUT kodlu işlemden sonra gelmek üzere aşağıdaki başlık ve satır eklenmiştir.</w:t>
      </w:r>
    </w:p>
    <w:p w14:paraId="746421C9" w14:textId="77777777" w:rsidR="008F383F" w:rsidRDefault="008F383F" w:rsidP="00F17DC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bl>
      <w:tblPr>
        <w:tblStyle w:val="TabloKlavuzu"/>
        <w:tblW w:w="0" w:type="auto"/>
        <w:tblLayout w:type="fixed"/>
        <w:tblLook w:val="04A0" w:firstRow="1" w:lastRow="0" w:firstColumn="1" w:lastColumn="0" w:noHBand="0" w:noVBand="1"/>
      </w:tblPr>
      <w:tblGrid>
        <w:gridCol w:w="988"/>
        <w:gridCol w:w="2056"/>
        <w:gridCol w:w="4606"/>
        <w:gridCol w:w="283"/>
        <w:gridCol w:w="284"/>
        <w:gridCol w:w="850"/>
      </w:tblGrid>
      <w:tr w:rsidR="008F383F" w:rsidRPr="00C90F58" w14:paraId="0A68D63C" w14:textId="77777777" w:rsidTr="004C1412">
        <w:trPr>
          <w:trHeight w:val="240"/>
        </w:trPr>
        <w:tc>
          <w:tcPr>
            <w:tcW w:w="988" w:type="dxa"/>
            <w:tcBorders>
              <w:top w:val="single" w:sz="4" w:space="0" w:color="auto"/>
              <w:left w:val="single" w:sz="4" w:space="0" w:color="auto"/>
              <w:bottom w:val="single" w:sz="4" w:space="0" w:color="auto"/>
              <w:right w:val="single" w:sz="4" w:space="0" w:color="auto"/>
            </w:tcBorders>
            <w:hideMark/>
          </w:tcPr>
          <w:p w14:paraId="40711913" w14:textId="77777777" w:rsidR="008F383F" w:rsidRPr="00C90F58" w:rsidRDefault="008F383F" w:rsidP="00F17DCB">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c>
          <w:tcPr>
            <w:tcW w:w="2056" w:type="dxa"/>
            <w:tcBorders>
              <w:top w:val="single" w:sz="4" w:space="0" w:color="auto"/>
              <w:left w:val="single" w:sz="4" w:space="0" w:color="auto"/>
              <w:bottom w:val="single" w:sz="4" w:space="0" w:color="auto"/>
              <w:right w:val="single" w:sz="4" w:space="0" w:color="auto"/>
            </w:tcBorders>
            <w:hideMark/>
          </w:tcPr>
          <w:p w14:paraId="4DDBCDE3" w14:textId="77777777" w:rsidR="008F383F" w:rsidRPr="00995708" w:rsidRDefault="008F383F" w:rsidP="00F17DCB">
            <w:pPr>
              <w:pStyle w:val="AralkYok"/>
              <w:tabs>
                <w:tab w:val="left" w:pos="709"/>
              </w:tabs>
              <w:rPr>
                <w:rFonts w:ascii="Times New Roman" w:hAnsi="Times New Roman" w:cs="Times New Roman"/>
                <w:b/>
                <w:bCs/>
                <w:sz w:val="18"/>
                <w:szCs w:val="18"/>
              </w:rPr>
            </w:pPr>
            <w:r w:rsidRPr="00995708">
              <w:rPr>
                <w:rFonts w:ascii="Times New Roman" w:hAnsi="Times New Roman" w:cs="Times New Roman"/>
                <w:b/>
                <w:sz w:val="18"/>
                <w:szCs w:val="18"/>
              </w:rPr>
              <w:t>EVDE SAĞLIK HİZMETLERİ</w:t>
            </w:r>
          </w:p>
        </w:tc>
        <w:tc>
          <w:tcPr>
            <w:tcW w:w="4606" w:type="dxa"/>
            <w:tcBorders>
              <w:top w:val="single" w:sz="4" w:space="0" w:color="auto"/>
              <w:left w:val="single" w:sz="4" w:space="0" w:color="auto"/>
              <w:bottom w:val="single" w:sz="4" w:space="0" w:color="auto"/>
              <w:right w:val="single" w:sz="4" w:space="0" w:color="auto"/>
            </w:tcBorders>
            <w:hideMark/>
          </w:tcPr>
          <w:p w14:paraId="04764B18" w14:textId="77777777" w:rsidR="008F383F" w:rsidRPr="00C90F58" w:rsidRDefault="008F383F" w:rsidP="00F17DCB">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c>
          <w:tcPr>
            <w:tcW w:w="283" w:type="dxa"/>
            <w:tcBorders>
              <w:top w:val="single" w:sz="4" w:space="0" w:color="auto"/>
              <w:left w:val="single" w:sz="4" w:space="0" w:color="auto"/>
              <w:bottom w:val="single" w:sz="4" w:space="0" w:color="auto"/>
              <w:right w:val="single" w:sz="4" w:space="0" w:color="auto"/>
            </w:tcBorders>
            <w:hideMark/>
          </w:tcPr>
          <w:p w14:paraId="492B9216" w14:textId="77777777" w:rsidR="008F383F" w:rsidRPr="00C90F58" w:rsidRDefault="008F383F" w:rsidP="00F17DCB">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c>
          <w:tcPr>
            <w:tcW w:w="284" w:type="dxa"/>
            <w:tcBorders>
              <w:top w:val="single" w:sz="4" w:space="0" w:color="auto"/>
              <w:left w:val="single" w:sz="4" w:space="0" w:color="auto"/>
              <w:bottom w:val="single" w:sz="4" w:space="0" w:color="auto"/>
              <w:right w:val="single" w:sz="4" w:space="0" w:color="auto"/>
            </w:tcBorders>
            <w:hideMark/>
          </w:tcPr>
          <w:p w14:paraId="279042F1" w14:textId="77777777" w:rsidR="008F383F" w:rsidRPr="00C90F58" w:rsidRDefault="008F383F" w:rsidP="00F17DCB">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c>
          <w:tcPr>
            <w:tcW w:w="850" w:type="dxa"/>
            <w:tcBorders>
              <w:top w:val="single" w:sz="4" w:space="0" w:color="auto"/>
              <w:left w:val="single" w:sz="4" w:space="0" w:color="auto"/>
              <w:bottom w:val="single" w:sz="4" w:space="0" w:color="auto"/>
              <w:right w:val="single" w:sz="4" w:space="0" w:color="auto"/>
            </w:tcBorders>
            <w:hideMark/>
          </w:tcPr>
          <w:p w14:paraId="6464CF12" w14:textId="77777777" w:rsidR="008F383F" w:rsidRPr="00C90F58" w:rsidRDefault="008F383F" w:rsidP="00F17DCB">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r>
      <w:tr w:rsidR="008F383F" w:rsidRPr="00C90F58" w14:paraId="3C0583A6" w14:textId="77777777" w:rsidTr="004C1412">
        <w:trPr>
          <w:trHeight w:val="741"/>
        </w:trPr>
        <w:tc>
          <w:tcPr>
            <w:tcW w:w="988" w:type="dxa"/>
            <w:tcBorders>
              <w:top w:val="single" w:sz="4" w:space="0" w:color="auto"/>
              <w:left w:val="single" w:sz="4" w:space="0" w:color="auto"/>
              <w:bottom w:val="single" w:sz="4" w:space="0" w:color="auto"/>
              <w:right w:val="single" w:sz="4" w:space="0" w:color="auto"/>
            </w:tcBorders>
            <w:hideMark/>
          </w:tcPr>
          <w:p w14:paraId="35F2FBE1" w14:textId="77777777" w:rsidR="00EC5C2D" w:rsidRDefault="00EC5C2D" w:rsidP="005419EF">
            <w:pPr>
              <w:pStyle w:val="AralkYok"/>
              <w:tabs>
                <w:tab w:val="left" w:pos="709"/>
              </w:tabs>
              <w:rPr>
                <w:rFonts w:ascii="Times New Roman" w:hAnsi="Times New Roman" w:cs="Times New Roman"/>
                <w:sz w:val="18"/>
                <w:szCs w:val="18"/>
              </w:rPr>
            </w:pPr>
          </w:p>
          <w:p w14:paraId="72EF7677" w14:textId="6DE64506" w:rsidR="008F383F" w:rsidRPr="00C90F58" w:rsidRDefault="008F383F" w:rsidP="005419EF">
            <w:pPr>
              <w:pStyle w:val="AralkYok"/>
              <w:tabs>
                <w:tab w:val="left" w:pos="709"/>
              </w:tabs>
              <w:rPr>
                <w:rFonts w:ascii="Times New Roman" w:hAnsi="Times New Roman" w:cs="Times New Roman"/>
                <w:sz w:val="18"/>
                <w:szCs w:val="18"/>
              </w:rPr>
            </w:pPr>
            <w:r w:rsidRPr="00C90F58">
              <w:rPr>
                <w:rFonts w:ascii="Times New Roman" w:hAnsi="Times New Roman" w:cs="Times New Roman"/>
                <w:sz w:val="18"/>
                <w:szCs w:val="18"/>
              </w:rPr>
              <w:t>P920010</w:t>
            </w:r>
          </w:p>
        </w:tc>
        <w:tc>
          <w:tcPr>
            <w:tcW w:w="2056" w:type="dxa"/>
            <w:tcBorders>
              <w:top w:val="single" w:sz="4" w:space="0" w:color="auto"/>
              <w:left w:val="single" w:sz="4" w:space="0" w:color="auto"/>
              <w:bottom w:val="single" w:sz="4" w:space="0" w:color="auto"/>
              <w:right w:val="single" w:sz="4" w:space="0" w:color="auto"/>
            </w:tcBorders>
            <w:hideMark/>
          </w:tcPr>
          <w:p w14:paraId="39C0DB9C" w14:textId="77777777" w:rsidR="00EC5C2D" w:rsidRDefault="00EC5C2D" w:rsidP="005419EF">
            <w:pPr>
              <w:pStyle w:val="AralkYok"/>
              <w:tabs>
                <w:tab w:val="left" w:pos="709"/>
              </w:tabs>
              <w:rPr>
                <w:rFonts w:ascii="Times New Roman" w:hAnsi="Times New Roman" w:cs="Times New Roman"/>
                <w:sz w:val="18"/>
                <w:szCs w:val="18"/>
              </w:rPr>
            </w:pPr>
          </w:p>
          <w:p w14:paraId="67A095AF" w14:textId="15D8D06E" w:rsidR="008F383F" w:rsidRPr="00C90F58" w:rsidRDefault="008F383F" w:rsidP="005419EF">
            <w:pPr>
              <w:pStyle w:val="AralkYok"/>
              <w:tabs>
                <w:tab w:val="left" w:pos="709"/>
              </w:tabs>
              <w:rPr>
                <w:rFonts w:ascii="Times New Roman" w:hAnsi="Times New Roman" w:cs="Times New Roman"/>
                <w:b/>
                <w:sz w:val="18"/>
                <w:szCs w:val="18"/>
              </w:rPr>
            </w:pPr>
            <w:r w:rsidRPr="00C90F58">
              <w:rPr>
                <w:rFonts w:ascii="Times New Roman" w:hAnsi="Times New Roman" w:cs="Times New Roman"/>
                <w:sz w:val="18"/>
                <w:szCs w:val="18"/>
              </w:rPr>
              <w:t xml:space="preserve">Evde sağlık hizmetleri                                </w:t>
            </w:r>
          </w:p>
        </w:tc>
        <w:tc>
          <w:tcPr>
            <w:tcW w:w="4606" w:type="dxa"/>
            <w:tcBorders>
              <w:top w:val="single" w:sz="4" w:space="0" w:color="auto"/>
              <w:left w:val="single" w:sz="4" w:space="0" w:color="auto"/>
              <w:bottom w:val="single" w:sz="4" w:space="0" w:color="auto"/>
              <w:right w:val="single" w:sz="4" w:space="0" w:color="auto"/>
            </w:tcBorders>
            <w:hideMark/>
          </w:tcPr>
          <w:p w14:paraId="169B4E7E" w14:textId="22DDC1C7" w:rsidR="008F383F" w:rsidRPr="00C90F58" w:rsidRDefault="008F383F" w:rsidP="004B3CB1">
            <w:pPr>
              <w:tabs>
                <w:tab w:val="left" w:pos="709"/>
                <w:tab w:val="left" w:pos="993"/>
              </w:tabs>
              <w:jc w:val="both"/>
              <w:rPr>
                <w:rFonts w:ascii="Times New Roman" w:hAnsi="Times New Roman" w:cs="Times New Roman"/>
                <w:sz w:val="18"/>
                <w:szCs w:val="18"/>
              </w:rPr>
            </w:pPr>
            <w:r w:rsidRPr="00C90F58">
              <w:rPr>
                <w:rFonts w:ascii="Times New Roman" w:hAnsi="Times New Roman" w:cs="Times New Roman"/>
                <w:sz w:val="18"/>
                <w:szCs w:val="18"/>
              </w:rPr>
              <w:t>Sağlık Bakanlığına bağlı sağlık hizmet</w:t>
            </w:r>
            <w:r w:rsidR="004B3CB1">
              <w:rPr>
                <w:rFonts w:ascii="Times New Roman" w:hAnsi="Times New Roman" w:cs="Times New Roman"/>
                <w:sz w:val="18"/>
                <w:szCs w:val="18"/>
              </w:rPr>
              <w:t>i</w:t>
            </w:r>
            <w:r w:rsidRPr="00C90F58">
              <w:rPr>
                <w:rFonts w:ascii="Times New Roman" w:hAnsi="Times New Roman" w:cs="Times New Roman"/>
                <w:sz w:val="18"/>
                <w:szCs w:val="18"/>
              </w:rPr>
              <w:t xml:space="preserve"> sunucularınca yapılması halinde faturalandırılır. Muayene, tetkik, tahlil, işlemler dahildir.  SUT' un 2.1.1.A ve 2.2.1.B-3 maddesine bakınız.</w:t>
            </w:r>
          </w:p>
        </w:tc>
        <w:tc>
          <w:tcPr>
            <w:tcW w:w="283" w:type="dxa"/>
            <w:tcBorders>
              <w:top w:val="single" w:sz="4" w:space="0" w:color="auto"/>
              <w:left w:val="single" w:sz="4" w:space="0" w:color="auto"/>
              <w:bottom w:val="single" w:sz="4" w:space="0" w:color="auto"/>
              <w:right w:val="single" w:sz="4" w:space="0" w:color="auto"/>
            </w:tcBorders>
            <w:hideMark/>
          </w:tcPr>
          <w:p w14:paraId="5F1EEB2C" w14:textId="77777777" w:rsidR="008F383F" w:rsidRPr="00C90F58" w:rsidRDefault="008F383F" w:rsidP="005419EF">
            <w:pPr>
              <w:pStyle w:val="AralkYok"/>
              <w:tabs>
                <w:tab w:val="left" w:pos="709"/>
              </w:tabs>
              <w:ind w:firstLine="851"/>
              <w:rPr>
                <w:rFonts w:ascii="Times New Roman" w:hAnsi="Times New Roman" w:cs="Times New Roman"/>
                <w:b/>
                <w:sz w:val="18"/>
                <w:szCs w:val="18"/>
              </w:rPr>
            </w:pPr>
            <w:r w:rsidRPr="00C90F58">
              <w:rPr>
                <w:rFonts w:ascii="Times New Roman" w:hAnsi="Times New Roman" w:cs="Times New Roman"/>
                <w:b/>
                <w:sz w:val="18"/>
                <w:szCs w:val="18"/>
              </w:rPr>
              <w:t> </w:t>
            </w:r>
          </w:p>
        </w:tc>
        <w:tc>
          <w:tcPr>
            <w:tcW w:w="284" w:type="dxa"/>
            <w:tcBorders>
              <w:top w:val="single" w:sz="4" w:space="0" w:color="auto"/>
              <w:left w:val="single" w:sz="4" w:space="0" w:color="auto"/>
              <w:bottom w:val="single" w:sz="4" w:space="0" w:color="auto"/>
              <w:right w:val="single" w:sz="4" w:space="0" w:color="auto"/>
            </w:tcBorders>
            <w:hideMark/>
          </w:tcPr>
          <w:p w14:paraId="4030E80D" w14:textId="77777777" w:rsidR="008F383F" w:rsidRPr="00C90F58" w:rsidRDefault="008F383F" w:rsidP="005419EF">
            <w:pPr>
              <w:rPr>
                <w:rFonts w:ascii="Times New Roman" w:hAnsi="Times New Roman" w:cs="Times New Roman"/>
                <w:b/>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2F43183C" w14:textId="73094D6F" w:rsidR="008F383F" w:rsidRPr="00C90F58" w:rsidRDefault="00622A8B" w:rsidP="00622A8B">
            <w:pPr>
              <w:pStyle w:val="AralkYok"/>
              <w:tabs>
                <w:tab w:val="left" w:pos="709"/>
              </w:tabs>
              <w:jc w:val="right"/>
              <w:rPr>
                <w:rFonts w:ascii="Times New Roman" w:hAnsi="Times New Roman" w:cs="Times New Roman"/>
                <w:sz w:val="18"/>
                <w:szCs w:val="18"/>
              </w:rPr>
            </w:pPr>
            <w:r>
              <w:rPr>
                <w:rFonts w:ascii="Times New Roman" w:hAnsi="Times New Roman" w:cs="Times New Roman"/>
                <w:sz w:val="18"/>
                <w:szCs w:val="18"/>
              </w:rPr>
              <w:t xml:space="preserve">                                                </w:t>
            </w:r>
            <w:r w:rsidR="008F383F" w:rsidRPr="00C90F58">
              <w:rPr>
                <w:rFonts w:ascii="Times New Roman" w:hAnsi="Times New Roman" w:cs="Times New Roman"/>
                <w:sz w:val="18"/>
                <w:szCs w:val="18"/>
              </w:rPr>
              <w:t>801,01</w:t>
            </w:r>
          </w:p>
        </w:tc>
      </w:tr>
    </w:tbl>
    <w:p w14:paraId="54002AA0" w14:textId="46D7581D" w:rsidR="008F383F" w:rsidRDefault="0058094E" w:rsidP="002F586A">
      <w:pPr>
        <w:tabs>
          <w:tab w:val="left" w:pos="709"/>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44E874BA" w14:textId="7124FBF3" w:rsidR="00A34993" w:rsidRDefault="001453E2" w:rsidP="007428D4">
      <w:pPr>
        <w:tabs>
          <w:tab w:val="left" w:pos="709"/>
        </w:tabs>
        <w:spacing w:after="0" w:line="240" w:lineRule="auto"/>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000EBC">
        <w:rPr>
          <w:rFonts w:ascii="Times New Roman" w:hAnsi="Times New Roman" w:cs="Times New Roman"/>
          <w:color w:val="000000" w:themeColor="text1"/>
          <w:sz w:val="18"/>
          <w:szCs w:val="18"/>
        </w:rPr>
        <w:t xml:space="preserve"> </w:t>
      </w:r>
      <w:r w:rsidR="007428D4">
        <w:rPr>
          <w:rFonts w:ascii="Times New Roman" w:hAnsi="Times New Roman" w:cs="Times New Roman"/>
          <w:color w:val="000000" w:themeColor="text1"/>
          <w:sz w:val="18"/>
          <w:szCs w:val="18"/>
        </w:rPr>
        <w:tab/>
      </w:r>
      <w:r w:rsidRPr="00473ACC">
        <w:rPr>
          <w:rFonts w:ascii="Times New Roman" w:eastAsia="Times New Roman" w:hAnsi="Times New Roman" w:cs="Times New Roman"/>
          <w:b/>
          <w:bCs/>
          <w:sz w:val="18"/>
          <w:szCs w:val="18"/>
          <w:lang w:eastAsia="tr-TR"/>
        </w:rPr>
        <w:t>MADDE 1</w:t>
      </w:r>
      <w:r w:rsidR="00A96073">
        <w:rPr>
          <w:rFonts w:ascii="Times New Roman" w:eastAsia="Times New Roman" w:hAnsi="Times New Roman" w:cs="Times New Roman"/>
          <w:b/>
          <w:bCs/>
          <w:sz w:val="18"/>
          <w:szCs w:val="18"/>
          <w:lang w:eastAsia="tr-TR"/>
        </w:rPr>
        <w:t>7</w:t>
      </w:r>
      <w:r w:rsidRPr="00473ACC">
        <w:rPr>
          <w:rFonts w:ascii="Times New Roman" w:eastAsia="Times New Roman" w:hAnsi="Times New Roman" w:cs="Times New Roman"/>
          <w:b/>
          <w:bCs/>
          <w:sz w:val="18"/>
          <w:szCs w:val="18"/>
          <w:lang w:eastAsia="tr-TR"/>
        </w:rPr>
        <w:t>-</w:t>
      </w:r>
      <w:r w:rsidRPr="001453E2">
        <w:rPr>
          <w:rFonts w:ascii="Times New Roman" w:hAnsi="Times New Roman" w:cs="Times New Roman"/>
          <w:color w:val="000000"/>
          <w:sz w:val="18"/>
          <w:szCs w:val="18"/>
        </w:rPr>
        <w:t xml:space="preserve"> </w:t>
      </w:r>
      <w:r w:rsidRPr="0099292D">
        <w:rPr>
          <w:rFonts w:ascii="Times New Roman" w:hAnsi="Times New Roman" w:cs="Times New Roman"/>
          <w:color w:val="000000"/>
          <w:sz w:val="18"/>
          <w:szCs w:val="18"/>
        </w:rPr>
        <w:t xml:space="preserve">Aynı Tebliğ eki “Birden Fazla Branşta Kullanılan Tıbbi Malzemeler Listesi (EK-3/A)” </w:t>
      </w:r>
      <w:proofErr w:type="spellStart"/>
      <w:r w:rsidRPr="0099292D">
        <w:rPr>
          <w:rFonts w:ascii="Times New Roman" w:hAnsi="Times New Roman" w:cs="Times New Roman"/>
          <w:color w:val="000000"/>
          <w:sz w:val="18"/>
          <w:szCs w:val="18"/>
        </w:rPr>
        <w:t>nde</w:t>
      </w:r>
      <w:proofErr w:type="spellEnd"/>
      <w:r>
        <w:rPr>
          <w:rFonts w:ascii="Times New Roman" w:hAnsi="Times New Roman" w:cs="Times New Roman"/>
          <w:color w:val="000000"/>
          <w:sz w:val="18"/>
          <w:szCs w:val="18"/>
        </w:rPr>
        <w:t xml:space="preserve"> </w:t>
      </w:r>
      <w:r w:rsidRPr="0099292D">
        <w:rPr>
          <w:rFonts w:ascii="Times New Roman" w:eastAsia="Times New Roman" w:hAnsi="Times New Roman" w:cs="Times New Roman"/>
          <w:bCs/>
          <w:noProof/>
          <w:sz w:val="18"/>
          <w:szCs w:val="18"/>
          <w:lang w:eastAsia="tr-TR"/>
        </w:rPr>
        <w:t>yer alan</w:t>
      </w:r>
      <w:r>
        <w:rPr>
          <w:rFonts w:ascii="Times New Roman" w:eastAsia="Times New Roman" w:hAnsi="Times New Roman" w:cs="Times New Roman"/>
          <w:bCs/>
          <w:noProof/>
          <w:sz w:val="18"/>
          <w:szCs w:val="18"/>
          <w:lang w:eastAsia="tr-TR"/>
        </w:rPr>
        <w:t xml:space="preserve"> </w:t>
      </w:r>
      <w:r w:rsidRPr="000B47D7">
        <w:rPr>
          <w:rFonts w:ascii="Times New Roman" w:hAnsi="Times New Roman" w:cs="Times New Roman"/>
          <w:sz w:val="18"/>
          <w:szCs w:val="18"/>
        </w:rPr>
        <w:t xml:space="preserve">“OR4505” </w:t>
      </w:r>
      <w:r w:rsidRPr="0087191E">
        <w:rPr>
          <w:rFonts w:ascii="Times New Roman" w:eastAsia="Times New Roman" w:hAnsi="Times New Roman" w:cs="Times New Roman"/>
          <w:sz w:val="18"/>
          <w:szCs w:val="18"/>
          <w:lang w:eastAsia="tr-TR"/>
        </w:rPr>
        <w:t>SUT kodlu tıbbi malzeme</w:t>
      </w:r>
      <w:r>
        <w:rPr>
          <w:rFonts w:ascii="Times New Roman" w:eastAsia="Times New Roman" w:hAnsi="Times New Roman" w:cs="Times New Roman"/>
          <w:sz w:val="18"/>
          <w:szCs w:val="18"/>
          <w:lang w:eastAsia="tr-TR"/>
        </w:rPr>
        <w:t xml:space="preserve"> satırı</w:t>
      </w:r>
      <w:r w:rsidRPr="0087191E">
        <w:rPr>
          <w:rFonts w:ascii="Times New Roman" w:eastAsia="Times New Roman" w:hAnsi="Times New Roman" w:cs="Times New Roman"/>
          <w:sz w:val="18"/>
          <w:szCs w:val="18"/>
          <w:lang w:eastAsia="tr-TR"/>
        </w:rPr>
        <w:t xml:space="preserve"> yürürlükten kaldırılmıştır.</w:t>
      </w:r>
    </w:p>
    <w:p w14:paraId="7B4AED98" w14:textId="36D9BB74" w:rsidR="001433F5" w:rsidRDefault="001433F5" w:rsidP="006F0FBF">
      <w:pPr>
        <w:tabs>
          <w:tab w:val="left" w:pos="709"/>
        </w:tabs>
        <w:spacing w:after="0" w:line="240" w:lineRule="auto"/>
        <w:ind w:left="708" w:firstLine="1"/>
        <w:jc w:val="both"/>
        <w:outlineLvl w:val="4"/>
        <w:rPr>
          <w:rFonts w:ascii="Times New Roman" w:eastAsia="Times New Roman" w:hAnsi="Times New Roman" w:cs="Times New Roman"/>
          <w:b/>
          <w:bCs/>
          <w:sz w:val="18"/>
          <w:szCs w:val="18"/>
          <w:lang w:eastAsia="tr-TR"/>
        </w:rPr>
      </w:pPr>
      <w:bookmarkStart w:id="4" w:name="_Hlk213324134"/>
      <w:r w:rsidRPr="00473ACC">
        <w:rPr>
          <w:rFonts w:ascii="Times New Roman" w:eastAsia="Times New Roman" w:hAnsi="Times New Roman" w:cs="Times New Roman"/>
          <w:b/>
          <w:bCs/>
          <w:sz w:val="18"/>
          <w:szCs w:val="18"/>
          <w:lang w:eastAsia="tr-TR"/>
        </w:rPr>
        <w:t>MADDE 1</w:t>
      </w:r>
      <w:r w:rsidR="00A96073">
        <w:rPr>
          <w:rFonts w:ascii="Times New Roman" w:eastAsia="Times New Roman" w:hAnsi="Times New Roman" w:cs="Times New Roman"/>
          <w:b/>
          <w:bCs/>
          <w:sz w:val="18"/>
          <w:szCs w:val="18"/>
          <w:lang w:eastAsia="tr-TR"/>
        </w:rPr>
        <w:t>8</w:t>
      </w:r>
      <w:r w:rsidRPr="00473ACC">
        <w:rPr>
          <w:rFonts w:ascii="Times New Roman" w:eastAsia="Times New Roman" w:hAnsi="Times New Roman" w:cs="Times New Roman"/>
          <w:b/>
          <w:bCs/>
          <w:sz w:val="18"/>
          <w:szCs w:val="18"/>
          <w:lang w:eastAsia="tr-TR"/>
        </w:rPr>
        <w:t>-</w:t>
      </w:r>
      <w:r w:rsidRPr="004A750D">
        <w:rPr>
          <w:rFonts w:ascii="Times New Roman" w:hAnsi="Times New Roman" w:cs="Times New Roman"/>
          <w:sz w:val="18"/>
          <w:szCs w:val="18"/>
        </w:rPr>
        <w:t xml:space="preserve"> </w:t>
      </w:r>
      <w:bookmarkEnd w:id="4"/>
      <w:r w:rsidRPr="00C26A33">
        <w:rPr>
          <w:rFonts w:ascii="Times New Roman" w:eastAsia="Times New Roman" w:hAnsi="Times New Roman" w:cs="Times New Roman"/>
          <w:color w:val="000000" w:themeColor="text1"/>
          <w:sz w:val="18"/>
          <w:szCs w:val="18"/>
          <w:lang w:eastAsia="tr-TR"/>
        </w:rPr>
        <w:t>Aynı Tebliğ eki</w:t>
      </w:r>
      <w:r>
        <w:rPr>
          <w:rFonts w:ascii="Times New Roman" w:eastAsia="Times New Roman" w:hAnsi="Times New Roman" w:cs="Times New Roman"/>
          <w:color w:val="000000" w:themeColor="text1"/>
          <w:sz w:val="18"/>
          <w:szCs w:val="18"/>
          <w:lang w:eastAsia="tr-TR"/>
        </w:rPr>
        <w:t xml:space="preserve"> </w:t>
      </w:r>
      <w:r w:rsidRPr="001425B2">
        <w:rPr>
          <w:rFonts w:ascii="Times New Roman" w:hAnsi="Times New Roman" w:cs="Times New Roman"/>
          <w:sz w:val="18"/>
          <w:szCs w:val="18"/>
        </w:rPr>
        <w:t xml:space="preserve">“Bedeli Ödenecek İlaçlar Listesi (EK-4/A)” </w:t>
      </w:r>
      <w:bookmarkStart w:id="5" w:name="_Hlk160699674"/>
      <w:r>
        <w:rPr>
          <w:rFonts w:ascii="Times New Roman" w:hAnsi="Times New Roman" w:cs="Times New Roman"/>
          <w:sz w:val="18"/>
          <w:szCs w:val="18"/>
        </w:rPr>
        <w:t>Ek-1’d</w:t>
      </w:r>
      <w:r w:rsidRPr="001425B2">
        <w:rPr>
          <w:rFonts w:ascii="Times New Roman" w:hAnsi="Times New Roman" w:cs="Times New Roman"/>
          <w:sz w:val="18"/>
          <w:szCs w:val="18"/>
        </w:rPr>
        <w:t xml:space="preserve">eki </w:t>
      </w:r>
      <w:bookmarkEnd w:id="5"/>
      <w:r>
        <w:rPr>
          <w:rFonts w:ascii="Times New Roman" w:eastAsia="Times New Roman" w:hAnsi="Times New Roman" w:cs="Times New Roman"/>
          <w:bCs/>
          <w:sz w:val="18"/>
          <w:szCs w:val="18"/>
        </w:rPr>
        <w:t>şekilde değiştirilmiştir.</w:t>
      </w:r>
      <w:r w:rsidRPr="00473ACC">
        <w:rPr>
          <w:rFonts w:ascii="Times New Roman" w:eastAsia="Times New Roman" w:hAnsi="Times New Roman" w:cs="Times New Roman"/>
          <w:b/>
          <w:bCs/>
          <w:sz w:val="18"/>
          <w:szCs w:val="18"/>
          <w:lang w:eastAsia="tr-TR"/>
        </w:rPr>
        <w:t xml:space="preserve"> </w:t>
      </w:r>
    </w:p>
    <w:p w14:paraId="2D31328B" w14:textId="4585A148" w:rsidR="001433F5" w:rsidRPr="00473ACC" w:rsidRDefault="001453E2" w:rsidP="001453E2">
      <w:pPr>
        <w:spacing w:after="0" w:line="240" w:lineRule="auto"/>
        <w:jc w:val="both"/>
        <w:outlineLvl w:val="4"/>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1433F5" w:rsidRPr="00473ACC">
        <w:rPr>
          <w:rFonts w:ascii="Times New Roman" w:eastAsia="Times New Roman" w:hAnsi="Times New Roman" w:cs="Times New Roman"/>
          <w:b/>
          <w:bCs/>
          <w:sz w:val="18"/>
          <w:szCs w:val="18"/>
          <w:lang w:eastAsia="tr-TR"/>
        </w:rPr>
        <w:t>MADDE 1</w:t>
      </w:r>
      <w:r w:rsidR="00A96073">
        <w:rPr>
          <w:rFonts w:ascii="Times New Roman" w:eastAsia="Times New Roman" w:hAnsi="Times New Roman" w:cs="Times New Roman"/>
          <w:b/>
          <w:bCs/>
          <w:sz w:val="18"/>
          <w:szCs w:val="18"/>
          <w:lang w:eastAsia="tr-TR"/>
        </w:rPr>
        <w:t>9</w:t>
      </w:r>
      <w:r w:rsidR="001433F5" w:rsidRPr="00473ACC">
        <w:rPr>
          <w:rFonts w:ascii="Times New Roman" w:eastAsia="Times New Roman" w:hAnsi="Times New Roman" w:cs="Times New Roman"/>
          <w:b/>
          <w:bCs/>
          <w:sz w:val="18"/>
          <w:szCs w:val="18"/>
          <w:lang w:eastAsia="tr-TR"/>
        </w:rPr>
        <w:t>-</w:t>
      </w:r>
      <w:r w:rsidR="001433F5" w:rsidRPr="00473ACC">
        <w:rPr>
          <w:rFonts w:ascii="Times New Roman" w:eastAsia="Times New Roman" w:hAnsi="Times New Roman" w:cs="Times New Roman"/>
          <w:bCs/>
          <w:sz w:val="18"/>
          <w:szCs w:val="18"/>
          <w:lang w:eastAsia="tr-TR"/>
        </w:rPr>
        <w:t xml:space="preserve"> Aynı Tebliğ eki “Hasta Katılım Payından Muaf İlaçlar Listesi (EK-4/D)” </w:t>
      </w:r>
      <w:proofErr w:type="spellStart"/>
      <w:r w:rsidR="001433F5" w:rsidRPr="00473ACC">
        <w:rPr>
          <w:rFonts w:ascii="Times New Roman" w:eastAsia="Times New Roman" w:hAnsi="Times New Roman" w:cs="Times New Roman"/>
          <w:bCs/>
          <w:sz w:val="18"/>
          <w:szCs w:val="18"/>
          <w:lang w:eastAsia="tr-TR"/>
        </w:rPr>
        <w:t>nde</w:t>
      </w:r>
      <w:proofErr w:type="spellEnd"/>
      <w:r w:rsidR="001433F5" w:rsidRPr="00473ACC">
        <w:rPr>
          <w:rFonts w:ascii="Times New Roman" w:eastAsia="Times New Roman" w:hAnsi="Times New Roman" w:cs="Times New Roman"/>
          <w:bCs/>
          <w:sz w:val="18"/>
          <w:szCs w:val="18"/>
          <w:lang w:eastAsia="tr-TR"/>
        </w:rPr>
        <w:t xml:space="preserve"> aşağıdaki düzenlemeler yapılmıştır. </w:t>
      </w:r>
    </w:p>
    <w:p w14:paraId="536CCC6C" w14:textId="64ED48A0" w:rsidR="001433F5" w:rsidRPr="00FC6209" w:rsidRDefault="001433F5" w:rsidP="006F0FBF">
      <w:pPr>
        <w:spacing w:after="0" w:line="240" w:lineRule="auto"/>
        <w:ind w:left="349" w:firstLine="359"/>
        <w:jc w:val="both"/>
        <w:rPr>
          <w:rFonts w:ascii="Times New Roman" w:hAnsi="Times New Roman" w:cs="Times New Roman"/>
          <w:sz w:val="18"/>
          <w:szCs w:val="18"/>
        </w:rPr>
      </w:pPr>
      <w:r>
        <w:rPr>
          <w:rFonts w:ascii="Times New Roman" w:hAnsi="Times New Roman" w:cs="Times New Roman"/>
          <w:sz w:val="18"/>
          <w:szCs w:val="18"/>
        </w:rPr>
        <w:t xml:space="preserve">a) </w:t>
      </w:r>
      <w:r w:rsidR="005C0B98">
        <w:rPr>
          <w:rFonts w:ascii="Times New Roman" w:eastAsia="Times New Roman" w:hAnsi="Times New Roman" w:cs="Times New Roman"/>
          <w:bCs/>
          <w:sz w:val="18"/>
          <w:szCs w:val="18"/>
          <w:lang w:eastAsia="tr-TR"/>
        </w:rPr>
        <w:t xml:space="preserve">Listenin </w:t>
      </w:r>
      <w:r w:rsidRPr="00FC6209">
        <w:rPr>
          <w:rFonts w:ascii="Times New Roman" w:hAnsi="Times New Roman" w:cs="Times New Roman"/>
          <w:sz w:val="18"/>
          <w:szCs w:val="18"/>
        </w:rPr>
        <w:t>2 numaralı maddesine aşağıdaki alt madde eklenmiştir.</w:t>
      </w:r>
    </w:p>
    <w:p w14:paraId="0FEB217B" w14:textId="7004605D" w:rsidR="001433F5" w:rsidRDefault="001433F5" w:rsidP="006F0FBF">
      <w:pPr>
        <w:tabs>
          <w:tab w:val="left" w:pos="567"/>
          <w:tab w:val="left" w:pos="709"/>
          <w:tab w:val="left" w:pos="993"/>
          <w:tab w:val="left" w:pos="1418"/>
        </w:tabs>
        <w:spacing w:after="0" w:line="240" w:lineRule="auto"/>
        <w:jc w:val="both"/>
        <w:rPr>
          <w:rFonts w:ascii="Times New Roman" w:hAnsi="Times New Roman" w:cs="Times New Roman"/>
          <w:sz w:val="18"/>
          <w:szCs w:val="18"/>
        </w:rPr>
      </w:pPr>
      <w:r w:rsidRPr="00473ACC">
        <w:rPr>
          <w:rFonts w:ascii="Times New Roman" w:hAnsi="Times New Roman" w:cs="Times New Roman"/>
          <w:sz w:val="18"/>
          <w:szCs w:val="18"/>
        </w:rPr>
        <w:tab/>
      </w:r>
      <w:r w:rsidRPr="00473ACC">
        <w:rPr>
          <w:rFonts w:ascii="Times New Roman" w:hAnsi="Times New Roman" w:cs="Times New Roman"/>
          <w:sz w:val="18"/>
          <w:szCs w:val="18"/>
        </w:rPr>
        <w:tab/>
        <w:t>“</w:t>
      </w:r>
      <w:bookmarkStart w:id="6" w:name="_Hlk207269459"/>
      <w:r w:rsidRPr="001433F5">
        <w:rPr>
          <w:rFonts w:ascii="Times New Roman" w:hAnsi="Times New Roman" w:cs="Times New Roman"/>
          <w:b/>
          <w:sz w:val="18"/>
          <w:szCs w:val="18"/>
        </w:rPr>
        <w:t>2.34.</w:t>
      </w:r>
      <w:r w:rsidRPr="00473ACC">
        <w:rPr>
          <w:rFonts w:ascii="Times New Roman" w:hAnsi="Times New Roman" w:cs="Times New Roman"/>
          <w:sz w:val="18"/>
          <w:szCs w:val="18"/>
        </w:rPr>
        <w:t xml:space="preserve"> </w:t>
      </w:r>
      <w:bookmarkEnd w:id="6"/>
      <w:proofErr w:type="spellStart"/>
      <w:r>
        <w:rPr>
          <w:rFonts w:ascii="Times New Roman" w:hAnsi="Times New Roman" w:cs="Times New Roman"/>
          <w:sz w:val="18"/>
          <w:szCs w:val="18"/>
        </w:rPr>
        <w:t>İ</w:t>
      </w:r>
      <w:r w:rsidRPr="00473ACC">
        <w:rPr>
          <w:rFonts w:ascii="Times New Roman" w:hAnsi="Times New Roman" w:cs="Times New Roman"/>
          <w:sz w:val="18"/>
          <w:szCs w:val="18"/>
        </w:rPr>
        <w:t>satuksimab</w:t>
      </w:r>
      <w:proofErr w:type="spellEnd"/>
      <w:r w:rsidRPr="00473ACC">
        <w:rPr>
          <w:rFonts w:ascii="Times New Roman" w:hAnsi="Times New Roman" w:cs="Times New Roman"/>
          <w:sz w:val="18"/>
          <w:szCs w:val="18"/>
        </w:rPr>
        <w:t>*”</w:t>
      </w:r>
    </w:p>
    <w:p w14:paraId="0238935C" w14:textId="16C49A79" w:rsidR="006F0FBF" w:rsidRDefault="001433F5" w:rsidP="006F0FBF">
      <w:pPr>
        <w:spacing w:after="0" w:line="240" w:lineRule="auto"/>
        <w:ind w:left="708"/>
        <w:jc w:val="both"/>
        <w:rPr>
          <w:rFonts w:ascii="Times New Roman" w:hAnsi="Times New Roman" w:cs="Times New Roman"/>
          <w:sz w:val="18"/>
          <w:szCs w:val="18"/>
        </w:rPr>
      </w:pPr>
      <w:r w:rsidRPr="0074509E">
        <w:rPr>
          <w:rFonts w:ascii="Times New Roman" w:hAnsi="Times New Roman" w:cs="Times New Roman"/>
          <w:sz w:val="18"/>
          <w:szCs w:val="18"/>
        </w:rPr>
        <w:t xml:space="preserve">b) </w:t>
      </w:r>
      <w:r w:rsidR="005C0B98">
        <w:rPr>
          <w:rFonts w:ascii="Times New Roman" w:eastAsia="Times New Roman" w:hAnsi="Times New Roman" w:cs="Times New Roman"/>
          <w:bCs/>
          <w:sz w:val="18"/>
          <w:szCs w:val="18"/>
          <w:lang w:eastAsia="tr-TR"/>
        </w:rPr>
        <w:t xml:space="preserve">Listenin </w:t>
      </w:r>
      <w:r w:rsidRPr="0074509E">
        <w:rPr>
          <w:rFonts w:ascii="Times New Roman" w:hAnsi="Times New Roman" w:cs="Times New Roman"/>
          <w:sz w:val="18"/>
          <w:szCs w:val="18"/>
        </w:rPr>
        <w:t>8</w:t>
      </w:r>
      <w:r w:rsidR="00905855">
        <w:rPr>
          <w:rFonts w:ascii="Times New Roman" w:hAnsi="Times New Roman" w:cs="Times New Roman"/>
          <w:sz w:val="18"/>
          <w:szCs w:val="18"/>
        </w:rPr>
        <w:t>.2.2</w:t>
      </w:r>
      <w:r w:rsidRPr="0074509E">
        <w:rPr>
          <w:rFonts w:ascii="Times New Roman" w:hAnsi="Times New Roman" w:cs="Times New Roman"/>
          <w:sz w:val="18"/>
          <w:szCs w:val="18"/>
        </w:rPr>
        <w:t xml:space="preserve"> numaralı </w:t>
      </w:r>
      <w:r w:rsidR="00905855">
        <w:rPr>
          <w:rFonts w:ascii="Times New Roman" w:hAnsi="Times New Roman" w:cs="Times New Roman"/>
          <w:sz w:val="18"/>
          <w:szCs w:val="18"/>
        </w:rPr>
        <w:t>maddesi</w:t>
      </w:r>
      <w:r w:rsidR="00E87C4E">
        <w:rPr>
          <w:rFonts w:ascii="Times New Roman" w:hAnsi="Times New Roman" w:cs="Times New Roman"/>
          <w:sz w:val="18"/>
          <w:szCs w:val="18"/>
        </w:rPr>
        <w:t xml:space="preserve">ne </w:t>
      </w:r>
      <w:r w:rsidR="006F0FBF">
        <w:rPr>
          <w:rFonts w:ascii="Times New Roman" w:hAnsi="Times New Roman" w:cs="Times New Roman"/>
          <w:sz w:val="18"/>
          <w:szCs w:val="18"/>
        </w:rPr>
        <w:t xml:space="preserve">aşağıdaki </w:t>
      </w:r>
      <w:r w:rsidR="00E87C4E">
        <w:rPr>
          <w:rFonts w:ascii="Times New Roman" w:hAnsi="Times New Roman" w:cs="Times New Roman"/>
          <w:sz w:val="18"/>
          <w:szCs w:val="18"/>
        </w:rPr>
        <w:t>ibare eklenmiştir</w:t>
      </w:r>
      <w:r w:rsidR="006F0FBF">
        <w:rPr>
          <w:rFonts w:ascii="Times New Roman" w:hAnsi="Times New Roman" w:cs="Times New Roman"/>
          <w:sz w:val="18"/>
          <w:szCs w:val="18"/>
        </w:rPr>
        <w:t>.</w:t>
      </w:r>
    </w:p>
    <w:p w14:paraId="4ACCD50A" w14:textId="306E6F12" w:rsidR="001433F5" w:rsidRPr="00FC6209" w:rsidRDefault="006F0FBF" w:rsidP="00845120">
      <w:pPr>
        <w:tabs>
          <w:tab w:val="left" w:pos="709"/>
          <w:tab w:val="left" w:pos="1596"/>
          <w:tab w:val="left" w:pos="2622"/>
          <w:tab w:val="left" w:pos="3933"/>
        </w:tabs>
        <w:spacing w:after="0" w:line="240" w:lineRule="auto"/>
        <w:ind w:hanging="741"/>
        <w:jc w:val="both"/>
        <w:rPr>
          <w:rFonts w:ascii="Times New Roman" w:hAnsi="Times New Roman" w:cs="Times New Roman"/>
          <w:sz w:val="18"/>
          <w:szCs w:val="18"/>
        </w:rPr>
      </w:pPr>
      <w:r>
        <w:rPr>
          <w:rFonts w:ascii="Times New Roman" w:hAnsi="Times New Roman" w:cs="Times New Roman"/>
          <w:sz w:val="18"/>
          <w:szCs w:val="18"/>
        </w:rPr>
        <w:t xml:space="preserve">                 “</w:t>
      </w:r>
      <w:r w:rsidRPr="0074509E">
        <w:rPr>
          <w:rFonts w:ascii="Times New Roman" w:hAnsi="Times New Roman" w:cs="Times New Roman"/>
          <w:sz w:val="18"/>
          <w:szCs w:val="18"/>
        </w:rPr>
        <w:t>(</w:t>
      </w:r>
      <w:proofErr w:type="spellStart"/>
      <w:r w:rsidRPr="0074509E">
        <w:rPr>
          <w:rFonts w:ascii="Times New Roman" w:hAnsi="Times New Roman" w:cs="Times New Roman"/>
          <w:sz w:val="18"/>
          <w:szCs w:val="18"/>
        </w:rPr>
        <w:t>Deferasiroks</w:t>
      </w:r>
      <w:proofErr w:type="spellEnd"/>
      <w:r w:rsidRPr="0074509E">
        <w:rPr>
          <w:rFonts w:ascii="Times New Roman" w:hAnsi="Times New Roman" w:cs="Times New Roman"/>
          <w:sz w:val="18"/>
          <w:szCs w:val="18"/>
        </w:rPr>
        <w:t xml:space="preserve"> kan transfüzyonlarına bağlı kronik demir yüklemesi tedavisinde; </w:t>
      </w:r>
      <w:proofErr w:type="spellStart"/>
      <w:r w:rsidRPr="0074509E">
        <w:rPr>
          <w:rFonts w:ascii="Times New Roman" w:hAnsi="Times New Roman" w:cs="Times New Roman"/>
          <w:sz w:val="18"/>
          <w:szCs w:val="18"/>
        </w:rPr>
        <w:t>Miyelodisplastik</w:t>
      </w:r>
      <w:proofErr w:type="spellEnd"/>
      <w:r w:rsidRPr="0074509E">
        <w:rPr>
          <w:rFonts w:ascii="Times New Roman" w:hAnsi="Times New Roman" w:cs="Times New Roman"/>
          <w:sz w:val="18"/>
          <w:szCs w:val="18"/>
        </w:rPr>
        <w:t xml:space="preserve"> sendrom (D46), Kronik </w:t>
      </w:r>
      <w:proofErr w:type="spellStart"/>
      <w:r w:rsidRPr="0074509E">
        <w:rPr>
          <w:rFonts w:ascii="Times New Roman" w:hAnsi="Times New Roman" w:cs="Times New Roman"/>
          <w:sz w:val="18"/>
          <w:szCs w:val="18"/>
        </w:rPr>
        <w:t>myeloproliferatif</w:t>
      </w:r>
      <w:proofErr w:type="spellEnd"/>
      <w:r w:rsidRPr="0074509E">
        <w:rPr>
          <w:rFonts w:ascii="Times New Roman" w:hAnsi="Times New Roman" w:cs="Times New Roman"/>
          <w:sz w:val="18"/>
          <w:szCs w:val="18"/>
        </w:rPr>
        <w:t xml:space="preserve"> hastalık (D47.1), Orak (</w:t>
      </w:r>
      <w:proofErr w:type="spellStart"/>
      <w:r w:rsidRPr="0074509E">
        <w:rPr>
          <w:rFonts w:ascii="Times New Roman" w:hAnsi="Times New Roman" w:cs="Times New Roman"/>
          <w:sz w:val="18"/>
          <w:szCs w:val="18"/>
        </w:rPr>
        <w:t>sickle</w:t>
      </w:r>
      <w:proofErr w:type="spellEnd"/>
      <w:r w:rsidRPr="0074509E">
        <w:rPr>
          <w:rFonts w:ascii="Times New Roman" w:hAnsi="Times New Roman" w:cs="Times New Roman"/>
          <w:sz w:val="18"/>
          <w:szCs w:val="18"/>
        </w:rPr>
        <w:t xml:space="preserve"> </w:t>
      </w:r>
      <w:proofErr w:type="spellStart"/>
      <w:r w:rsidRPr="0074509E">
        <w:rPr>
          <w:rFonts w:ascii="Times New Roman" w:hAnsi="Times New Roman" w:cs="Times New Roman"/>
          <w:sz w:val="18"/>
          <w:szCs w:val="18"/>
        </w:rPr>
        <w:t>cell</w:t>
      </w:r>
      <w:proofErr w:type="spellEnd"/>
      <w:r w:rsidRPr="0074509E">
        <w:rPr>
          <w:rFonts w:ascii="Times New Roman" w:hAnsi="Times New Roman" w:cs="Times New Roman"/>
          <w:sz w:val="18"/>
          <w:szCs w:val="18"/>
        </w:rPr>
        <w:t xml:space="preserve">) hücre anemiler (D57), Kalıtsal diğer </w:t>
      </w:r>
      <w:proofErr w:type="spellStart"/>
      <w:r w:rsidRPr="0074509E">
        <w:rPr>
          <w:rFonts w:ascii="Times New Roman" w:hAnsi="Times New Roman" w:cs="Times New Roman"/>
          <w:sz w:val="18"/>
          <w:szCs w:val="18"/>
        </w:rPr>
        <w:t>hemolitik</w:t>
      </w:r>
      <w:proofErr w:type="spellEnd"/>
      <w:r w:rsidRPr="0074509E">
        <w:rPr>
          <w:rFonts w:ascii="Times New Roman" w:hAnsi="Times New Roman" w:cs="Times New Roman"/>
          <w:sz w:val="18"/>
          <w:szCs w:val="18"/>
        </w:rPr>
        <w:t xml:space="preserve"> anemiler (D58), </w:t>
      </w:r>
      <w:proofErr w:type="spellStart"/>
      <w:r w:rsidRPr="0074509E">
        <w:rPr>
          <w:rFonts w:ascii="Times New Roman" w:hAnsi="Times New Roman" w:cs="Times New Roman"/>
          <w:sz w:val="18"/>
          <w:szCs w:val="18"/>
        </w:rPr>
        <w:t>Aplastik</w:t>
      </w:r>
      <w:proofErr w:type="spellEnd"/>
      <w:r w:rsidRPr="0074509E">
        <w:rPr>
          <w:rFonts w:ascii="Times New Roman" w:hAnsi="Times New Roman" w:cs="Times New Roman"/>
          <w:sz w:val="18"/>
          <w:szCs w:val="18"/>
        </w:rPr>
        <w:t xml:space="preserve"> diğer anemiler (D61) ICD kodlarında ve </w:t>
      </w:r>
      <w:proofErr w:type="spellStart"/>
      <w:r w:rsidRPr="0074509E">
        <w:rPr>
          <w:rFonts w:ascii="Times New Roman" w:hAnsi="Times New Roman" w:cs="Times New Roman"/>
          <w:sz w:val="18"/>
          <w:szCs w:val="18"/>
        </w:rPr>
        <w:t>Talasemi</w:t>
      </w:r>
      <w:proofErr w:type="spellEnd"/>
      <w:r w:rsidRPr="0074509E">
        <w:rPr>
          <w:rFonts w:ascii="Times New Roman" w:hAnsi="Times New Roman" w:cs="Times New Roman"/>
          <w:sz w:val="18"/>
          <w:szCs w:val="18"/>
        </w:rPr>
        <w:t xml:space="preserve"> tedavisinde (D56); ICD kodlarında, EK-4/F hükümlerine göre)</w:t>
      </w:r>
      <w:r w:rsidR="00E84425">
        <w:rPr>
          <w:rFonts w:ascii="Times New Roman" w:hAnsi="Times New Roman" w:cs="Times New Roman"/>
          <w:sz w:val="18"/>
          <w:szCs w:val="18"/>
        </w:rPr>
        <w:t>”</w:t>
      </w:r>
    </w:p>
    <w:p w14:paraId="78AF9D1D" w14:textId="711306EA" w:rsidR="00845120" w:rsidRDefault="001433F5" w:rsidP="00080A43">
      <w:pPr>
        <w:tabs>
          <w:tab w:val="left" w:pos="567"/>
          <w:tab w:val="left" w:pos="709"/>
          <w:tab w:val="left" w:pos="993"/>
          <w:tab w:val="left" w:pos="1418"/>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sidR="00080A43">
        <w:rPr>
          <w:rFonts w:ascii="Times New Roman" w:eastAsia="Times New Roman" w:hAnsi="Times New Roman" w:cs="Times New Roman"/>
          <w:bCs/>
          <w:sz w:val="18"/>
          <w:szCs w:val="18"/>
          <w:lang w:eastAsia="tr-TR"/>
        </w:rPr>
        <w:t xml:space="preserve">   </w:t>
      </w:r>
      <w:r w:rsidRPr="00BB0DBB">
        <w:rPr>
          <w:rFonts w:ascii="Times New Roman" w:eastAsia="Times New Roman" w:hAnsi="Times New Roman" w:cs="Times New Roman"/>
          <w:bCs/>
          <w:sz w:val="18"/>
          <w:szCs w:val="18"/>
          <w:lang w:eastAsia="tr-TR"/>
        </w:rPr>
        <w:t xml:space="preserve">c) </w:t>
      </w:r>
      <w:r w:rsidR="005C0B98" w:rsidRPr="00BB0DBB">
        <w:rPr>
          <w:rFonts w:ascii="Times New Roman" w:eastAsia="Times New Roman" w:hAnsi="Times New Roman" w:cs="Times New Roman"/>
          <w:bCs/>
          <w:sz w:val="18"/>
          <w:szCs w:val="18"/>
          <w:lang w:eastAsia="tr-TR"/>
        </w:rPr>
        <w:t xml:space="preserve">Listenin </w:t>
      </w:r>
      <w:r w:rsidRPr="00BB0DBB">
        <w:rPr>
          <w:rFonts w:ascii="Times New Roman" w:eastAsia="Times New Roman" w:hAnsi="Times New Roman" w:cs="Times New Roman"/>
          <w:bCs/>
          <w:sz w:val="18"/>
          <w:szCs w:val="18"/>
          <w:lang w:eastAsia="tr-TR"/>
        </w:rPr>
        <w:t>9.2</w:t>
      </w:r>
      <w:r w:rsidR="00845120" w:rsidRPr="00BB0DBB">
        <w:rPr>
          <w:rFonts w:ascii="Times New Roman" w:eastAsia="Times New Roman" w:hAnsi="Times New Roman" w:cs="Times New Roman"/>
          <w:bCs/>
          <w:sz w:val="18"/>
          <w:szCs w:val="18"/>
          <w:lang w:eastAsia="tr-TR"/>
        </w:rPr>
        <w:t>.33</w:t>
      </w:r>
      <w:r w:rsidRPr="00BB0DBB">
        <w:rPr>
          <w:rFonts w:ascii="Times New Roman" w:eastAsia="Times New Roman" w:hAnsi="Times New Roman" w:cs="Times New Roman"/>
          <w:bCs/>
          <w:sz w:val="18"/>
          <w:szCs w:val="18"/>
          <w:lang w:eastAsia="tr-TR"/>
        </w:rPr>
        <w:t xml:space="preserve"> numaralı maddesi</w:t>
      </w:r>
      <w:r w:rsidR="00080A43" w:rsidRPr="00BB0DBB">
        <w:rPr>
          <w:rFonts w:ascii="Times New Roman" w:eastAsia="Times New Roman" w:hAnsi="Times New Roman" w:cs="Times New Roman"/>
          <w:bCs/>
          <w:sz w:val="18"/>
          <w:szCs w:val="18"/>
          <w:lang w:eastAsia="tr-TR"/>
        </w:rPr>
        <w:t>nde yer alan “sadece” ibaresinden sonra gelmek üzere “9.1.3.8.,”</w:t>
      </w:r>
      <w:r w:rsidR="00845120">
        <w:rPr>
          <w:rFonts w:ascii="Times New Roman" w:eastAsia="Times New Roman" w:hAnsi="Times New Roman" w:cs="Times New Roman"/>
          <w:bCs/>
          <w:sz w:val="18"/>
          <w:szCs w:val="18"/>
          <w:lang w:eastAsia="tr-TR"/>
        </w:rPr>
        <w:t xml:space="preserve"> </w:t>
      </w:r>
      <w:r w:rsidR="00080A43">
        <w:rPr>
          <w:rFonts w:ascii="Times New Roman" w:eastAsia="Times New Roman" w:hAnsi="Times New Roman" w:cs="Times New Roman"/>
          <w:bCs/>
          <w:sz w:val="18"/>
          <w:szCs w:val="18"/>
          <w:lang w:eastAsia="tr-TR"/>
        </w:rPr>
        <w:t>ibaresi eklenmiştir.</w:t>
      </w:r>
    </w:p>
    <w:p w14:paraId="70EFD67F" w14:textId="5B641BD2" w:rsidR="001433F5" w:rsidRPr="0074509E" w:rsidRDefault="001433F5" w:rsidP="00845120">
      <w:pPr>
        <w:tabs>
          <w:tab w:val="left" w:pos="1701"/>
        </w:tabs>
        <w:spacing w:after="0" w:line="240" w:lineRule="auto"/>
        <w:ind w:firstLine="708"/>
        <w:rPr>
          <w:rFonts w:ascii="Times New Roman" w:hAnsi="Times New Roman" w:cs="Times New Roman"/>
          <w:sz w:val="18"/>
          <w:szCs w:val="18"/>
        </w:rPr>
      </w:pPr>
      <w:proofErr w:type="gramStart"/>
      <w:r>
        <w:rPr>
          <w:rFonts w:ascii="Times New Roman" w:hAnsi="Times New Roman" w:cs="Times New Roman"/>
          <w:sz w:val="18"/>
          <w:szCs w:val="18"/>
        </w:rPr>
        <w:t>ç</w:t>
      </w:r>
      <w:proofErr w:type="gramEnd"/>
      <w:r>
        <w:rPr>
          <w:rFonts w:ascii="Times New Roman" w:hAnsi="Times New Roman" w:cs="Times New Roman"/>
          <w:sz w:val="18"/>
          <w:szCs w:val="18"/>
        </w:rPr>
        <w:t xml:space="preserve">) </w:t>
      </w:r>
      <w:r w:rsidR="005C0B98">
        <w:rPr>
          <w:rFonts w:ascii="Times New Roman" w:eastAsia="Times New Roman" w:hAnsi="Times New Roman" w:cs="Times New Roman"/>
          <w:bCs/>
          <w:sz w:val="18"/>
          <w:szCs w:val="18"/>
          <w:lang w:eastAsia="tr-TR"/>
        </w:rPr>
        <w:t xml:space="preserve">Listenin </w:t>
      </w:r>
      <w:r w:rsidRPr="0074509E">
        <w:rPr>
          <w:rFonts w:ascii="Times New Roman" w:hAnsi="Times New Roman" w:cs="Times New Roman"/>
          <w:sz w:val="18"/>
          <w:szCs w:val="18"/>
        </w:rPr>
        <w:t>13.5 numaralı maddesine aşağıdaki alt madde eklenmiştir.</w:t>
      </w:r>
    </w:p>
    <w:p w14:paraId="1AE40FD7" w14:textId="7632BD25" w:rsidR="001433F5" w:rsidRPr="00FC6209" w:rsidRDefault="001433F5" w:rsidP="00845120">
      <w:pPr>
        <w:spacing w:after="0" w:line="240" w:lineRule="auto"/>
        <w:ind w:left="349" w:firstLine="359"/>
        <w:jc w:val="both"/>
        <w:rPr>
          <w:rFonts w:ascii="Times New Roman" w:hAnsi="Times New Roman" w:cs="Times New Roman"/>
          <w:sz w:val="18"/>
          <w:szCs w:val="18"/>
        </w:rPr>
      </w:pPr>
      <w:r w:rsidRPr="00FC6209">
        <w:rPr>
          <w:rFonts w:ascii="Times New Roman" w:hAnsi="Times New Roman" w:cs="Times New Roman"/>
          <w:sz w:val="18"/>
          <w:szCs w:val="18"/>
        </w:rPr>
        <w:t xml:space="preserve">“13.5.5. </w:t>
      </w:r>
      <w:proofErr w:type="spellStart"/>
      <w:r w:rsidRPr="00FC6209">
        <w:rPr>
          <w:rFonts w:ascii="Times New Roman" w:hAnsi="Times New Roman" w:cs="Times New Roman"/>
          <w:sz w:val="18"/>
          <w:szCs w:val="18"/>
        </w:rPr>
        <w:t>Sekukinumab</w:t>
      </w:r>
      <w:proofErr w:type="spellEnd"/>
      <w:r w:rsidRPr="00FC6209">
        <w:rPr>
          <w:rFonts w:ascii="Times New Roman" w:hAnsi="Times New Roman" w:cs="Times New Roman"/>
          <w:sz w:val="18"/>
          <w:szCs w:val="18"/>
        </w:rPr>
        <w:t>*”</w:t>
      </w:r>
    </w:p>
    <w:p w14:paraId="61D3B31E" w14:textId="4CD9EC5E" w:rsidR="0027042C" w:rsidRPr="00FC6209" w:rsidRDefault="0027042C" w:rsidP="004A6C24">
      <w:pPr>
        <w:spacing w:after="0" w:line="240" w:lineRule="auto"/>
        <w:jc w:val="both"/>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                </w:t>
      </w:r>
      <w:r w:rsidR="001433F5">
        <w:rPr>
          <w:rFonts w:ascii="Times New Roman" w:hAnsi="Times New Roman" w:cs="Times New Roman"/>
          <w:sz w:val="18"/>
          <w:szCs w:val="18"/>
        </w:rPr>
        <w:t xml:space="preserve">d) </w:t>
      </w:r>
      <w:r w:rsidR="005C0B98">
        <w:rPr>
          <w:rFonts w:ascii="Times New Roman" w:eastAsia="Times New Roman" w:hAnsi="Times New Roman" w:cs="Times New Roman"/>
          <w:bCs/>
          <w:sz w:val="18"/>
          <w:szCs w:val="18"/>
          <w:lang w:eastAsia="tr-TR"/>
        </w:rPr>
        <w:t xml:space="preserve">Listenin </w:t>
      </w:r>
      <w:r w:rsidR="001433F5" w:rsidRPr="00FC6209">
        <w:rPr>
          <w:rFonts w:ascii="Times New Roman" w:hAnsi="Times New Roman" w:cs="Times New Roman"/>
          <w:sz w:val="18"/>
          <w:szCs w:val="18"/>
        </w:rPr>
        <w:t>14.2 numaral</w:t>
      </w:r>
      <w:r>
        <w:rPr>
          <w:rFonts w:ascii="Times New Roman" w:hAnsi="Times New Roman" w:cs="Times New Roman"/>
          <w:sz w:val="18"/>
          <w:szCs w:val="18"/>
        </w:rPr>
        <w:t>ı</w:t>
      </w:r>
      <w:r w:rsidR="001433F5" w:rsidRPr="00FC6209">
        <w:rPr>
          <w:rFonts w:ascii="Times New Roman" w:hAnsi="Times New Roman" w:cs="Times New Roman"/>
          <w:sz w:val="18"/>
          <w:szCs w:val="18"/>
        </w:rPr>
        <w:t xml:space="preserve"> </w:t>
      </w:r>
      <w:r w:rsidR="00721595">
        <w:rPr>
          <w:rFonts w:ascii="Times New Roman" w:hAnsi="Times New Roman" w:cs="Times New Roman"/>
          <w:sz w:val="18"/>
          <w:szCs w:val="18"/>
        </w:rPr>
        <w:t>maddesi</w:t>
      </w:r>
      <w:r w:rsidR="0098100C">
        <w:rPr>
          <w:rFonts w:ascii="Times New Roman" w:hAnsi="Times New Roman" w:cs="Times New Roman"/>
          <w:sz w:val="18"/>
          <w:szCs w:val="18"/>
        </w:rPr>
        <w:t xml:space="preserve">ne </w:t>
      </w:r>
      <w:r w:rsidR="0098100C" w:rsidRPr="0098100C">
        <w:rPr>
          <w:rFonts w:ascii="Times New Roman" w:hAnsi="Times New Roman" w:cs="Times New Roman"/>
          <w:sz w:val="18"/>
          <w:szCs w:val="18"/>
        </w:rPr>
        <w:t>“</w:t>
      </w:r>
      <w:r w:rsidR="0098100C" w:rsidRPr="0098100C">
        <w:rPr>
          <w:rFonts w:ascii="Times New Roman" w:hAnsi="Times New Roman" w:cs="Times New Roman"/>
          <w:b/>
          <w:sz w:val="18"/>
          <w:szCs w:val="18"/>
        </w:rPr>
        <w:t>(Z20.6)</w:t>
      </w:r>
      <w:r w:rsidR="0098100C" w:rsidRPr="0098100C">
        <w:rPr>
          <w:rFonts w:ascii="Times New Roman" w:hAnsi="Times New Roman" w:cs="Times New Roman"/>
          <w:sz w:val="18"/>
          <w:szCs w:val="18"/>
        </w:rPr>
        <w:t>”</w:t>
      </w:r>
      <w:r w:rsidR="0098100C" w:rsidRPr="00FC6209">
        <w:rPr>
          <w:rFonts w:ascii="Times New Roman" w:hAnsi="Times New Roman" w:cs="Times New Roman"/>
          <w:sz w:val="18"/>
          <w:szCs w:val="18"/>
        </w:rPr>
        <w:t xml:space="preserve"> ibaresi</w:t>
      </w:r>
      <w:r w:rsidR="007E47DC">
        <w:rPr>
          <w:rFonts w:ascii="Times New Roman" w:hAnsi="Times New Roman" w:cs="Times New Roman"/>
          <w:sz w:val="18"/>
          <w:szCs w:val="18"/>
        </w:rPr>
        <w:t xml:space="preserve">, </w:t>
      </w:r>
      <w:r w:rsidR="00E05C1B">
        <w:rPr>
          <w:rFonts w:ascii="Times New Roman" w:hAnsi="Times New Roman" w:cs="Times New Roman"/>
          <w:sz w:val="18"/>
          <w:szCs w:val="18"/>
        </w:rPr>
        <w:t>“</w:t>
      </w:r>
      <w:r>
        <w:rPr>
          <w:rFonts w:ascii="Times New Roman" w:hAnsi="Times New Roman" w:cs="Times New Roman"/>
          <w:sz w:val="18"/>
          <w:szCs w:val="18"/>
        </w:rPr>
        <w:t>B24</w:t>
      </w:r>
      <w:r w:rsidR="00E05C1B">
        <w:rPr>
          <w:rFonts w:ascii="Times New Roman" w:hAnsi="Times New Roman" w:cs="Times New Roman"/>
          <w:sz w:val="18"/>
          <w:szCs w:val="18"/>
        </w:rPr>
        <w:t>”</w:t>
      </w:r>
      <w:r>
        <w:rPr>
          <w:rFonts w:ascii="Times New Roman" w:hAnsi="Times New Roman" w:cs="Times New Roman"/>
          <w:sz w:val="18"/>
          <w:szCs w:val="18"/>
        </w:rPr>
        <w:t xml:space="preserve"> satırından sonra gelmek üzere aşağıdaki satır </w:t>
      </w:r>
      <w:r w:rsidR="007E47DC">
        <w:rPr>
          <w:rFonts w:ascii="Times New Roman" w:hAnsi="Times New Roman" w:cs="Times New Roman"/>
          <w:sz w:val="18"/>
          <w:szCs w:val="18"/>
        </w:rPr>
        <w:t>ve</w:t>
      </w:r>
      <w:r>
        <w:rPr>
          <w:rFonts w:ascii="Times New Roman" w:hAnsi="Times New Roman" w:cs="Times New Roman"/>
          <w:sz w:val="18"/>
          <w:szCs w:val="18"/>
        </w:rPr>
        <w:t xml:space="preserve"> 14.2.1 </w:t>
      </w:r>
      <w:r w:rsidR="00111BA7">
        <w:rPr>
          <w:rFonts w:ascii="Times New Roman" w:hAnsi="Times New Roman" w:cs="Times New Roman"/>
          <w:sz w:val="18"/>
          <w:szCs w:val="18"/>
        </w:rPr>
        <w:t xml:space="preserve">numaralı </w:t>
      </w:r>
      <w:r>
        <w:rPr>
          <w:rFonts w:ascii="Times New Roman" w:hAnsi="Times New Roman" w:cs="Times New Roman"/>
          <w:sz w:val="18"/>
          <w:szCs w:val="18"/>
        </w:rPr>
        <w:t xml:space="preserve">alt maddesine </w:t>
      </w:r>
      <w:r w:rsidRPr="00FC6209">
        <w:rPr>
          <w:rFonts w:ascii="Times New Roman" w:eastAsia="Times New Roman" w:hAnsi="Times New Roman" w:cs="Times New Roman"/>
          <w:bCs/>
          <w:sz w:val="18"/>
          <w:szCs w:val="18"/>
          <w:lang w:eastAsia="tr-TR"/>
        </w:rPr>
        <w:t xml:space="preserve">“(Z20.6 Kodu ile ödenmesi sadece bir aylık dozda ve çocuk hastalar içindir.)” </w:t>
      </w:r>
      <w:r w:rsidR="008F4210">
        <w:rPr>
          <w:rFonts w:ascii="Times New Roman" w:eastAsia="Times New Roman" w:hAnsi="Times New Roman" w:cs="Times New Roman"/>
          <w:bCs/>
          <w:sz w:val="18"/>
          <w:szCs w:val="18"/>
          <w:lang w:eastAsia="tr-TR"/>
        </w:rPr>
        <w:t>cümlesi</w:t>
      </w:r>
      <w:r w:rsidRPr="00FC6209">
        <w:rPr>
          <w:rFonts w:ascii="Times New Roman" w:eastAsia="Times New Roman" w:hAnsi="Times New Roman" w:cs="Times New Roman"/>
          <w:bCs/>
          <w:sz w:val="18"/>
          <w:szCs w:val="18"/>
          <w:lang w:eastAsia="tr-TR"/>
        </w:rPr>
        <w:t xml:space="preserve"> eklenmiştir.</w:t>
      </w:r>
    </w:p>
    <w:p w14:paraId="3181D59D" w14:textId="60F1502F" w:rsidR="0032124D" w:rsidRDefault="0098100C" w:rsidP="004A6C24">
      <w:pPr>
        <w:tabs>
          <w:tab w:val="left" w:pos="741"/>
          <w:tab w:val="left" w:pos="1596"/>
          <w:tab w:val="left" w:pos="2622"/>
          <w:tab w:val="left" w:pos="3933"/>
        </w:tabs>
        <w:spacing w:after="0" w:line="240" w:lineRule="auto"/>
        <w:rPr>
          <w:rFonts w:ascii="Times New Roman" w:hAnsi="Times New Roman" w:cs="Times New Roman"/>
          <w:sz w:val="18"/>
          <w:szCs w:val="18"/>
        </w:rPr>
      </w:pPr>
      <w:bookmarkStart w:id="7" w:name="_Hlk213246258"/>
      <w:r>
        <w:rPr>
          <w:rFonts w:ascii="Times New Roman" w:hAnsi="Times New Roman" w:cs="Times New Roman"/>
          <w:sz w:val="18"/>
          <w:szCs w:val="18"/>
        </w:rPr>
        <w:t xml:space="preserve"> </w:t>
      </w:r>
      <w:r w:rsidR="0032124D">
        <w:rPr>
          <w:rFonts w:ascii="Times New Roman" w:hAnsi="Times New Roman" w:cs="Times New Roman"/>
          <w:sz w:val="18"/>
          <w:szCs w:val="18"/>
        </w:rPr>
        <w:t>“</w:t>
      </w:r>
      <w:r w:rsidR="002878F3">
        <w:rPr>
          <w:rFonts w:ascii="Times New Roman" w:hAnsi="Times New Roman" w:cs="Times New Roman"/>
          <w:sz w:val="18"/>
          <w:szCs w:val="18"/>
        </w:rPr>
        <w:t xml:space="preserve">                                </w:t>
      </w: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9"/>
        <w:gridCol w:w="8024"/>
      </w:tblGrid>
      <w:tr w:rsidR="0032124D" w:rsidRPr="0032124D" w14:paraId="67C06C8D" w14:textId="77777777" w:rsidTr="004A6C24">
        <w:trPr>
          <w:trHeight w:val="263"/>
        </w:trPr>
        <w:tc>
          <w:tcPr>
            <w:tcW w:w="1079" w:type="dxa"/>
            <w:noWrap/>
            <w:vAlign w:val="bottom"/>
          </w:tcPr>
          <w:p w14:paraId="0CC189B1" w14:textId="5877004C" w:rsidR="0032124D" w:rsidRPr="00541E21" w:rsidRDefault="0032124D" w:rsidP="004A6C24">
            <w:pPr>
              <w:spacing w:after="0" w:line="240" w:lineRule="auto"/>
              <w:rPr>
                <w:rFonts w:ascii="Times New Roman" w:eastAsia="Times New Roman" w:hAnsi="Times New Roman" w:cs="Times New Roman"/>
                <w:b/>
                <w:lang w:eastAsia="tr-TR"/>
              </w:rPr>
            </w:pPr>
            <w:r w:rsidRPr="00541E21">
              <w:rPr>
                <w:rFonts w:ascii="Times New Roman" w:eastAsia="Times New Roman" w:hAnsi="Times New Roman" w:cs="Times New Roman"/>
                <w:b/>
                <w:bCs/>
                <w:sz w:val="18"/>
                <w:szCs w:val="18"/>
                <w:lang w:eastAsia="tr-TR"/>
              </w:rPr>
              <w:t>Z20.6</w:t>
            </w:r>
          </w:p>
        </w:tc>
        <w:tc>
          <w:tcPr>
            <w:tcW w:w="8024" w:type="dxa"/>
            <w:noWrap/>
            <w:vAlign w:val="bottom"/>
          </w:tcPr>
          <w:p w14:paraId="77CBFD46" w14:textId="16536A94" w:rsidR="0032124D" w:rsidRPr="0032124D" w:rsidRDefault="0032124D" w:rsidP="004A6C24">
            <w:pPr>
              <w:spacing w:after="0" w:line="240" w:lineRule="auto"/>
              <w:rPr>
                <w:rFonts w:ascii="Times New Roman" w:eastAsia="Times New Roman" w:hAnsi="Times New Roman" w:cs="Times New Roman"/>
                <w:lang w:eastAsia="tr-TR"/>
              </w:rPr>
            </w:pPr>
            <w:r w:rsidRPr="00FC6209">
              <w:rPr>
                <w:rFonts w:ascii="Times New Roman" w:eastAsia="Times New Roman" w:hAnsi="Times New Roman" w:cs="Times New Roman"/>
                <w:bCs/>
                <w:sz w:val="18"/>
                <w:szCs w:val="18"/>
                <w:lang w:eastAsia="tr-TR"/>
              </w:rPr>
              <w:t xml:space="preserve">İnsan </w:t>
            </w:r>
            <w:proofErr w:type="spellStart"/>
            <w:r w:rsidRPr="00FC6209">
              <w:rPr>
                <w:rFonts w:ascii="Times New Roman" w:eastAsia="Times New Roman" w:hAnsi="Times New Roman" w:cs="Times New Roman"/>
                <w:bCs/>
                <w:sz w:val="18"/>
                <w:szCs w:val="18"/>
                <w:lang w:eastAsia="tr-TR"/>
              </w:rPr>
              <w:t>immünyetmezlik</w:t>
            </w:r>
            <w:proofErr w:type="spellEnd"/>
            <w:r w:rsidRPr="00FC6209">
              <w:rPr>
                <w:rFonts w:ascii="Times New Roman" w:eastAsia="Times New Roman" w:hAnsi="Times New Roman" w:cs="Times New Roman"/>
                <w:bCs/>
                <w:sz w:val="18"/>
                <w:szCs w:val="18"/>
                <w:lang w:eastAsia="tr-TR"/>
              </w:rPr>
              <w:t xml:space="preserve"> virüs</w:t>
            </w:r>
            <w:r w:rsidR="00BB0DBB">
              <w:rPr>
                <w:rFonts w:ascii="Times New Roman" w:eastAsia="Times New Roman" w:hAnsi="Times New Roman" w:cs="Times New Roman"/>
                <w:bCs/>
                <w:sz w:val="18"/>
                <w:szCs w:val="18"/>
                <w:lang w:eastAsia="tr-TR"/>
              </w:rPr>
              <w:t>ü</w:t>
            </w:r>
            <w:r w:rsidRPr="00FC6209">
              <w:rPr>
                <w:rFonts w:ascii="Times New Roman" w:eastAsia="Times New Roman" w:hAnsi="Times New Roman" w:cs="Times New Roman"/>
                <w:bCs/>
                <w:sz w:val="18"/>
                <w:szCs w:val="18"/>
                <w:lang w:eastAsia="tr-TR"/>
              </w:rPr>
              <w:t xml:space="preserve"> [HIV</w:t>
            </w:r>
            <w:r w:rsidRPr="00BB0DBB">
              <w:rPr>
                <w:rFonts w:ascii="Times New Roman" w:eastAsia="Times New Roman" w:hAnsi="Times New Roman" w:cs="Times New Roman"/>
                <w:bCs/>
                <w:sz w:val="18"/>
                <w:szCs w:val="18"/>
                <w:lang w:eastAsia="tr-TR"/>
              </w:rPr>
              <w:t>]’</w:t>
            </w:r>
            <w:r w:rsidR="00BB0DBB" w:rsidRPr="00BB0DBB">
              <w:rPr>
                <w:rFonts w:ascii="Times New Roman" w:eastAsia="Times New Roman" w:hAnsi="Times New Roman" w:cs="Times New Roman"/>
                <w:bCs/>
                <w:sz w:val="18"/>
                <w:szCs w:val="18"/>
                <w:lang w:eastAsia="tr-TR"/>
              </w:rPr>
              <w:t xml:space="preserve"> ne</w:t>
            </w:r>
            <w:r w:rsidRPr="00BB0DBB">
              <w:rPr>
                <w:rFonts w:ascii="Times New Roman" w:eastAsia="Times New Roman" w:hAnsi="Times New Roman" w:cs="Times New Roman"/>
                <w:bCs/>
                <w:sz w:val="18"/>
                <w:szCs w:val="18"/>
                <w:lang w:eastAsia="tr-TR"/>
              </w:rPr>
              <w:t xml:space="preserve"> temas</w:t>
            </w:r>
            <w:r w:rsidRPr="00FC6209">
              <w:rPr>
                <w:rFonts w:ascii="Times New Roman" w:eastAsia="Times New Roman" w:hAnsi="Times New Roman" w:cs="Times New Roman"/>
                <w:bCs/>
                <w:sz w:val="18"/>
                <w:szCs w:val="18"/>
                <w:lang w:eastAsia="tr-TR"/>
              </w:rPr>
              <w:t xml:space="preserve"> ve maruz kalma</w:t>
            </w:r>
          </w:p>
        </w:tc>
      </w:tr>
    </w:tbl>
    <w:p w14:paraId="0066008B" w14:textId="2B77E242" w:rsidR="001433F5" w:rsidRPr="00473ACC" w:rsidRDefault="002878F3" w:rsidP="004A6C24">
      <w:pPr>
        <w:tabs>
          <w:tab w:val="left" w:pos="741"/>
          <w:tab w:val="left" w:pos="1596"/>
          <w:tab w:val="left" w:pos="2622"/>
          <w:tab w:val="left" w:pos="3933"/>
        </w:tabs>
        <w:spacing w:after="0" w:line="240" w:lineRule="auto"/>
        <w:rPr>
          <w:rFonts w:ascii="Times New Roman" w:eastAsia="Times New Roman" w:hAnsi="Times New Roman" w:cs="Times New Roman"/>
          <w:bCs/>
          <w:sz w:val="18"/>
          <w:szCs w:val="18"/>
          <w:lang w:eastAsia="tr-TR"/>
        </w:rPr>
      </w:pPr>
      <w:r>
        <w:rPr>
          <w:rFonts w:ascii="Times New Roman" w:hAnsi="Times New Roman" w:cs="Times New Roman"/>
          <w:sz w:val="18"/>
          <w:szCs w:val="18"/>
        </w:rPr>
        <w:t xml:space="preserve">            </w:t>
      </w:r>
      <w:r w:rsidR="00F1400A">
        <w:rPr>
          <w:rFonts w:ascii="Times New Roman" w:hAnsi="Times New Roman" w:cs="Times New Roman"/>
          <w:sz w:val="18"/>
          <w:szCs w:val="18"/>
        </w:rPr>
        <w:t xml:space="preserve">            </w:t>
      </w:r>
      <w:r w:rsidR="004A6C24">
        <w:rPr>
          <w:rFonts w:ascii="Times New Roman" w:hAnsi="Times New Roman" w:cs="Times New Roman"/>
          <w:sz w:val="18"/>
          <w:szCs w:val="18"/>
        </w:rPr>
        <w:t xml:space="preserve">                                                                                                                                                                          </w:t>
      </w:r>
      <w:r w:rsidR="00F1400A">
        <w:rPr>
          <w:rFonts w:ascii="Times New Roman" w:hAnsi="Times New Roman" w:cs="Times New Roman"/>
          <w:sz w:val="18"/>
          <w:szCs w:val="18"/>
        </w:rPr>
        <w:t xml:space="preserve">     </w:t>
      </w:r>
      <w:r w:rsidR="004A6C24">
        <w:rPr>
          <w:rFonts w:ascii="Times New Roman" w:hAnsi="Times New Roman" w:cs="Times New Roman"/>
          <w:sz w:val="18"/>
          <w:szCs w:val="18"/>
        </w:rPr>
        <w:t>”</w:t>
      </w:r>
      <w:r w:rsidR="00F1400A">
        <w:rPr>
          <w:rFonts w:ascii="Times New Roman" w:hAnsi="Times New Roman" w:cs="Times New Roman"/>
          <w:sz w:val="18"/>
          <w:szCs w:val="18"/>
        </w:rPr>
        <w:t xml:space="preserve">                                                                                                                                                                      </w:t>
      </w:r>
      <w:r w:rsidR="004A6C24">
        <w:rPr>
          <w:rFonts w:ascii="Times New Roman" w:hAnsi="Times New Roman" w:cs="Times New Roman"/>
          <w:sz w:val="18"/>
          <w:szCs w:val="18"/>
        </w:rPr>
        <w:t xml:space="preserve"> </w:t>
      </w:r>
      <w:r w:rsidR="00F1400A">
        <w:rPr>
          <w:rFonts w:ascii="Times New Roman" w:hAnsi="Times New Roman" w:cs="Times New Roman"/>
          <w:sz w:val="18"/>
          <w:szCs w:val="18"/>
        </w:rPr>
        <w:t xml:space="preserve">  </w:t>
      </w:r>
      <w:r>
        <w:rPr>
          <w:rFonts w:ascii="Times New Roman" w:hAnsi="Times New Roman" w:cs="Times New Roman"/>
          <w:sz w:val="18"/>
          <w:szCs w:val="18"/>
        </w:rPr>
        <w:t xml:space="preserve">                                                                                                                                         </w:t>
      </w:r>
      <w:r w:rsidR="0032124D">
        <w:rPr>
          <w:rFonts w:ascii="Times New Roman" w:hAnsi="Times New Roman" w:cs="Times New Roman"/>
          <w:sz w:val="18"/>
          <w:szCs w:val="18"/>
        </w:rPr>
        <w:t xml:space="preserve">                                   </w:t>
      </w:r>
      <w:r>
        <w:rPr>
          <w:rFonts w:ascii="Times New Roman" w:hAnsi="Times New Roman" w:cs="Times New Roman"/>
          <w:sz w:val="18"/>
          <w:szCs w:val="18"/>
        </w:rPr>
        <w:t xml:space="preserve">   </w:t>
      </w:r>
      <w:r w:rsidR="0032124D">
        <w:rPr>
          <w:rFonts w:ascii="Times New Roman" w:hAnsi="Times New Roman" w:cs="Times New Roman"/>
          <w:sz w:val="18"/>
          <w:szCs w:val="18"/>
        </w:rPr>
        <w:t xml:space="preserve"> </w:t>
      </w:r>
      <w:r>
        <w:rPr>
          <w:rFonts w:ascii="Times New Roman" w:hAnsi="Times New Roman" w:cs="Times New Roman"/>
          <w:sz w:val="18"/>
          <w:szCs w:val="18"/>
        </w:rPr>
        <w:t xml:space="preserve"> </w:t>
      </w:r>
      <w:bookmarkEnd w:id="7"/>
      <w:r w:rsidR="00E65933">
        <w:rPr>
          <w:rFonts w:ascii="Times New Roman" w:hAnsi="Times New Roman" w:cs="Times New Roman"/>
          <w:sz w:val="18"/>
          <w:szCs w:val="18"/>
        </w:rPr>
        <w:tab/>
      </w:r>
      <w:r w:rsidR="001433F5" w:rsidRPr="00473ACC">
        <w:rPr>
          <w:rFonts w:ascii="Times New Roman" w:eastAsia="Times New Roman" w:hAnsi="Times New Roman" w:cs="Times New Roman"/>
          <w:b/>
          <w:bCs/>
          <w:sz w:val="18"/>
          <w:szCs w:val="18"/>
          <w:lang w:eastAsia="tr-TR"/>
        </w:rPr>
        <w:t xml:space="preserve">MADDE </w:t>
      </w:r>
      <w:r w:rsidR="00A96073">
        <w:rPr>
          <w:rFonts w:ascii="Times New Roman" w:eastAsia="Times New Roman" w:hAnsi="Times New Roman" w:cs="Times New Roman"/>
          <w:b/>
          <w:bCs/>
          <w:sz w:val="18"/>
          <w:szCs w:val="18"/>
          <w:lang w:eastAsia="tr-TR"/>
        </w:rPr>
        <w:t>20</w:t>
      </w:r>
      <w:r w:rsidR="001433F5" w:rsidRPr="00473ACC">
        <w:rPr>
          <w:rFonts w:ascii="Times New Roman" w:eastAsia="Times New Roman" w:hAnsi="Times New Roman" w:cs="Times New Roman"/>
          <w:b/>
          <w:bCs/>
          <w:sz w:val="18"/>
          <w:szCs w:val="18"/>
          <w:lang w:eastAsia="tr-TR"/>
        </w:rPr>
        <w:t>-</w:t>
      </w:r>
      <w:r w:rsidR="001433F5" w:rsidRPr="00473ACC">
        <w:rPr>
          <w:rFonts w:ascii="Times New Roman" w:eastAsia="Times New Roman" w:hAnsi="Times New Roman" w:cs="Times New Roman"/>
          <w:bCs/>
          <w:sz w:val="18"/>
          <w:szCs w:val="18"/>
          <w:lang w:eastAsia="tr-TR"/>
        </w:rPr>
        <w:t xml:space="preserve"> Aynı Tebliğ eki “Sistemik </w:t>
      </w:r>
      <w:proofErr w:type="spellStart"/>
      <w:r w:rsidR="001433F5" w:rsidRPr="00473ACC">
        <w:rPr>
          <w:rFonts w:ascii="Times New Roman" w:eastAsia="Times New Roman" w:hAnsi="Times New Roman" w:cs="Times New Roman"/>
          <w:bCs/>
          <w:sz w:val="18"/>
          <w:szCs w:val="18"/>
          <w:lang w:eastAsia="tr-TR"/>
        </w:rPr>
        <w:t>Antimikrobik</w:t>
      </w:r>
      <w:proofErr w:type="spellEnd"/>
      <w:r w:rsidR="001433F5" w:rsidRPr="00473ACC">
        <w:rPr>
          <w:rFonts w:ascii="Times New Roman" w:eastAsia="Times New Roman" w:hAnsi="Times New Roman" w:cs="Times New Roman"/>
          <w:bCs/>
          <w:sz w:val="18"/>
          <w:szCs w:val="18"/>
          <w:lang w:eastAsia="tr-TR"/>
        </w:rPr>
        <w:t xml:space="preserve"> ve Diğer İlaçların </w:t>
      </w:r>
      <w:proofErr w:type="spellStart"/>
      <w:r w:rsidR="001433F5" w:rsidRPr="00473ACC">
        <w:rPr>
          <w:rFonts w:ascii="Times New Roman" w:eastAsia="Times New Roman" w:hAnsi="Times New Roman" w:cs="Times New Roman"/>
          <w:bCs/>
          <w:sz w:val="18"/>
          <w:szCs w:val="18"/>
          <w:lang w:eastAsia="tr-TR"/>
        </w:rPr>
        <w:t>Reçeteleme</w:t>
      </w:r>
      <w:proofErr w:type="spellEnd"/>
      <w:r w:rsidR="001433F5" w:rsidRPr="00473ACC">
        <w:rPr>
          <w:rFonts w:ascii="Times New Roman" w:eastAsia="Times New Roman" w:hAnsi="Times New Roman" w:cs="Times New Roman"/>
          <w:bCs/>
          <w:sz w:val="18"/>
          <w:szCs w:val="18"/>
          <w:lang w:eastAsia="tr-TR"/>
        </w:rPr>
        <w:t xml:space="preserve"> Kuralları Listesi (EK-4/E)” </w:t>
      </w:r>
      <w:proofErr w:type="spellStart"/>
      <w:r w:rsidR="001433F5" w:rsidRPr="00473ACC">
        <w:rPr>
          <w:rFonts w:ascii="Times New Roman" w:eastAsia="Times New Roman" w:hAnsi="Times New Roman" w:cs="Times New Roman"/>
          <w:bCs/>
          <w:sz w:val="18"/>
          <w:szCs w:val="18"/>
          <w:lang w:eastAsia="tr-TR"/>
        </w:rPr>
        <w:t>nde</w:t>
      </w:r>
      <w:proofErr w:type="spellEnd"/>
      <w:r w:rsidR="001433F5" w:rsidRPr="00473ACC">
        <w:rPr>
          <w:rFonts w:ascii="Times New Roman" w:eastAsia="Times New Roman" w:hAnsi="Times New Roman" w:cs="Times New Roman"/>
          <w:bCs/>
          <w:sz w:val="18"/>
          <w:szCs w:val="18"/>
          <w:lang w:eastAsia="tr-TR"/>
        </w:rPr>
        <w:t xml:space="preserve"> aşağıdaki düzenlemeler yapılmıştır.</w:t>
      </w:r>
    </w:p>
    <w:p w14:paraId="23620BD7" w14:textId="33E48B40" w:rsidR="00417BDB" w:rsidRDefault="00417BDB" w:rsidP="004A6C24">
      <w:pPr>
        <w:tabs>
          <w:tab w:val="left" w:pos="0"/>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433F5" w:rsidRPr="00473ACC">
        <w:rPr>
          <w:rFonts w:ascii="Times New Roman" w:eastAsia="Times New Roman" w:hAnsi="Times New Roman" w:cs="Times New Roman"/>
          <w:bCs/>
          <w:sz w:val="18"/>
          <w:szCs w:val="18"/>
          <w:lang w:eastAsia="tr-TR"/>
        </w:rPr>
        <w:t xml:space="preserve">a) </w:t>
      </w:r>
      <w:r w:rsidR="005C0B98">
        <w:rPr>
          <w:rFonts w:ascii="Times New Roman" w:eastAsia="Times New Roman" w:hAnsi="Times New Roman" w:cs="Times New Roman"/>
          <w:bCs/>
          <w:sz w:val="18"/>
          <w:szCs w:val="18"/>
          <w:lang w:eastAsia="tr-TR"/>
        </w:rPr>
        <w:t xml:space="preserve">Listenin </w:t>
      </w:r>
      <w:r w:rsidR="001433F5" w:rsidRPr="00473ACC">
        <w:rPr>
          <w:rFonts w:ascii="Times New Roman" w:hAnsi="Times New Roman" w:cs="Times New Roman"/>
          <w:sz w:val="18"/>
          <w:szCs w:val="18"/>
        </w:rPr>
        <w:t>10- ANTİFUNGAL ANTİBİYOTİKLER</w:t>
      </w:r>
      <w:r w:rsidR="001433F5" w:rsidRPr="00473ACC">
        <w:rPr>
          <w:rFonts w:ascii="Times New Roman" w:eastAsia="Times New Roman" w:hAnsi="Times New Roman" w:cs="Times New Roman"/>
          <w:bCs/>
          <w:sz w:val="18"/>
          <w:szCs w:val="18"/>
          <w:lang w:eastAsia="tr-TR"/>
        </w:rPr>
        <w:t xml:space="preserve"> başlı</w:t>
      </w:r>
      <w:r>
        <w:rPr>
          <w:rFonts w:ascii="Times New Roman" w:eastAsia="Times New Roman" w:hAnsi="Times New Roman" w:cs="Times New Roman"/>
          <w:bCs/>
          <w:sz w:val="18"/>
          <w:szCs w:val="18"/>
          <w:lang w:eastAsia="tr-TR"/>
        </w:rPr>
        <w:t>ğı altında yer alan</w:t>
      </w:r>
      <w:r w:rsidR="001433F5" w:rsidRPr="00473ACC">
        <w:rPr>
          <w:rFonts w:ascii="Times New Roman" w:eastAsia="Times New Roman" w:hAnsi="Times New Roman" w:cs="Times New Roman"/>
          <w:bCs/>
          <w:sz w:val="18"/>
          <w:szCs w:val="18"/>
          <w:lang w:eastAsia="tr-TR"/>
        </w:rPr>
        <w:t xml:space="preserve"> 21 numaralı satırı</w:t>
      </w:r>
      <w:r>
        <w:rPr>
          <w:rFonts w:ascii="Times New Roman" w:eastAsia="Times New Roman" w:hAnsi="Times New Roman" w:cs="Times New Roman"/>
          <w:bCs/>
          <w:sz w:val="18"/>
          <w:szCs w:val="18"/>
          <w:lang w:eastAsia="tr-TR"/>
        </w:rPr>
        <w:t xml:space="preserve"> aşağıdaki şekilde değiştirilmiştir.</w:t>
      </w:r>
    </w:p>
    <w:p w14:paraId="2662928E" w14:textId="77777777" w:rsidR="00E32B25" w:rsidRDefault="00E32B25" w:rsidP="004A6C24">
      <w:pPr>
        <w:tabs>
          <w:tab w:val="left" w:pos="0"/>
        </w:tabs>
        <w:spacing w:after="0" w:line="240" w:lineRule="auto"/>
        <w:jc w:val="both"/>
        <w:rPr>
          <w:rFonts w:ascii="Times New Roman" w:eastAsia="Times New Roman" w:hAnsi="Times New Roman" w:cs="Times New Roman"/>
          <w:bCs/>
          <w:sz w:val="18"/>
          <w:szCs w:val="18"/>
          <w:lang w:eastAsia="tr-TR"/>
        </w:rPr>
      </w:pPr>
    </w:p>
    <w:p w14:paraId="5C89BDEF" w14:textId="77777777" w:rsidR="00E32B25" w:rsidRDefault="00E32B25" w:rsidP="004A6C24">
      <w:pPr>
        <w:tabs>
          <w:tab w:val="left" w:pos="0"/>
        </w:tabs>
        <w:spacing w:after="0" w:line="240" w:lineRule="auto"/>
        <w:jc w:val="both"/>
        <w:rPr>
          <w:rFonts w:ascii="Times New Roman" w:eastAsia="Times New Roman" w:hAnsi="Times New Roman" w:cs="Times New Roman"/>
          <w:bCs/>
          <w:sz w:val="18"/>
          <w:szCs w:val="18"/>
          <w:lang w:eastAsia="tr-TR"/>
        </w:rPr>
      </w:pPr>
    </w:p>
    <w:p w14:paraId="275269C4" w14:textId="2E9D1DB7" w:rsidR="006836F1" w:rsidRDefault="00417BDB" w:rsidP="004A6C24">
      <w:pPr>
        <w:tabs>
          <w:tab w:val="left" w:pos="0"/>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122" w:type="dxa"/>
        <w:tblInd w:w="-5" w:type="dxa"/>
        <w:tblCellMar>
          <w:left w:w="70" w:type="dxa"/>
          <w:right w:w="70" w:type="dxa"/>
        </w:tblCellMar>
        <w:tblLook w:val="01E0" w:firstRow="1" w:lastRow="1" w:firstColumn="1" w:lastColumn="1" w:noHBand="0" w:noVBand="0"/>
      </w:tblPr>
      <w:tblGrid>
        <w:gridCol w:w="978"/>
        <w:gridCol w:w="3073"/>
        <w:gridCol w:w="5071"/>
      </w:tblGrid>
      <w:tr w:rsidR="006836F1" w:rsidRPr="00836B20" w14:paraId="3B6EF1DF" w14:textId="77777777" w:rsidTr="004A6C24">
        <w:trPr>
          <w:cantSplit/>
          <w:trHeight w:val="820"/>
        </w:trPr>
        <w:tc>
          <w:tcPr>
            <w:tcW w:w="978" w:type="dxa"/>
            <w:tcBorders>
              <w:top w:val="single" w:sz="4" w:space="0" w:color="auto"/>
              <w:left w:val="single" w:sz="4" w:space="0" w:color="auto"/>
              <w:bottom w:val="single" w:sz="4" w:space="0" w:color="auto"/>
              <w:right w:val="single" w:sz="4" w:space="0" w:color="auto"/>
            </w:tcBorders>
            <w:vAlign w:val="center"/>
          </w:tcPr>
          <w:p w14:paraId="1FB04F49" w14:textId="36F8B067" w:rsidR="006836F1" w:rsidRPr="006836F1" w:rsidRDefault="006836F1" w:rsidP="006836F1">
            <w:pPr>
              <w:spacing w:after="0" w:line="240" w:lineRule="auto"/>
              <w:contextualSpacing/>
              <w:rPr>
                <w:rFonts w:ascii="Times New Roman" w:eastAsia="Times New Roman" w:hAnsi="Times New Roman" w:cs="Times New Roman"/>
                <w:b/>
                <w:bCs/>
                <w:sz w:val="18"/>
                <w:szCs w:val="18"/>
                <w:lang w:eastAsia="tr-TR"/>
              </w:rPr>
            </w:pPr>
            <w:r w:rsidRPr="006836F1">
              <w:rPr>
                <w:rFonts w:ascii="Times New Roman" w:eastAsia="Times New Roman" w:hAnsi="Times New Roman" w:cs="Times New Roman"/>
                <w:b/>
                <w:bCs/>
                <w:sz w:val="18"/>
                <w:szCs w:val="18"/>
                <w:lang w:eastAsia="tr-TR"/>
              </w:rPr>
              <w:t xml:space="preserve">21                                               </w:t>
            </w:r>
          </w:p>
        </w:tc>
        <w:tc>
          <w:tcPr>
            <w:tcW w:w="3073" w:type="dxa"/>
            <w:tcBorders>
              <w:top w:val="single" w:sz="4" w:space="0" w:color="auto"/>
              <w:left w:val="single" w:sz="4" w:space="0" w:color="auto"/>
              <w:bottom w:val="single" w:sz="4" w:space="0" w:color="auto"/>
              <w:right w:val="single" w:sz="4" w:space="0" w:color="auto"/>
            </w:tcBorders>
            <w:vAlign w:val="center"/>
          </w:tcPr>
          <w:p w14:paraId="49DE5725" w14:textId="77777777" w:rsidR="006836F1" w:rsidRPr="006836F1" w:rsidRDefault="006836F1" w:rsidP="006836F1">
            <w:pPr>
              <w:spacing w:after="0" w:line="240" w:lineRule="auto"/>
              <w:contextualSpacing/>
              <w:rPr>
                <w:rFonts w:ascii="Times New Roman" w:eastAsia="Times New Roman" w:hAnsi="Times New Roman" w:cs="Times New Roman"/>
                <w:bCs/>
                <w:sz w:val="18"/>
                <w:szCs w:val="18"/>
                <w:lang w:eastAsia="tr-TR"/>
              </w:rPr>
            </w:pPr>
            <w:proofErr w:type="spellStart"/>
            <w:r w:rsidRPr="006836F1">
              <w:rPr>
                <w:rFonts w:ascii="Times New Roman" w:eastAsia="Times New Roman" w:hAnsi="Times New Roman" w:cs="Times New Roman"/>
                <w:bCs/>
                <w:sz w:val="18"/>
                <w:szCs w:val="18"/>
                <w:lang w:eastAsia="tr-TR"/>
              </w:rPr>
              <w:t>Siklopiroks</w:t>
            </w:r>
            <w:proofErr w:type="spellEnd"/>
            <w:r w:rsidRPr="006836F1">
              <w:rPr>
                <w:rFonts w:ascii="Times New Roman" w:eastAsia="Times New Roman" w:hAnsi="Times New Roman" w:cs="Times New Roman"/>
                <w:bCs/>
                <w:sz w:val="18"/>
                <w:szCs w:val="18"/>
                <w:lang w:eastAsia="tr-TR"/>
              </w:rPr>
              <w:t xml:space="preserve"> </w:t>
            </w:r>
            <w:proofErr w:type="spellStart"/>
            <w:r w:rsidRPr="006836F1">
              <w:rPr>
                <w:rFonts w:ascii="Times New Roman" w:eastAsia="Times New Roman" w:hAnsi="Times New Roman" w:cs="Times New Roman"/>
                <w:bCs/>
                <w:sz w:val="18"/>
                <w:szCs w:val="18"/>
                <w:lang w:eastAsia="tr-TR"/>
              </w:rPr>
              <w:t>olamin</w:t>
            </w:r>
            <w:proofErr w:type="spellEnd"/>
            <w:r w:rsidRPr="006836F1">
              <w:rPr>
                <w:rFonts w:ascii="Times New Roman" w:eastAsia="Times New Roman" w:hAnsi="Times New Roman" w:cs="Times New Roman"/>
                <w:bCs/>
                <w:sz w:val="18"/>
                <w:szCs w:val="18"/>
                <w:lang w:eastAsia="tr-TR"/>
              </w:rPr>
              <w:t xml:space="preserve"> şampuan formları</w:t>
            </w:r>
          </w:p>
        </w:tc>
        <w:tc>
          <w:tcPr>
            <w:tcW w:w="5071" w:type="dxa"/>
            <w:tcBorders>
              <w:top w:val="single" w:sz="4" w:space="0" w:color="auto"/>
              <w:left w:val="single" w:sz="4" w:space="0" w:color="auto"/>
              <w:bottom w:val="single" w:sz="4" w:space="0" w:color="auto"/>
              <w:right w:val="single" w:sz="4" w:space="0" w:color="auto"/>
            </w:tcBorders>
            <w:vAlign w:val="center"/>
          </w:tcPr>
          <w:p w14:paraId="71C2060C" w14:textId="1CAB969C" w:rsidR="006836F1" w:rsidRPr="006836F1" w:rsidRDefault="006836F1" w:rsidP="00190191">
            <w:pPr>
              <w:spacing w:after="0" w:line="240" w:lineRule="auto"/>
              <w:jc w:val="both"/>
              <w:rPr>
                <w:rFonts w:ascii="Times New Roman" w:eastAsia="Times New Roman" w:hAnsi="Times New Roman" w:cs="Times New Roman"/>
                <w:bCs/>
                <w:sz w:val="18"/>
                <w:szCs w:val="18"/>
                <w:lang w:eastAsia="tr-TR"/>
              </w:rPr>
            </w:pPr>
            <w:r w:rsidRPr="00473ACC">
              <w:rPr>
                <w:rFonts w:ascii="Times New Roman" w:eastAsia="Times New Roman" w:hAnsi="Times New Roman" w:cs="Times New Roman"/>
                <w:bCs/>
                <w:sz w:val="18"/>
                <w:szCs w:val="18"/>
                <w:lang w:eastAsia="tr-TR"/>
              </w:rPr>
              <w:t>Yalnızca dermatoloji uzman hekimleri tarafından veya ara verilmeksizin sadece 3 aylık süre içinde en fazla ayda 1 kutu olacak şekilde aile hekimlerince reçetelendirilmesi halinde bedelleri Kurumca karşılanır.</w:t>
            </w:r>
          </w:p>
        </w:tc>
      </w:tr>
    </w:tbl>
    <w:p w14:paraId="4B7F54B6" w14:textId="2492E6BA" w:rsidR="006836F1" w:rsidRDefault="006836F1" w:rsidP="006836F1">
      <w:pPr>
        <w:tabs>
          <w:tab w:val="left" w:pos="0"/>
        </w:tabs>
        <w:spacing w:after="0" w:line="240" w:lineRule="auto"/>
        <w:ind w:right="-28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                                                                                                                                                                                                  </w:t>
      </w:r>
    </w:p>
    <w:p w14:paraId="778590C1" w14:textId="69F03CFA" w:rsidR="006B75D0" w:rsidRDefault="006B75D0" w:rsidP="00DE7D86">
      <w:pPr>
        <w:tabs>
          <w:tab w:val="left" w:pos="0"/>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b/>
      </w:r>
      <w:r w:rsidR="001433F5" w:rsidRPr="00473ACC">
        <w:rPr>
          <w:rFonts w:ascii="Times New Roman" w:eastAsia="Times New Roman" w:hAnsi="Times New Roman" w:cs="Times New Roman"/>
          <w:bCs/>
          <w:sz w:val="18"/>
          <w:szCs w:val="18"/>
          <w:lang w:eastAsia="tr-TR"/>
        </w:rPr>
        <w:t>b)  Listenin 11-</w:t>
      </w:r>
      <w:r w:rsidR="0041609E">
        <w:rPr>
          <w:rFonts w:ascii="Times New Roman" w:eastAsia="Times New Roman" w:hAnsi="Times New Roman" w:cs="Times New Roman"/>
          <w:bCs/>
          <w:sz w:val="18"/>
          <w:szCs w:val="18"/>
          <w:lang w:eastAsia="tr-TR"/>
        </w:rPr>
        <w:t xml:space="preserve"> </w:t>
      </w:r>
      <w:r w:rsidR="001433F5" w:rsidRPr="00473ACC">
        <w:rPr>
          <w:rFonts w:ascii="Times New Roman" w:eastAsia="Times New Roman" w:hAnsi="Times New Roman" w:cs="Times New Roman"/>
          <w:bCs/>
          <w:sz w:val="18"/>
          <w:szCs w:val="18"/>
          <w:lang w:eastAsia="tr-TR"/>
        </w:rPr>
        <w:t xml:space="preserve">ANTİVİRAL İLAÇLAR </w:t>
      </w:r>
      <w:r w:rsidR="00DE7D86">
        <w:rPr>
          <w:rFonts w:ascii="Times New Roman" w:eastAsia="Times New Roman" w:hAnsi="Times New Roman" w:cs="Times New Roman"/>
          <w:bCs/>
          <w:sz w:val="18"/>
          <w:szCs w:val="18"/>
          <w:lang w:eastAsia="tr-TR"/>
        </w:rPr>
        <w:t>başlığı altın</w:t>
      </w:r>
      <w:r w:rsidR="007347E5">
        <w:rPr>
          <w:rFonts w:ascii="Times New Roman" w:eastAsia="Times New Roman" w:hAnsi="Times New Roman" w:cs="Times New Roman"/>
          <w:bCs/>
          <w:sz w:val="18"/>
          <w:szCs w:val="18"/>
          <w:lang w:eastAsia="tr-TR"/>
        </w:rPr>
        <w:t>d</w:t>
      </w:r>
      <w:r w:rsidR="00DE7D86">
        <w:rPr>
          <w:rFonts w:ascii="Times New Roman" w:eastAsia="Times New Roman" w:hAnsi="Times New Roman" w:cs="Times New Roman"/>
          <w:bCs/>
          <w:sz w:val="18"/>
          <w:szCs w:val="18"/>
          <w:lang w:eastAsia="tr-TR"/>
        </w:rPr>
        <w:t>a</w:t>
      </w:r>
      <w:r w:rsidR="007347E5">
        <w:rPr>
          <w:rFonts w:ascii="Times New Roman" w:eastAsia="Times New Roman" w:hAnsi="Times New Roman" w:cs="Times New Roman"/>
          <w:bCs/>
          <w:sz w:val="18"/>
          <w:szCs w:val="18"/>
          <w:lang w:eastAsia="tr-TR"/>
        </w:rPr>
        <w:t xml:space="preserve"> yer alan “A) HIV/AIDS Tedavisinde Kullanılan Spesifik İlaçlar” alt başlığına</w:t>
      </w:r>
      <w:r w:rsidR="00DE7D86">
        <w:rPr>
          <w:rFonts w:ascii="Times New Roman" w:eastAsia="Times New Roman" w:hAnsi="Times New Roman" w:cs="Times New Roman"/>
          <w:bCs/>
          <w:sz w:val="18"/>
          <w:szCs w:val="18"/>
          <w:lang w:eastAsia="tr-TR"/>
        </w:rPr>
        <w:t xml:space="preserve"> aşağıdaki satır eklenmiştir.</w:t>
      </w:r>
    </w:p>
    <w:p w14:paraId="72E4AE7E" w14:textId="7BAED45F" w:rsidR="004969D6" w:rsidRPr="00473ACC" w:rsidRDefault="004969D6" w:rsidP="00DE7D86">
      <w:pPr>
        <w:tabs>
          <w:tab w:val="left" w:pos="0"/>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9214" w:type="dxa"/>
        <w:tblInd w:w="-5" w:type="dxa"/>
        <w:tblLayout w:type="fixed"/>
        <w:tblCellMar>
          <w:left w:w="70" w:type="dxa"/>
          <w:right w:w="70" w:type="dxa"/>
        </w:tblCellMar>
        <w:tblLook w:val="01E0" w:firstRow="1" w:lastRow="1" w:firstColumn="1" w:lastColumn="1" w:noHBand="0" w:noVBand="0"/>
      </w:tblPr>
      <w:tblGrid>
        <w:gridCol w:w="993"/>
        <w:gridCol w:w="3118"/>
        <w:gridCol w:w="5103"/>
      </w:tblGrid>
      <w:tr w:rsidR="001433F5" w:rsidRPr="00473ACC" w14:paraId="56F7248E" w14:textId="77777777" w:rsidTr="004969D6">
        <w:trPr>
          <w:cantSplit/>
          <w:trHeight w:val="476"/>
        </w:trPr>
        <w:tc>
          <w:tcPr>
            <w:tcW w:w="993" w:type="dxa"/>
            <w:tcBorders>
              <w:top w:val="single" w:sz="4" w:space="0" w:color="auto"/>
              <w:left w:val="single" w:sz="4" w:space="0" w:color="auto"/>
              <w:bottom w:val="single" w:sz="4" w:space="0" w:color="auto"/>
              <w:right w:val="single" w:sz="4" w:space="0" w:color="auto"/>
            </w:tcBorders>
            <w:vAlign w:val="center"/>
          </w:tcPr>
          <w:p w14:paraId="3B033C14" w14:textId="33FAA434" w:rsidR="001433F5" w:rsidRPr="00473ACC" w:rsidRDefault="001433F5" w:rsidP="002878F3">
            <w:pPr>
              <w:tabs>
                <w:tab w:val="left" w:pos="0"/>
              </w:tabs>
              <w:spacing w:after="0" w:line="240" w:lineRule="auto"/>
              <w:ind w:right="51"/>
              <w:rPr>
                <w:rFonts w:ascii="Times New Roman" w:hAnsi="Times New Roman" w:cs="Times New Roman"/>
                <w:bCs/>
                <w:sz w:val="18"/>
                <w:szCs w:val="18"/>
              </w:rPr>
            </w:pPr>
            <w:r w:rsidRPr="00473ACC">
              <w:rPr>
                <w:rFonts w:ascii="Times New Roman" w:hAnsi="Times New Roman" w:cs="Times New Roman"/>
                <w:b/>
                <w:bCs/>
                <w:sz w:val="18"/>
                <w:szCs w:val="18"/>
              </w:rPr>
              <w:t>23</w:t>
            </w:r>
          </w:p>
        </w:tc>
        <w:tc>
          <w:tcPr>
            <w:tcW w:w="3118" w:type="dxa"/>
            <w:tcBorders>
              <w:top w:val="single" w:sz="4" w:space="0" w:color="auto"/>
              <w:left w:val="single" w:sz="4" w:space="0" w:color="auto"/>
              <w:bottom w:val="single" w:sz="4" w:space="0" w:color="auto"/>
              <w:right w:val="single" w:sz="4" w:space="0" w:color="auto"/>
            </w:tcBorders>
            <w:vAlign w:val="center"/>
          </w:tcPr>
          <w:p w14:paraId="06249034" w14:textId="77777777" w:rsidR="001433F5" w:rsidRPr="00473ACC" w:rsidRDefault="001433F5" w:rsidP="006B75D0">
            <w:pPr>
              <w:pStyle w:val="ListeParagraf"/>
              <w:tabs>
                <w:tab w:val="left" w:pos="0"/>
              </w:tabs>
              <w:spacing w:after="0" w:line="240" w:lineRule="auto"/>
              <w:ind w:left="0"/>
              <w:jc w:val="both"/>
              <w:rPr>
                <w:rFonts w:ascii="Times New Roman" w:hAnsi="Times New Roman" w:cs="Times New Roman"/>
                <w:sz w:val="18"/>
                <w:szCs w:val="18"/>
              </w:rPr>
            </w:pPr>
            <w:proofErr w:type="spellStart"/>
            <w:r w:rsidRPr="00473ACC">
              <w:rPr>
                <w:rFonts w:ascii="Times New Roman" w:hAnsi="Times New Roman" w:cs="Times New Roman"/>
                <w:sz w:val="18"/>
                <w:szCs w:val="18"/>
              </w:rPr>
              <w:t>Dolutegravir</w:t>
            </w:r>
            <w:proofErr w:type="spellEnd"/>
            <w:r w:rsidRPr="00473ACC">
              <w:rPr>
                <w:rFonts w:ascii="Times New Roman" w:hAnsi="Times New Roman" w:cs="Times New Roman"/>
                <w:sz w:val="18"/>
                <w:szCs w:val="18"/>
              </w:rPr>
              <w:t xml:space="preserve"> + </w:t>
            </w:r>
            <w:proofErr w:type="spellStart"/>
            <w:r w:rsidRPr="00473ACC">
              <w:rPr>
                <w:rFonts w:ascii="Times New Roman" w:hAnsi="Times New Roman" w:cs="Times New Roman"/>
                <w:sz w:val="18"/>
                <w:szCs w:val="18"/>
              </w:rPr>
              <w:t>lamivudin</w:t>
            </w:r>
            <w:proofErr w:type="spellEnd"/>
            <w:r w:rsidRPr="00473ACC">
              <w:rPr>
                <w:rFonts w:ascii="Times New Roman" w:hAnsi="Times New Roman" w:cs="Times New Roman"/>
                <w:sz w:val="18"/>
                <w:szCs w:val="18"/>
              </w:rPr>
              <w:t xml:space="preserve"> </w:t>
            </w:r>
          </w:p>
          <w:p w14:paraId="43BCD290" w14:textId="77777777" w:rsidR="001433F5" w:rsidRPr="00473ACC" w:rsidRDefault="001433F5" w:rsidP="002878F3">
            <w:pPr>
              <w:tabs>
                <w:tab w:val="left" w:pos="0"/>
              </w:tabs>
              <w:spacing w:after="0" w:line="240" w:lineRule="auto"/>
              <w:ind w:right="51"/>
              <w:rPr>
                <w:rFonts w:ascii="Times New Roman" w:hAnsi="Times New Roman" w:cs="Times New Roman"/>
                <w:bCs/>
                <w:sz w:val="18"/>
                <w:szCs w:val="18"/>
              </w:rPr>
            </w:pPr>
          </w:p>
        </w:tc>
        <w:tc>
          <w:tcPr>
            <w:tcW w:w="5103" w:type="dxa"/>
            <w:tcBorders>
              <w:top w:val="single" w:sz="4" w:space="0" w:color="auto"/>
              <w:left w:val="single" w:sz="4" w:space="0" w:color="auto"/>
              <w:bottom w:val="single" w:sz="4" w:space="0" w:color="auto"/>
              <w:right w:val="single" w:sz="4" w:space="0" w:color="auto"/>
            </w:tcBorders>
          </w:tcPr>
          <w:p w14:paraId="3DE6B694" w14:textId="083A7B24" w:rsidR="001433F5" w:rsidRPr="00473ACC" w:rsidRDefault="001433F5" w:rsidP="002878F3">
            <w:pPr>
              <w:tabs>
                <w:tab w:val="left" w:pos="0"/>
              </w:tabs>
              <w:spacing w:after="0" w:line="240" w:lineRule="auto"/>
              <w:jc w:val="both"/>
              <w:rPr>
                <w:rFonts w:ascii="Times New Roman" w:hAnsi="Times New Roman" w:cs="Times New Roman"/>
                <w:sz w:val="18"/>
                <w:szCs w:val="18"/>
              </w:rPr>
            </w:pPr>
            <w:r w:rsidRPr="00473ACC">
              <w:rPr>
                <w:rFonts w:ascii="Times New Roman" w:hAnsi="Times New Roman" w:cs="Times New Roman"/>
                <w:sz w:val="18"/>
                <w:szCs w:val="18"/>
              </w:rPr>
              <w:t xml:space="preserve">(1) </w:t>
            </w:r>
            <w:proofErr w:type="spellStart"/>
            <w:r w:rsidRPr="00473ACC">
              <w:rPr>
                <w:rFonts w:ascii="Times New Roman" w:hAnsi="Times New Roman" w:cs="Times New Roman"/>
                <w:sz w:val="18"/>
                <w:szCs w:val="18"/>
              </w:rPr>
              <w:t>İntegraz</w:t>
            </w:r>
            <w:proofErr w:type="spellEnd"/>
            <w:r w:rsidRPr="00473ACC">
              <w:rPr>
                <w:rFonts w:ascii="Times New Roman" w:hAnsi="Times New Roman" w:cs="Times New Roman"/>
                <w:sz w:val="18"/>
                <w:szCs w:val="18"/>
              </w:rPr>
              <w:t xml:space="preserve"> inhibitörü sınıfına veya </w:t>
            </w:r>
            <w:proofErr w:type="spellStart"/>
            <w:r w:rsidRPr="00473ACC">
              <w:rPr>
                <w:rFonts w:ascii="Times New Roman" w:hAnsi="Times New Roman" w:cs="Times New Roman"/>
                <w:sz w:val="18"/>
                <w:szCs w:val="18"/>
              </w:rPr>
              <w:t>lamivudine</w:t>
            </w:r>
            <w:proofErr w:type="spellEnd"/>
            <w:r w:rsidRPr="00473ACC">
              <w:rPr>
                <w:rFonts w:ascii="Times New Roman" w:hAnsi="Times New Roman" w:cs="Times New Roman"/>
                <w:sz w:val="18"/>
                <w:szCs w:val="18"/>
              </w:rPr>
              <w:t xml:space="preserve"> karşı bilinen veya şüphelenilen direnci olmayan, yetişkinlerde ve en az 40 kg ağırlığında 12 yaşından büyük </w:t>
            </w:r>
            <w:proofErr w:type="spellStart"/>
            <w:r w:rsidRPr="00473ACC">
              <w:rPr>
                <w:rFonts w:ascii="Times New Roman" w:hAnsi="Times New Roman" w:cs="Times New Roman"/>
                <w:sz w:val="18"/>
                <w:szCs w:val="18"/>
              </w:rPr>
              <w:t>adolesanlarda</w:t>
            </w:r>
            <w:proofErr w:type="spellEnd"/>
            <w:r w:rsidRPr="00473ACC">
              <w:rPr>
                <w:rFonts w:ascii="Times New Roman" w:hAnsi="Times New Roman" w:cs="Times New Roman"/>
                <w:sz w:val="18"/>
                <w:szCs w:val="18"/>
              </w:rPr>
              <w:t xml:space="preserve"> İnsan </w:t>
            </w:r>
            <w:proofErr w:type="spellStart"/>
            <w:r w:rsidRPr="00473ACC">
              <w:rPr>
                <w:rFonts w:ascii="Times New Roman" w:hAnsi="Times New Roman" w:cs="Times New Roman"/>
                <w:sz w:val="18"/>
                <w:szCs w:val="18"/>
              </w:rPr>
              <w:t>İmmün</w:t>
            </w:r>
            <w:proofErr w:type="spellEnd"/>
            <w:r w:rsidRPr="00473ACC">
              <w:rPr>
                <w:rFonts w:ascii="Times New Roman" w:hAnsi="Times New Roman" w:cs="Times New Roman"/>
                <w:sz w:val="18"/>
                <w:szCs w:val="18"/>
              </w:rPr>
              <w:t xml:space="preserve"> Yetmezlik Virüsü tip1 (HIV-1) enfeksiyonunun tedavisinde enfeksiyon hastalıkları ve klinik mikrobiyoloji uzman hekimlerince düzenlenecek sağlık raporuna istinaden enfeksiyon hastalıkları ve klinik mikrobiyoloji uzman hekimlerince, bunların bulunmadığı yerlerde reçetenin açıklama bölümünde bu durumun belirtilmesi koşuluyla iç hastalıkları uzman hekimlerince reçete edilmesi halinde bedelleri Kurumca karşılanır.</w:t>
            </w:r>
          </w:p>
        </w:tc>
      </w:tr>
    </w:tbl>
    <w:p w14:paraId="62423ECA" w14:textId="5C7D11F3" w:rsidR="001433F5" w:rsidRPr="00473ACC" w:rsidRDefault="009A09AB" w:rsidP="009A09AB">
      <w:pPr>
        <w:spacing w:after="0" w:line="240" w:lineRule="auto"/>
        <w:ind w:left="993" w:right="-567" w:hanging="284"/>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14:paraId="226FB81B" w14:textId="13603FA3" w:rsidR="001433F5" w:rsidRPr="00473ACC" w:rsidRDefault="00ED2ADD" w:rsidP="00ED2ADD">
      <w:pPr>
        <w:tabs>
          <w:tab w:val="left" w:pos="709"/>
        </w:tabs>
        <w:spacing w:after="0" w:line="240" w:lineRule="auto"/>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1433F5" w:rsidRPr="00473ACC">
        <w:rPr>
          <w:rFonts w:ascii="Times New Roman" w:eastAsia="Times New Roman" w:hAnsi="Times New Roman" w:cs="Times New Roman"/>
          <w:b/>
          <w:bCs/>
          <w:sz w:val="18"/>
          <w:szCs w:val="18"/>
          <w:lang w:eastAsia="tr-TR"/>
        </w:rPr>
        <w:t xml:space="preserve">MADDE </w:t>
      </w:r>
      <w:r w:rsidR="008F383F">
        <w:rPr>
          <w:rFonts w:ascii="Times New Roman" w:eastAsia="Times New Roman" w:hAnsi="Times New Roman" w:cs="Times New Roman"/>
          <w:b/>
          <w:bCs/>
          <w:sz w:val="18"/>
          <w:szCs w:val="18"/>
          <w:lang w:eastAsia="tr-TR"/>
        </w:rPr>
        <w:t>2</w:t>
      </w:r>
      <w:r w:rsidR="00A96073">
        <w:rPr>
          <w:rFonts w:ascii="Times New Roman" w:eastAsia="Times New Roman" w:hAnsi="Times New Roman" w:cs="Times New Roman"/>
          <w:b/>
          <w:bCs/>
          <w:sz w:val="18"/>
          <w:szCs w:val="18"/>
          <w:lang w:eastAsia="tr-TR"/>
        </w:rPr>
        <w:t>1</w:t>
      </w:r>
      <w:r w:rsidR="001433F5" w:rsidRPr="00473ACC">
        <w:rPr>
          <w:rFonts w:ascii="Times New Roman" w:eastAsia="Times New Roman" w:hAnsi="Times New Roman" w:cs="Times New Roman"/>
          <w:b/>
          <w:bCs/>
          <w:sz w:val="18"/>
          <w:szCs w:val="18"/>
          <w:lang w:eastAsia="tr-TR"/>
        </w:rPr>
        <w:t>-</w:t>
      </w:r>
      <w:r w:rsidR="001433F5" w:rsidRPr="00473ACC">
        <w:rPr>
          <w:rFonts w:ascii="Times New Roman" w:eastAsia="Times New Roman" w:hAnsi="Times New Roman" w:cs="Times New Roman"/>
          <w:bCs/>
          <w:sz w:val="18"/>
          <w:szCs w:val="18"/>
          <w:lang w:eastAsia="tr-TR"/>
        </w:rPr>
        <w:t xml:space="preserve"> Aynı Tebliğ eki “Ayakta Tedavide Sağlık Raporu (Uzman Hekim Raporu/Sağlık Kurulu Raporu) </w:t>
      </w:r>
      <w:r w:rsidR="00A82B36">
        <w:rPr>
          <w:rFonts w:ascii="Times New Roman" w:eastAsia="Times New Roman" w:hAnsi="Times New Roman" w:cs="Times New Roman"/>
          <w:bCs/>
          <w:sz w:val="18"/>
          <w:szCs w:val="18"/>
          <w:lang w:eastAsia="tr-TR"/>
        </w:rPr>
        <w:t>i</w:t>
      </w:r>
      <w:r w:rsidR="001433F5" w:rsidRPr="00473ACC">
        <w:rPr>
          <w:rFonts w:ascii="Times New Roman" w:eastAsia="Times New Roman" w:hAnsi="Times New Roman" w:cs="Times New Roman"/>
          <w:bCs/>
          <w:sz w:val="18"/>
          <w:szCs w:val="18"/>
          <w:lang w:eastAsia="tr-TR"/>
        </w:rPr>
        <w:t>le Verilebilecek İlaçlar Listesi (EK-4/F)”</w:t>
      </w:r>
      <w:r w:rsidR="004A6C24">
        <w:rPr>
          <w:rFonts w:ascii="Times New Roman" w:eastAsia="Times New Roman" w:hAnsi="Times New Roman" w:cs="Times New Roman"/>
          <w:bCs/>
          <w:sz w:val="18"/>
          <w:szCs w:val="18"/>
          <w:lang w:eastAsia="tr-TR"/>
        </w:rPr>
        <w:t xml:space="preserve"> </w:t>
      </w:r>
      <w:proofErr w:type="spellStart"/>
      <w:r w:rsidR="001433F5" w:rsidRPr="00473ACC">
        <w:rPr>
          <w:rFonts w:ascii="Times New Roman" w:eastAsia="Times New Roman" w:hAnsi="Times New Roman" w:cs="Times New Roman"/>
          <w:bCs/>
          <w:sz w:val="18"/>
          <w:szCs w:val="18"/>
          <w:lang w:eastAsia="tr-TR"/>
        </w:rPr>
        <w:t>nde</w:t>
      </w:r>
      <w:proofErr w:type="spellEnd"/>
      <w:r w:rsidR="001433F5" w:rsidRPr="00473ACC">
        <w:rPr>
          <w:rFonts w:ascii="Times New Roman" w:eastAsia="Times New Roman" w:hAnsi="Times New Roman" w:cs="Times New Roman"/>
          <w:bCs/>
          <w:sz w:val="18"/>
          <w:szCs w:val="18"/>
          <w:lang w:eastAsia="tr-TR"/>
        </w:rPr>
        <w:t xml:space="preserve"> aşağıdaki düzenlemeler yapılmıştır.</w:t>
      </w:r>
    </w:p>
    <w:p w14:paraId="32F6ACCA" w14:textId="5F77CCCA" w:rsidR="001433F5" w:rsidRPr="00ED2ADD" w:rsidRDefault="00ED2ADD" w:rsidP="00ED2ADD">
      <w:pPr>
        <w:spacing w:after="0" w:line="240" w:lineRule="auto"/>
        <w:jc w:val="both"/>
        <w:rPr>
          <w:rFonts w:ascii="Times New Roman" w:eastAsia="Times New Roman" w:hAnsi="Times New Roman" w:cs="Times New Roman"/>
          <w:bCs/>
          <w:sz w:val="18"/>
          <w:szCs w:val="18"/>
          <w:lang w:eastAsia="tr-TR"/>
        </w:rPr>
      </w:pPr>
      <w:r w:rsidRPr="00ED2ADD">
        <w:rPr>
          <w:rFonts w:ascii="Times New Roman" w:eastAsia="Times New Roman" w:hAnsi="Times New Roman" w:cs="Times New Roman"/>
          <w:bCs/>
          <w:sz w:val="18"/>
          <w:szCs w:val="18"/>
          <w:lang w:eastAsia="tr-TR"/>
        </w:rPr>
        <w:t xml:space="preserve">               a) </w:t>
      </w:r>
      <w:r w:rsidR="001433F5" w:rsidRPr="00ED2ADD">
        <w:rPr>
          <w:rFonts w:ascii="Times New Roman" w:eastAsia="Times New Roman" w:hAnsi="Times New Roman" w:cs="Times New Roman"/>
          <w:bCs/>
          <w:sz w:val="18"/>
          <w:szCs w:val="18"/>
          <w:lang w:eastAsia="tr-TR"/>
        </w:rPr>
        <w:t>Listenin 39</w:t>
      </w:r>
      <w:r>
        <w:rPr>
          <w:rFonts w:ascii="Times New Roman" w:eastAsia="Times New Roman" w:hAnsi="Times New Roman" w:cs="Times New Roman"/>
          <w:bCs/>
          <w:sz w:val="18"/>
          <w:szCs w:val="18"/>
          <w:lang w:eastAsia="tr-TR"/>
        </w:rPr>
        <w:t>.1</w:t>
      </w:r>
      <w:r w:rsidR="001433F5" w:rsidRPr="00ED2ADD">
        <w:rPr>
          <w:rFonts w:ascii="Times New Roman" w:eastAsia="Times New Roman" w:hAnsi="Times New Roman" w:cs="Times New Roman"/>
          <w:bCs/>
          <w:sz w:val="18"/>
          <w:szCs w:val="18"/>
          <w:lang w:eastAsia="tr-TR"/>
        </w:rPr>
        <w:t xml:space="preserve"> numaralı maddesin</w:t>
      </w:r>
      <w:r>
        <w:rPr>
          <w:rFonts w:ascii="Times New Roman" w:eastAsia="Times New Roman" w:hAnsi="Times New Roman" w:cs="Times New Roman"/>
          <w:bCs/>
          <w:sz w:val="18"/>
          <w:szCs w:val="18"/>
          <w:lang w:eastAsia="tr-TR"/>
        </w:rPr>
        <w:t>den sonra gelmek üzere</w:t>
      </w:r>
      <w:r w:rsidR="001433F5" w:rsidRPr="00ED2ADD">
        <w:rPr>
          <w:rFonts w:ascii="Times New Roman" w:eastAsia="Times New Roman" w:hAnsi="Times New Roman" w:cs="Times New Roman"/>
          <w:bCs/>
          <w:sz w:val="18"/>
          <w:szCs w:val="18"/>
          <w:lang w:eastAsia="tr-TR"/>
        </w:rPr>
        <w:t xml:space="preserve"> aşağıdaki madde eklenmiştir.</w:t>
      </w:r>
    </w:p>
    <w:p w14:paraId="5489F0CF" w14:textId="005F57E7" w:rsidR="001433F5" w:rsidRPr="00473ACC" w:rsidRDefault="00ED2ADD" w:rsidP="00ED2ADD">
      <w:pPr>
        <w:pStyle w:val="ListeParagraf"/>
        <w:spacing w:after="0" w:line="240" w:lineRule="auto"/>
        <w:ind w:left="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433F5" w:rsidRPr="00473ACC">
        <w:rPr>
          <w:rFonts w:ascii="Times New Roman" w:eastAsia="Times New Roman" w:hAnsi="Times New Roman" w:cs="Times New Roman"/>
          <w:bCs/>
          <w:sz w:val="18"/>
          <w:szCs w:val="18"/>
          <w:lang w:eastAsia="tr-TR"/>
        </w:rPr>
        <w:t>“</w:t>
      </w:r>
      <w:r w:rsidR="001433F5" w:rsidRPr="00ED2ADD">
        <w:rPr>
          <w:rFonts w:ascii="Times New Roman" w:eastAsia="Times New Roman" w:hAnsi="Times New Roman" w:cs="Times New Roman"/>
          <w:b/>
          <w:bCs/>
          <w:sz w:val="18"/>
          <w:szCs w:val="18"/>
          <w:lang w:eastAsia="tr-TR"/>
        </w:rPr>
        <w:t>39.2.</w:t>
      </w:r>
      <w:r w:rsidR="001433F5" w:rsidRPr="00473ACC">
        <w:rPr>
          <w:rFonts w:ascii="Times New Roman" w:eastAsia="Times New Roman" w:hAnsi="Times New Roman" w:cs="Times New Roman"/>
          <w:bCs/>
          <w:sz w:val="18"/>
          <w:szCs w:val="18"/>
          <w:lang w:eastAsia="tr-TR"/>
        </w:rPr>
        <w:t xml:space="preserve"> </w:t>
      </w:r>
      <w:proofErr w:type="spellStart"/>
      <w:r w:rsidR="001433F5" w:rsidRPr="00473ACC">
        <w:rPr>
          <w:rFonts w:ascii="Times New Roman" w:eastAsia="Times New Roman" w:hAnsi="Times New Roman" w:cs="Times New Roman"/>
          <w:bCs/>
          <w:sz w:val="18"/>
          <w:szCs w:val="18"/>
          <w:lang w:eastAsia="tr-TR"/>
        </w:rPr>
        <w:t>Paliperidonun</w:t>
      </w:r>
      <w:proofErr w:type="spellEnd"/>
      <w:r w:rsidR="001433F5" w:rsidRPr="00473ACC">
        <w:rPr>
          <w:rFonts w:ascii="Times New Roman" w:eastAsia="Times New Roman" w:hAnsi="Times New Roman" w:cs="Times New Roman"/>
          <w:bCs/>
          <w:sz w:val="18"/>
          <w:szCs w:val="18"/>
          <w:lang w:eastAsia="tr-TR"/>
        </w:rPr>
        <w:t xml:space="preserve"> 6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formları (Aralıksız en az 4 ay süreyle </w:t>
      </w:r>
      <w:proofErr w:type="spellStart"/>
      <w:r w:rsidR="001433F5" w:rsidRPr="00473ACC">
        <w:rPr>
          <w:rFonts w:ascii="Times New Roman" w:eastAsia="Times New Roman" w:hAnsi="Times New Roman" w:cs="Times New Roman"/>
          <w:bCs/>
          <w:sz w:val="18"/>
          <w:szCs w:val="18"/>
          <w:lang w:eastAsia="tr-TR"/>
        </w:rPr>
        <w:t>paliperidonun</w:t>
      </w:r>
      <w:proofErr w:type="spellEnd"/>
      <w:r w:rsidR="001433F5" w:rsidRPr="00473ACC">
        <w:rPr>
          <w:rFonts w:ascii="Times New Roman" w:eastAsia="Times New Roman" w:hAnsi="Times New Roman" w:cs="Times New Roman"/>
          <w:bCs/>
          <w:sz w:val="18"/>
          <w:szCs w:val="18"/>
          <w:lang w:eastAsia="tr-TR"/>
        </w:rPr>
        <w:t xml:space="preserve"> 1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formunun 100 mg veya 150 mg dozlarda kullanımı veya en az bir kere 3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formunun  350 mg veya 525 mg dozlarda kullanımı sonrası klinik olarak stabil olan hastalarda bu durumun belirtildiği psikiyatri uzman hekiminin bulunduğu 1 yıl süreli sağlık kurulu raporuna dayanılarak yalnızca psikiyatri uzman hekimlerince reçete edilmesi halinde bedeli Kurumca karşılanır. İlacın dozu, ilaç geçişleri, kullanım süreleri ve idame koşulları Sağlık Bakanlığınca onaylı Kısa Ürün Bilgisinde belirtilen </w:t>
      </w:r>
      <w:proofErr w:type="spellStart"/>
      <w:r w:rsidR="001433F5" w:rsidRPr="00473ACC">
        <w:rPr>
          <w:rFonts w:ascii="Times New Roman" w:eastAsia="Times New Roman" w:hAnsi="Times New Roman" w:cs="Times New Roman"/>
          <w:bCs/>
          <w:sz w:val="18"/>
          <w:szCs w:val="18"/>
          <w:lang w:eastAsia="tr-TR"/>
        </w:rPr>
        <w:t>pozolojisi</w:t>
      </w:r>
      <w:proofErr w:type="spellEnd"/>
      <w:r w:rsidR="001433F5" w:rsidRPr="00473ACC">
        <w:rPr>
          <w:rFonts w:ascii="Times New Roman" w:eastAsia="Times New Roman" w:hAnsi="Times New Roman" w:cs="Times New Roman"/>
          <w:bCs/>
          <w:sz w:val="18"/>
          <w:szCs w:val="18"/>
          <w:lang w:eastAsia="tr-TR"/>
        </w:rPr>
        <w:t xml:space="preserve"> doğrultusunda yapılmalıdır. 6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 ile stabil olan hastalarda tedaviye altı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formla devam edilir. Bu tedaviye devam edilemeyen hastalarda ise gerekçesinin belirtildiği psikiyatri uzman hekiminin bulunduğu 1 yıl süreli sağlık kurulu raporuna dayanılarak bir aylık veya üç aylık depo </w:t>
      </w:r>
      <w:proofErr w:type="spellStart"/>
      <w:r w:rsidR="001433F5" w:rsidRPr="00473ACC">
        <w:rPr>
          <w:rFonts w:ascii="Times New Roman" w:eastAsia="Times New Roman" w:hAnsi="Times New Roman" w:cs="Times New Roman"/>
          <w:bCs/>
          <w:sz w:val="18"/>
          <w:szCs w:val="18"/>
          <w:lang w:eastAsia="tr-TR"/>
        </w:rPr>
        <w:t>parenteral</w:t>
      </w:r>
      <w:proofErr w:type="spellEnd"/>
      <w:r w:rsidR="001433F5" w:rsidRPr="00473ACC">
        <w:rPr>
          <w:rFonts w:ascii="Times New Roman" w:eastAsia="Times New Roman" w:hAnsi="Times New Roman" w:cs="Times New Roman"/>
          <w:bCs/>
          <w:sz w:val="18"/>
          <w:szCs w:val="18"/>
          <w:lang w:eastAsia="tr-TR"/>
        </w:rPr>
        <w:t xml:space="preserve"> formuna yeniden geçilebilir.)”</w:t>
      </w:r>
    </w:p>
    <w:p w14:paraId="4AE82238" w14:textId="00EB0D9B" w:rsidR="001433F5" w:rsidRPr="00ED2ADD" w:rsidRDefault="00ED2ADD" w:rsidP="00ED2ADD">
      <w:pPr>
        <w:spacing w:after="0" w:line="240" w:lineRule="auto"/>
        <w:jc w:val="both"/>
        <w:rPr>
          <w:rFonts w:ascii="Times New Roman" w:eastAsia="Times New Roman" w:hAnsi="Times New Roman" w:cs="Times New Roman"/>
          <w:bCs/>
          <w:sz w:val="18"/>
          <w:szCs w:val="18"/>
          <w:lang w:eastAsia="tr-TR"/>
        </w:rPr>
      </w:pPr>
      <w:r w:rsidRPr="00ED2ADD">
        <w:rPr>
          <w:rFonts w:ascii="Times New Roman" w:eastAsia="Times New Roman" w:hAnsi="Times New Roman" w:cs="Times New Roman"/>
          <w:bCs/>
          <w:sz w:val="18"/>
          <w:szCs w:val="18"/>
          <w:lang w:eastAsia="tr-TR"/>
        </w:rPr>
        <w:t xml:space="preserve">               b) </w:t>
      </w:r>
      <w:r w:rsidR="001433F5" w:rsidRPr="00ED2ADD">
        <w:rPr>
          <w:rFonts w:ascii="Times New Roman" w:eastAsia="Times New Roman" w:hAnsi="Times New Roman" w:cs="Times New Roman"/>
          <w:bCs/>
          <w:sz w:val="18"/>
          <w:szCs w:val="18"/>
          <w:lang w:eastAsia="tr-TR"/>
        </w:rPr>
        <w:t xml:space="preserve">Listenin 45 numaralı maddesi aşağıdaki şekilde </w:t>
      </w:r>
      <w:r w:rsidR="009A582C">
        <w:rPr>
          <w:rFonts w:ascii="Times New Roman" w:eastAsia="Times New Roman" w:hAnsi="Times New Roman" w:cs="Times New Roman"/>
          <w:bCs/>
          <w:sz w:val="18"/>
          <w:szCs w:val="18"/>
          <w:lang w:eastAsia="tr-TR"/>
        </w:rPr>
        <w:t>değiştirilmiştir.</w:t>
      </w:r>
    </w:p>
    <w:p w14:paraId="2A02A1BD" w14:textId="2F8ADFAB" w:rsidR="001433F5" w:rsidRDefault="001433F5" w:rsidP="00ED2ADD">
      <w:pPr>
        <w:pStyle w:val="ListeParagraf"/>
        <w:spacing w:after="0" w:line="240" w:lineRule="auto"/>
        <w:ind w:left="0" w:right="60" w:firstLine="708"/>
        <w:jc w:val="both"/>
        <w:rPr>
          <w:rFonts w:ascii="Times New Roman" w:eastAsia="Times New Roman" w:hAnsi="Times New Roman" w:cs="Times New Roman"/>
          <w:bCs/>
          <w:sz w:val="18"/>
          <w:szCs w:val="18"/>
          <w:lang w:eastAsia="tr-TR"/>
        </w:rPr>
      </w:pPr>
      <w:r w:rsidRPr="00473ACC">
        <w:rPr>
          <w:rFonts w:ascii="Times New Roman" w:eastAsia="Times New Roman" w:hAnsi="Times New Roman" w:cs="Times New Roman"/>
          <w:bCs/>
          <w:sz w:val="18"/>
          <w:szCs w:val="18"/>
          <w:lang w:eastAsia="tr-TR"/>
        </w:rPr>
        <w:t>“</w:t>
      </w:r>
      <w:r w:rsidRPr="009A582C">
        <w:rPr>
          <w:rFonts w:ascii="Times New Roman" w:eastAsia="Times New Roman" w:hAnsi="Times New Roman" w:cs="Times New Roman"/>
          <w:b/>
          <w:bCs/>
          <w:sz w:val="18"/>
          <w:szCs w:val="18"/>
          <w:lang w:eastAsia="tr-TR"/>
        </w:rPr>
        <w:t>45.</w:t>
      </w:r>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Solifenasin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tolterodine</w:t>
      </w:r>
      <w:proofErr w:type="spellEnd"/>
      <w:r w:rsidRPr="00473ACC">
        <w:rPr>
          <w:rFonts w:ascii="Times New Roman" w:eastAsia="Times New Roman" w:hAnsi="Times New Roman" w:cs="Times New Roman"/>
          <w:bCs/>
          <w:sz w:val="18"/>
          <w:szCs w:val="18"/>
          <w:lang w:eastAsia="tr-TR"/>
        </w:rPr>
        <w:t xml:space="preserve">-L, </w:t>
      </w:r>
      <w:proofErr w:type="spellStart"/>
      <w:r w:rsidRPr="00473ACC">
        <w:rPr>
          <w:rFonts w:ascii="Times New Roman" w:eastAsia="Times New Roman" w:hAnsi="Times New Roman" w:cs="Times New Roman"/>
          <w:bCs/>
          <w:sz w:val="18"/>
          <w:szCs w:val="18"/>
          <w:lang w:eastAsia="tr-TR"/>
        </w:rPr>
        <w:t>trospiyum</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darifenasin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propiverin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fesoterodin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mirabegron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transdermal</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oksibutinin</w:t>
      </w:r>
      <w:proofErr w:type="spellEnd"/>
      <w:r w:rsidRPr="00473ACC">
        <w:rPr>
          <w:rFonts w:ascii="Times New Roman" w:eastAsia="Times New Roman" w:hAnsi="Times New Roman" w:cs="Times New Roman"/>
          <w:bCs/>
          <w:sz w:val="18"/>
          <w:szCs w:val="18"/>
          <w:lang w:eastAsia="tr-TR"/>
        </w:rPr>
        <w:t xml:space="preserve">; oral </w:t>
      </w:r>
      <w:proofErr w:type="spellStart"/>
      <w:r w:rsidRPr="00473ACC">
        <w:rPr>
          <w:rFonts w:ascii="Times New Roman" w:eastAsia="Times New Roman" w:hAnsi="Times New Roman" w:cs="Times New Roman"/>
          <w:bCs/>
          <w:sz w:val="18"/>
          <w:szCs w:val="18"/>
          <w:lang w:eastAsia="tr-TR"/>
        </w:rPr>
        <w:t>oksibutinine</w:t>
      </w:r>
      <w:proofErr w:type="spellEnd"/>
      <w:r w:rsidRPr="00473ACC">
        <w:rPr>
          <w:rFonts w:ascii="Times New Roman" w:eastAsia="Times New Roman" w:hAnsi="Times New Roman" w:cs="Times New Roman"/>
          <w:bCs/>
          <w:sz w:val="18"/>
          <w:szCs w:val="18"/>
          <w:lang w:eastAsia="tr-TR"/>
        </w:rPr>
        <w:t xml:space="preserve"> yanıt alınamayan ya da </w:t>
      </w:r>
      <w:proofErr w:type="spellStart"/>
      <w:r w:rsidRPr="00473ACC">
        <w:rPr>
          <w:rFonts w:ascii="Times New Roman" w:eastAsia="Times New Roman" w:hAnsi="Times New Roman" w:cs="Times New Roman"/>
          <w:bCs/>
          <w:sz w:val="18"/>
          <w:szCs w:val="18"/>
          <w:lang w:eastAsia="tr-TR"/>
        </w:rPr>
        <w:t>tolere</w:t>
      </w:r>
      <w:proofErr w:type="spellEnd"/>
      <w:r w:rsidRPr="00473ACC">
        <w:rPr>
          <w:rFonts w:ascii="Times New Roman" w:eastAsia="Times New Roman" w:hAnsi="Times New Roman" w:cs="Times New Roman"/>
          <w:bCs/>
          <w:sz w:val="18"/>
          <w:szCs w:val="18"/>
          <w:lang w:eastAsia="tr-TR"/>
        </w:rPr>
        <w:t xml:space="preserve"> edemeyen hastalarda nöroloji, fizik tedavi ve rehabilitasyon, üroloji, çocuk sağlığı ve hastalıkları, geriatri veya kadın hastalıkları ve doğum uzman hekim raporuna dayanılarak tüm uzman hekimlerce reçete edilir. </w:t>
      </w:r>
      <w:proofErr w:type="spellStart"/>
      <w:r w:rsidRPr="00473ACC">
        <w:rPr>
          <w:rFonts w:ascii="Times New Roman" w:eastAsia="Times New Roman" w:hAnsi="Times New Roman" w:cs="Times New Roman"/>
          <w:bCs/>
          <w:sz w:val="18"/>
          <w:szCs w:val="18"/>
          <w:lang w:eastAsia="tr-TR"/>
        </w:rPr>
        <w:t>Duloksetin</w:t>
      </w:r>
      <w:proofErr w:type="spellEnd"/>
      <w:r w:rsidRPr="00473ACC">
        <w:rPr>
          <w:rFonts w:ascii="Times New Roman" w:eastAsia="Times New Roman" w:hAnsi="Times New Roman" w:cs="Times New Roman"/>
          <w:bCs/>
          <w:sz w:val="18"/>
          <w:szCs w:val="18"/>
          <w:lang w:eastAsia="tr-TR"/>
        </w:rPr>
        <w:t xml:space="preserve">, erişkin kadınlarda orta dereceli ve şiddetli stres </w:t>
      </w:r>
      <w:proofErr w:type="spellStart"/>
      <w:r w:rsidRPr="00473ACC">
        <w:rPr>
          <w:rFonts w:ascii="Times New Roman" w:eastAsia="Times New Roman" w:hAnsi="Times New Roman" w:cs="Times New Roman"/>
          <w:bCs/>
          <w:sz w:val="18"/>
          <w:szCs w:val="18"/>
          <w:lang w:eastAsia="tr-TR"/>
        </w:rPr>
        <w:t>üriner</w:t>
      </w:r>
      <w:proofErr w:type="spellEnd"/>
      <w:r w:rsidR="00405701">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inkontinansın</w:t>
      </w:r>
      <w:proofErr w:type="spellEnd"/>
      <w:r w:rsidRPr="00473ACC">
        <w:rPr>
          <w:rFonts w:ascii="Times New Roman" w:eastAsia="Times New Roman" w:hAnsi="Times New Roman" w:cs="Times New Roman"/>
          <w:bCs/>
          <w:sz w:val="18"/>
          <w:szCs w:val="18"/>
          <w:lang w:eastAsia="tr-TR"/>
        </w:rPr>
        <w:t xml:space="preserve"> tedavisinde ve stres </w:t>
      </w:r>
      <w:proofErr w:type="spellStart"/>
      <w:r w:rsidRPr="00473ACC">
        <w:rPr>
          <w:rFonts w:ascii="Times New Roman" w:eastAsia="Times New Roman" w:hAnsi="Times New Roman" w:cs="Times New Roman"/>
          <w:bCs/>
          <w:sz w:val="18"/>
          <w:szCs w:val="18"/>
          <w:lang w:eastAsia="tr-TR"/>
        </w:rPr>
        <w:t>üriner</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inkontinansın</w:t>
      </w:r>
      <w:proofErr w:type="spellEnd"/>
      <w:r w:rsidRPr="00473ACC">
        <w:rPr>
          <w:rFonts w:ascii="Times New Roman" w:eastAsia="Times New Roman" w:hAnsi="Times New Roman" w:cs="Times New Roman"/>
          <w:bCs/>
          <w:sz w:val="18"/>
          <w:szCs w:val="18"/>
          <w:lang w:eastAsia="tr-TR"/>
        </w:rPr>
        <w:t xml:space="preserve"> baskın olduğu </w:t>
      </w:r>
      <w:proofErr w:type="spellStart"/>
      <w:r w:rsidRPr="00473ACC">
        <w:rPr>
          <w:rFonts w:ascii="Times New Roman" w:eastAsia="Times New Roman" w:hAnsi="Times New Roman" w:cs="Times New Roman"/>
          <w:bCs/>
          <w:sz w:val="18"/>
          <w:szCs w:val="18"/>
          <w:lang w:eastAsia="tr-TR"/>
        </w:rPr>
        <w:t>mikst</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üriner</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inkontinans</w:t>
      </w:r>
      <w:proofErr w:type="spellEnd"/>
      <w:r w:rsidRPr="00473ACC">
        <w:rPr>
          <w:rFonts w:ascii="Times New Roman" w:eastAsia="Times New Roman" w:hAnsi="Times New Roman" w:cs="Times New Roman"/>
          <w:bCs/>
          <w:sz w:val="18"/>
          <w:szCs w:val="18"/>
          <w:lang w:eastAsia="tr-TR"/>
        </w:rPr>
        <w:t xml:space="preserve"> (sıkışma ve stres </w:t>
      </w:r>
      <w:proofErr w:type="spellStart"/>
      <w:r w:rsidRPr="00473ACC">
        <w:rPr>
          <w:rFonts w:ascii="Times New Roman" w:eastAsia="Times New Roman" w:hAnsi="Times New Roman" w:cs="Times New Roman"/>
          <w:bCs/>
          <w:sz w:val="18"/>
          <w:szCs w:val="18"/>
          <w:lang w:eastAsia="tr-TR"/>
        </w:rPr>
        <w:t>üriner</w:t>
      </w:r>
      <w:proofErr w:type="spellEnd"/>
      <w:r w:rsidR="00405701">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inkontinansın</w:t>
      </w:r>
      <w:proofErr w:type="spellEnd"/>
      <w:r w:rsidRPr="00473ACC">
        <w:rPr>
          <w:rFonts w:ascii="Times New Roman" w:eastAsia="Times New Roman" w:hAnsi="Times New Roman" w:cs="Times New Roman"/>
          <w:bCs/>
          <w:sz w:val="18"/>
          <w:szCs w:val="18"/>
          <w:lang w:eastAsia="tr-TR"/>
        </w:rPr>
        <w:t xml:space="preserve"> birlikteliği) tedavisinde nöroloji, fizik tedavi ve rehabilitasyon, üroloji, geriatri veya kadın hastalıkları ve doğum uzman hekim raporuna dayanılarak tüm uzman hekimlerce reçete edilir. </w:t>
      </w:r>
      <w:proofErr w:type="spellStart"/>
      <w:r w:rsidRPr="00473ACC">
        <w:rPr>
          <w:rFonts w:ascii="Times New Roman" w:eastAsia="Times New Roman" w:hAnsi="Times New Roman" w:cs="Times New Roman"/>
          <w:bCs/>
          <w:sz w:val="18"/>
          <w:szCs w:val="18"/>
          <w:lang w:eastAsia="tr-TR"/>
        </w:rPr>
        <w:t>Solifenasin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tolterodine</w:t>
      </w:r>
      <w:proofErr w:type="spellEnd"/>
      <w:r w:rsidRPr="00473ACC">
        <w:rPr>
          <w:rFonts w:ascii="Times New Roman" w:eastAsia="Times New Roman" w:hAnsi="Times New Roman" w:cs="Times New Roman"/>
          <w:bCs/>
          <w:sz w:val="18"/>
          <w:szCs w:val="18"/>
          <w:lang w:eastAsia="tr-TR"/>
        </w:rPr>
        <w:t xml:space="preserve">-L, </w:t>
      </w:r>
      <w:proofErr w:type="spellStart"/>
      <w:r w:rsidRPr="00473ACC">
        <w:rPr>
          <w:rFonts w:ascii="Times New Roman" w:eastAsia="Times New Roman" w:hAnsi="Times New Roman" w:cs="Times New Roman"/>
          <w:bCs/>
          <w:sz w:val="18"/>
          <w:szCs w:val="18"/>
          <w:lang w:eastAsia="tr-TR"/>
        </w:rPr>
        <w:t>trospiyum</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darifenasin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propiverin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fesoterodin</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transdermal</w:t>
      </w:r>
      <w:proofErr w:type="spellEnd"/>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oksibutinin</w:t>
      </w:r>
      <w:proofErr w:type="spellEnd"/>
      <w:r w:rsidRPr="00473ACC">
        <w:rPr>
          <w:rFonts w:ascii="Times New Roman" w:eastAsia="Times New Roman" w:hAnsi="Times New Roman" w:cs="Times New Roman"/>
          <w:bCs/>
          <w:sz w:val="18"/>
          <w:szCs w:val="18"/>
          <w:lang w:eastAsia="tr-TR"/>
        </w:rPr>
        <w:t xml:space="preserve"> ve oral </w:t>
      </w:r>
      <w:proofErr w:type="spellStart"/>
      <w:r w:rsidRPr="00473ACC">
        <w:rPr>
          <w:rFonts w:ascii="Times New Roman" w:eastAsia="Times New Roman" w:hAnsi="Times New Roman" w:cs="Times New Roman"/>
          <w:bCs/>
          <w:sz w:val="18"/>
          <w:szCs w:val="18"/>
          <w:lang w:eastAsia="tr-TR"/>
        </w:rPr>
        <w:t>oksibutinin</w:t>
      </w:r>
      <w:proofErr w:type="spellEnd"/>
      <w:r w:rsidRPr="00473ACC">
        <w:rPr>
          <w:rFonts w:ascii="Times New Roman" w:eastAsia="Times New Roman" w:hAnsi="Times New Roman" w:cs="Times New Roman"/>
          <w:bCs/>
          <w:sz w:val="18"/>
          <w:szCs w:val="18"/>
          <w:lang w:eastAsia="tr-TR"/>
        </w:rPr>
        <w:t xml:space="preserve"> </w:t>
      </w:r>
      <w:r w:rsidRPr="000B571D">
        <w:rPr>
          <w:rFonts w:ascii="Times New Roman" w:eastAsia="Times New Roman" w:hAnsi="Times New Roman" w:cs="Times New Roman"/>
          <w:bCs/>
          <w:sz w:val="18"/>
          <w:szCs w:val="18"/>
          <w:lang w:eastAsia="tr-TR"/>
        </w:rPr>
        <w:t>etk</w:t>
      </w:r>
      <w:r w:rsidR="000B571D">
        <w:rPr>
          <w:rFonts w:ascii="Times New Roman" w:eastAsia="Times New Roman" w:hAnsi="Times New Roman" w:cs="Times New Roman"/>
          <w:bCs/>
          <w:sz w:val="18"/>
          <w:szCs w:val="18"/>
          <w:lang w:eastAsia="tr-TR"/>
        </w:rPr>
        <w:t>i</w:t>
      </w:r>
      <w:r w:rsidRPr="000B571D">
        <w:rPr>
          <w:rFonts w:ascii="Times New Roman" w:eastAsia="Times New Roman" w:hAnsi="Times New Roman" w:cs="Times New Roman"/>
          <w:bCs/>
          <w:sz w:val="18"/>
          <w:szCs w:val="18"/>
          <w:lang w:eastAsia="tr-TR"/>
        </w:rPr>
        <w:t>n</w:t>
      </w:r>
      <w:r w:rsidRPr="00473ACC">
        <w:rPr>
          <w:rFonts w:ascii="Times New Roman" w:eastAsia="Times New Roman" w:hAnsi="Times New Roman" w:cs="Times New Roman"/>
          <w:bCs/>
          <w:sz w:val="18"/>
          <w:szCs w:val="18"/>
          <w:lang w:eastAsia="tr-TR"/>
        </w:rPr>
        <w:t xml:space="preserve"> maddeli ilaçların kombine kullanılması halinde Kurumca bedelleri karşılanmaz.”</w:t>
      </w:r>
    </w:p>
    <w:p w14:paraId="42038AB4" w14:textId="065553EF" w:rsidR="001433F5" w:rsidRPr="0074509E" w:rsidRDefault="001433F5" w:rsidP="00ED2ADD">
      <w:pPr>
        <w:spacing w:after="0" w:line="240" w:lineRule="auto"/>
        <w:ind w:right="60" w:firstLine="708"/>
        <w:jc w:val="both"/>
        <w:rPr>
          <w:rFonts w:ascii="Times New Roman" w:eastAsia="Times New Roman" w:hAnsi="Times New Roman" w:cs="Times New Roman"/>
          <w:bCs/>
          <w:sz w:val="18"/>
          <w:szCs w:val="18"/>
          <w:lang w:eastAsia="tr-TR"/>
        </w:rPr>
      </w:pPr>
      <w:r w:rsidRPr="0074509E">
        <w:rPr>
          <w:rFonts w:ascii="Times New Roman" w:eastAsia="Times New Roman" w:hAnsi="Times New Roman" w:cs="Times New Roman"/>
          <w:bCs/>
          <w:sz w:val="18"/>
          <w:szCs w:val="18"/>
          <w:lang w:eastAsia="tr-TR"/>
        </w:rPr>
        <w:t>c)</w:t>
      </w:r>
      <w:r w:rsidR="00ED2ADD">
        <w:rPr>
          <w:rFonts w:ascii="Times New Roman" w:eastAsia="Times New Roman" w:hAnsi="Times New Roman" w:cs="Times New Roman"/>
          <w:bCs/>
          <w:sz w:val="18"/>
          <w:szCs w:val="18"/>
          <w:lang w:eastAsia="tr-TR"/>
        </w:rPr>
        <w:t xml:space="preserve"> </w:t>
      </w:r>
      <w:r w:rsidRPr="0074509E">
        <w:rPr>
          <w:rFonts w:ascii="Times New Roman" w:eastAsia="Times New Roman" w:hAnsi="Times New Roman" w:cs="Times New Roman"/>
          <w:bCs/>
          <w:sz w:val="18"/>
          <w:szCs w:val="18"/>
          <w:lang w:eastAsia="tr-TR"/>
        </w:rPr>
        <w:t>Listeye aşağıdaki madde eklenmiştir.</w:t>
      </w:r>
    </w:p>
    <w:p w14:paraId="1CECFA54" w14:textId="7DB37ED4" w:rsidR="001433F5" w:rsidRPr="00473ACC" w:rsidRDefault="001433F5" w:rsidP="009A582C">
      <w:pPr>
        <w:spacing w:after="0" w:line="240" w:lineRule="auto"/>
        <w:ind w:firstLine="708"/>
        <w:jc w:val="both"/>
        <w:rPr>
          <w:rFonts w:ascii="Times New Roman" w:eastAsia="Times New Roman" w:hAnsi="Times New Roman" w:cs="Times New Roman"/>
          <w:bCs/>
          <w:sz w:val="18"/>
          <w:szCs w:val="18"/>
          <w:lang w:eastAsia="tr-TR"/>
        </w:rPr>
      </w:pPr>
      <w:r w:rsidRPr="00473ACC">
        <w:rPr>
          <w:rFonts w:ascii="Times New Roman" w:eastAsia="Times New Roman" w:hAnsi="Times New Roman" w:cs="Times New Roman"/>
          <w:bCs/>
          <w:sz w:val="18"/>
          <w:szCs w:val="18"/>
          <w:lang w:eastAsia="tr-TR"/>
        </w:rPr>
        <w:t>“</w:t>
      </w:r>
      <w:bookmarkStart w:id="8" w:name="_Hlk208845056"/>
      <w:r w:rsidRPr="009A582C">
        <w:rPr>
          <w:rFonts w:ascii="Times New Roman" w:eastAsia="Times New Roman" w:hAnsi="Times New Roman" w:cs="Times New Roman"/>
          <w:b/>
          <w:bCs/>
          <w:sz w:val="18"/>
          <w:szCs w:val="18"/>
          <w:lang w:eastAsia="tr-TR"/>
        </w:rPr>
        <w:t>88.</w:t>
      </w:r>
      <w:r w:rsidRPr="00473ACC">
        <w:rPr>
          <w:rFonts w:ascii="Times New Roman" w:eastAsia="Times New Roman" w:hAnsi="Times New Roman" w:cs="Times New Roman"/>
          <w:bCs/>
          <w:sz w:val="18"/>
          <w:szCs w:val="18"/>
          <w:lang w:eastAsia="tr-TR"/>
        </w:rPr>
        <w:t xml:space="preserve"> </w:t>
      </w:r>
      <w:proofErr w:type="spellStart"/>
      <w:r w:rsidRPr="00473ACC">
        <w:rPr>
          <w:rFonts w:ascii="Times New Roman" w:eastAsia="Times New Roman" w:hAnsi="Times New Roman" w:cs="Times New Roman"/>
          <w:bCs/>
          <w:sz w:val="18"/>
          <w:szCs w:val="18"/>
          <w:lang w:eastAsia="tr-TR"/>
        </w:rPr>
        <w:t>Torasemid</w:t>
      </w:r>
      <w:proofErr w:type="spellEnd"/>
      <w:r w:rsidRPr="00473ACC">
        <w:rPr>
          <w:rFonts w:ascii="Times New Roman" w:eastAsia="Times New Roman" w:hAnsi="Times New Roman" w:cs="Times New Roman"/>
          <w:bCs/>
          <w:sz w:val="18"/>
          <w:szCs w:val="18"/>
          <w:lang w:eastAsia="tr-TR"/>
        </w:rPr>
        <w:t xml:space="preserve"> 200 mg; 10-40 mg dozlarda kullanıma rağmen volüm yükünün veya ödemin devam ettiği, </w:t>
      </w:r>
      <w:proofErr w:type="spellStart"/>
      <w:r w:rsidRPr="00473ACC">
        <w:rPr>
          <w:rFonts w:ascii="Times New Roman" w:eastAsia="Times New Roman" w:hAnsi="Times New Roman" w:cs="Times New Roman"/>
          <w:bCs/>
          <w:sz w:val="18"/>
          <w:szCs w:val="18"/>
          <w:lang w:eastAsia="tr-TR"/>
        </w:rPr>
        <w:t>eGFR</w:t>
      </w:r>
      <w:proofErr w:type="spellEnd"/>
      <w:r w:rsidRPr="00473ACC">
        <w:rPr>
          <w:rFonts w:ascii="Times New Roman" w:eastAsia="Times New Roman" w:hAnsi="Times New Roman" w:cs="Times New Roman"/>
          <w:bCs/>
          <w:sz w:val="18"/>
          <w:szCs w:val="18"/>
          <w:lang w:eastAsia="tr-TR"/>
        </w:rPr>
        <w:t xml:space="preserve"> &lt;30 </w:t>
      </w:r>
      <w:proofErr w:type="spellStart"/>
      <w:r w:rsidRPr="00473ACC">
        <w:rPr>
          <w:rFonts w:ascii="Times New Roman" w:eastAsia="Times New Roman" w:hAnsi="Times New Roman" w:cs="Times New Roman"/>
          <w:bCs/>
          <w:sz w:val="18"/>
          <w:szCs w:val="18"/>
          <w:lang w:eastAsia="tr-TR"/>
        </w:rPr>
        <w:t>mI</w:t>
      </w:r>
      <w:proofErr w:type="spellEnd"/>
      <w:r w:rsidRPr="00473ACC">
        <w:rPr>
          <w:rFonts w:ascii="Times New Roman" w:eastAsia="Times New Roman" w:hAnsi="Times New Roman" w:cs="Times New Roman"/>
          <w:bCs/>
          <w:sz w:val="18"/>
          <w:szCs w:val="18"/>
          <w:lang w:eastAsia="tr-TR"/>
        </w:rPr>
        <w:t>/</w:t>
      </w:r>
      <w:proofErr w:type="spellStart"/>
      <w:r w:rsidRPr="00473ACC">
        <w:rPr>
          <w:rFonts w:ascii="Times New Roman" w:eastAsia="Times New Roman" w:hAnsi="Times New Roman" w:cs="Times New Roman"/>
          <w:bCs/>
          <w:sz w:val="18"/>
          <w:szCs w:val="18"/>
          <w:lang w:eastAsia="tr-TR"/>
        </w:rPr>
        <w:t>dk</w:t>
      </w:r>
      <w:proofErr w:type="spellEnd"/>
      <w:r w:rsidRPr="00473ACC">
        <w:rPr>
          <w:rFonts w:ascii="Times New Roman" w:eastAsia="Times New Roman" w:hAnsi="Times New Roman" w:cs="Times New Roman"/>
          <w:bCs/>
          <w:sz w:val="18"/>
          <w:szCs w:val="18"/>
          <w:lang w:eastAsia="tr-TR"/>
        </w:rPr>
        <w:t xml:space="preserve"> ağır böbrek yetersizliği olan hastalarda, bu durumların belirtildiği </w:t>
      </w:r>
      <w:proofErr w:type="spellStart"/>
      <w:r w:rsidRPr="00473ACC">
        <w:rPr>
          <w:rFonts w:ascii="Times New Roman" w:eastAsia="Times New Roman" w:hAnsi="Times New Roman" w:cs="Times New Roman"/>
          <w:bCs/>
          <w:sz w:val="18"/>
          <w:szCs w:val="18"/>
          <w:lang w:eastAsia="tr-TR"/>
        </w:rPr>
        <w:t>nefroloji</w:t>
      </w:r>
      <w:proofErr w:type="spellEnd"/>
      <w:r w:rsidRPr="00473ACC">
        <w:rPr>
          <w:rFonts w:ascii="Times New Roman" w:eastAsia="Times New Roman" w:hAnsi="Times New Roman" w:cs="Times New Roman"/>
          <w:bCs/>
          <w:sz w:val="18"/>
          <w:szCs w:val="18"/>
          <w:lang w:eastAsia="tr-TR"/>
        </w:rPr>
        <w:t xml:space="preserve"> uzman hekim</w:t>
      </w:r>
      <w:r w:rsidR="000B571D">
        <w:rPr>
          <w:rFonts w:ascii="Times New Roman" w:eastAsia="Times New Roman" w:hAnsi="Times New Roman" w:cs="Times New Roman"/>
          <w:bCs/>
          <w:sz w:val="18"/>
          <w:szCs w:val="18"/>
          <w:lang w:eastAsia="tr-TR"/>
        </w:rPr>
        <w:t>i</w:t>
      </w:r>
      <w:r w:rsidRPr="00473ACC">
        <w:rPr>
          <w:rFonts w:ascii="Times New Roman" w:eastAsia="Times New Roman" w:hAnsi="Times New Roman" w:cs="Times New Roman"/>
          <w:bCs/>
          <w:sz w:val="18"/>
          <w:szCs w:val="18"/>
          <w:lang w:eastAsia="tr-TR"/>
        </w:rPr>
        <w:t xml:space="preserve"> tarafından düzenlenen 1 yıl süreli uzman hekim raporuna istinaden </w:t>
      </w:r>
      <w:proofErr w:type="spellStart"/>
      <w:r w:rsidRPr="00473ACC">
        <w:rPr>
          <w:rFonts w:ascii="Times New Roman" w:eastAsia="Times New Roman" w:hAnsi="Times New Roman" w:cs="Times New Roman"/>
          <w:bCs/>
          <w:sz w:val="18"/>
          <w:szCs w:val="18"/>
          <w:lang w:eastAsia="tr-TR"/>
        </w:rPr>
        <w:t>nefroloji</w:t>
      </w:r>
      <w:proofErr w:type="spellEnd"/>
      <w:r w:rsidRPr="00473ACC">
        <w:rPr>
          <w:rFonts w:ascii="Times New Roman" w:eastAsia="Times New Roman" w:hAnsi="Times New Roman" w:cs="Times New Roman"/>
          <w:bCs/>
          <w:sz w:val="18"/>
          <w:szCs w:val="18"/>
          <w:lang w:eastAsia="tr-TR"/>
        </w:rPr>
        <w:t xml:space="preserve"> ve iç hastalıkları uzman hekimleri tarafından reçete edilmesi halinde bedeli Kurumca karşılanır.”</w:t>
      </w:r>
      <w:bookmarkEnd w:id="8"/>
      <w:r w:rsidRPr="00473ACC">
        <w:rPr>
          <w:rFonts w:ascii="Times New Roman" w:eastAsia="Times New Roman" w:hAnsi="Times New Roman" w:cs="Times New Roman"/>
          <w:bCs/>
          <w:sz w:val="18"/>
          <w:szCs w:val="18"/>
          <w:lang w:eastAsia="tr-TR"/>
        </w:rPr>
        <w:t xml:space="preserve"> </w:t>
      </w:r>
    </w:p>
    <w:p w14:paraId="4A4C2150" w14:textId="3F98390F" w:rsidR="001433F5" w:rsidRPr="00473ACC" w:rsidRDefault="00FD35BE" w:rsidP="00FD35BE">
      <w:pPr>
        <w:tabs>
          <w:tab w:val="left" w:pos="709"/>
        </w:tabs>
        <w:spacing w:after="0" w:line="240" w:lineRule="auto"/>
        <w:jc w:val="both"/>
        <w:outlineLvl w:val="0"/>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                </w:t>
      </w:r>
      <w:r w:rsidR="001433F5" w:rsidRPr="00473ACC">
        <w:rPr>
          <w:rFonts w:ascii="Times New Roman" w:eastAsia="Times New Roman" w:hAnsi="Times New Roman" w:cs="Times New Roman"/>
          <w:b/>
          <w:bCs/>
          <w:sz w:val="18"/>
          <w:szCs w:val="18"/>
          <w:lang w:eastAsia="tr-TR"/>
        </w:rPr>
        <w:t xml:space="preserve">MADDE </w:t>
      </w:r>
      <w:r w:rsidR="008F383F">
        <w:rPr>
          <w:rFonts w:ascii="Times New Roman" w:eastAsia="Times New Roman" w:hAnsi="Times New Roman" w:cs="Times New Roman"/>
          <w:b/>
          <w:bCs/>
          <w:sz w:val="18"/>
          <w:szCs w:val="18"/>
          <w:lang w:eastAsia="tr-TR"/>
        </w:rPr>
        <w:t>2</w:t>
      </w:r>
      <w:r w:rsidR="00A96073">
        <w:rPr>
          <w:rFonts w:ascii="Times New Roman" w:eastAsia="Times New Roman" w:hAnsi="Times New Roman" w:cs="Times New Roman"/>
          <w:b/>
          <w:bCs/>
          <w:sz w:val="18"/>
          <w:szCs w:val="18"/>
          <w:lang w:eastAsia="tr-TR"/>
        </w:rPr>
        <w:t>2</w:t>
      </w:r>
      <w:r w:rsidR="001433F5" w:rsidRPr="00473ACC">
        <w:rPr>
          <w:rFonts w:ascii="Times New Roman" w:eastAsia="Times New Roman" w:hAnsi="Times New Roman" w:cs="Times New Roman"/>
          <w:b/>
          <w:bCs/>
          <w:sz w:val="18"/>
          <w:szCs w:val="18"/>
          <w:lang w:eastAsia="tr-TR"/>
        </w:rPr>
        <w:t>-</w:t>
      </w:r>
      <w:r w:rsidR="001433F5" w:rsidRPr="00473ACC">
        <w:rPr>
          <w:rFonts w:ascii="Times New Roman" w:eastAsia="Times New Roman" w:hAnsi="Times New Roman" w:cs="Times New Roman"/>
          <w:bCs/>
          <w:sz w:val="18"/>
          <w:szCs w:val="18"/>
          <w:lang w:eastAsia="tr-TR"/>
        </w:rPr>
        <w:t xml:space="preserve"> Aynı Tebliğ eki “Sadece Yatarak</w:t>
      </w:r>
      <w:r w:rsidR="001433F5">
        <w:rPr>
          <w:rFonts w:ascii="Times New Roman" w:eastAsia="Times New Roman" w:hAnsi="Times New Roman" w:cs="Times New Roman"/>
          <w:bCs/>
          <w:sz w:val="18"/>
          <w:szCs w:val="18"/>
          <w:lang w:eastAsia="tr-TR"/>
        </w:rPr>
        <w:t xml:space="preserve"> </w:t>
      </w:r>
      <w:r w:rsidR="001433F5" w:rsidRPr="00473ACC">
        <w:rPr>
          <w:rFonts w:ascii="Times New Roman" w:eastAsia="Times New Roman" w:hAnsi="Times New Roman" w:cs="Times New Roman"/>
          <w:bCs/>
          <w:sz w:val="18"/>
          <w:szCs w:val="18"/>
          <w:lang w:eastAsia="tr-TR"/>
        </w:rPr>
        <w:t>Tedavilerde Kullanımı Halinde Bedelleri Ödenecek İlaçlar Listesi (EK-4/G)”</w:t>
      </w:r>
      <w:r w:rsidR="00437371">
        <w:rPr>
          <w:rFonts w:ascii="Times New Roman" w:eastAsia="Times New Roman" w:hAnsi="Times New Roman" w:cs="Times New Roman"/>
          <w:bCs/>
          <w:sz w:val="18"/>
          <w:szCs w:val="18"/>
          <w:lang w:eastAsia="tr-TR"/>
        </w:rPr>
        <w:t xml:space="preserve"> </w:t>
      </w:r>
      <w:proofErr w:type="spellStart"/>
      <w:r w:rsidR="001433F5" w:rsidRPr="00473ACC">
        <w:rPr>
          <w:rFonts w:ascii="Times New Roman" w:eastAsia="Times New Roman" w:hAnsi="Times New Roman" w:cs="Times New Roman"/>
          <w:bCs/>
          <w:sz w:val="18"/>
          <w:szCs w:val="18"/>
          <w:lang w:eastAsia="tr-TR"/>
        </w:rPr>
        <w:t>nde</w:t>
      </w:r>
      <w:proofErr w:type="spellEnd"/>
      <w:r w:rsidR="001433F5" w:rsidRPr="00473ACC">
        <w:rPr>
          <w:rFonts w:ascii="Times New Roman" w:eastAsia="Times New Roman" w:hAnsi="Times New Roman" w:cs="Times New Roman"/>
          <w:bCs/>
          <w:sz w:val="18"/>
          <w:szCs w:val="18"/>
          <w:lang w:eastAsia="tr-TR"/>
        </w:rPr>
        <w:t xml:space="preserve"> aşağıdaki düzenlemeler yapılmıştır.</w:t>
      </w:r>
    </w:p>
    <w:p w14:paraId="65A6C7C3" w14:textId="630FFF75" w:rsidR="001433F5" w:rsidRPr="00473ACC" w:rsidRDefault="001433F5" w:rsidP="003E14C1">
      <w:pPr>
        <w:spacing w:after="0" w:line="240" w:lineRule="auto"/>
        <w:ind w:firstLine="708"/>
        <w:jc w:val="both"/>
        <w:outlineLvl w:val="0"/>
        <w:rPr>
          <w:rFonts w:ascii="Times New Roman" w:eastAsia="Times New Roman" w:hAnsi="Times New Roman" w:cs="Times New Roman"/>
          <w:bCs/>
          <w:sz w:val="18"/>
          <w:szCs w:val="18"/>
          <w:lang w:eastAsia="tr-TR"/>
        </w:rPr>
      </w:pPr>
      <w:r w:rsidRPr="00473ACC">
        <w:rPr>
          <w:rFonts w:ascii="Times New Roman" w:eastAsia="Times New Roman" w:hAnsi="Times New Roman" w:cs="Times New Roman"/>
          <w:bCs/>
          <w:sz w:val="18"/>
          <w:szCs w:val="18"/>
          <w:lang w:eastAsia="tr-TR"/>
        </w:rPr>
        <w:t>a) Listenin 27.1 numaralı maddesinde yer alan “</w:t>
      </w:r>
      <w:proofErr w:type="spellStart"/>
      <w:r w:rsidRPr="00473ACC">
        <w:rPr>
          <w:rFonts w:ascii="Times New Roman" w:eastAsia="Times New Roman" w:hAnsi="Times New Roman" w:cs="Times New Roman"/>
          <w:bCs/>
          <w:sz w:val="18"/>
          <w:szCs w:val="18"/>
          <w:lang w:eastAsia="tr-TR"/>
        </w:rPr>
        <w:t>reanimasyon</w:t>
      </w:r>
      <w:proofErr w:type="spellEnd"/>
      <w:r w:rsidRPr="00473ACC">
        <w:rPr>
          <w:rFonts w:ascii="Times New Roman" w:eastAsia="Times New Roman" w:hAnsi="Times New Roman" w:cs="Times New Roman"/>
          <w:bCs/>
          <w:sz w:val="18"/>
          <w:szCs w:val="18"/>
          <w:lang w:eastAsia="tr-TR"/>
        </w:rPr>
        <w:t xml:space="preserve">” ibaresinden sonra gelmek üzere “, </w:t>
      </w:r>
      <w:r w:rsidRPr="00473ACC">
        <w:rPr>
          <w:rFonts w:ascii="Times New Roman" w:hAnsi="Times New Roman" w:cs="Times New Roman"/>
          <w:sz w:val="18"/>
          <w:szCs w:val="18"/>
        </w:rPr>
        <w:t>girişimsel radyoloji</w:t>
      </w:r>
      <w:r w:rsidRPr="00473ACC">
        <w:rPr>
          <w:rFonts w:ascii="Times New Roman" w:eastAsia="Times New Roman" w:hAnsi="Times New Roman" w:cs="Times New Roman"/>
          <w:bCs/>
          <w:sz w:val="18"/>
          <w:szCs w:val="18"/>
          <w:lang w:eastAsia="tr-TR"/>
        </w:rPr>
        <w:t>” ibaresi eklenmiştir.</w:t>
      </w:r>
    </w:p>
    <w:p w14:paraId="4A4A6B8A" w14:textId="6C2648AF" w:rsidR="001433F5" w:rsidRPr="00473ACC" w:rsidRDefault="003E14C1" w:rsidP="00FD35BE">
      <w:pPr>
        <w:tabs>
          <w:tab w:val="left" w:pos="709"/>
        </w:tabs>
        <w:spacing w:after="0" w:line="240" w:lineRule="auto"/>
        <w:jc w:val="both"/>
        <w:outlineLvl w:val="0"/>
        <w:rPr>
          <w:rFonts w:ascii="Times New Roman" w:hAnsi="Times New Roman" w:cs="Times New Roman"/>
          <w:sz w:val="18"/>
          <w:szCs w:val="18"/>
        </w:rPr>
      </w:pPr>
      <w:r>
        <w:rPr>
          <w:rFonts w:ascii="Times New Roman" w:eastAsia="Times New Roman" w:hAnsi="Times New Roman" w:cs="Times New Roman"/>
          <w:bCs/>
          <w:sz w:val="18"/>
          <w:szCs w:val="18"/>
          <w:lang w:eastAsia="tr-TR"/>
        </w:rPr>
        <w:tab/>
      </w:r>
      <w:r w:rsidR="001433F5" w:rsidRPr="00473ACC">
        <w:rPr>
          <w:rFonts w:ascii="Times New Roman" w:eastAsia="Times New Roman" w:hAnsi="Times New Roman" w:cs="Times New Roman"/>
          <w:bCs/>
          <w:sz w:val="18"/>
          <w:szCs w:val="18"/>
          <w:lang w:eastAsia="tr-TR"/>
        </w:rPr>
        <w:t>b) Listenin 27.4 numaralı maddesinde yer alan “</w:t>
      </w:r>
      <w:r w:rsidR="001433F5" w:rsidRPr="00473ACC">
        <w:rPr>
          <w:rFonts w:ascii="Times New Roman" w:hAnsi="Times New Roman" w:cs="Times New Roman"/>
          <w:sz w:val="18"/>
          <w:szCs w:val="18"/>
        </w:rPr>
        <w:t xml:space="preserve">24 saat içinde yüksek riskli </w:t>
      </w:r>
      <w:proofErr w:type="spellStart"/>
      <w:r w:rsidR="001433F5" w:rsidRPr="00473ACC">
        <w:rPr>
          <w:rFonts w:ascii="Times New Roman" w:hAnsi="Times New Roman" w:cs="Times New Roman"/>
          <w:sz w:val="18"/>
          <w:szCs w:val="18"/>
        </w:rPr>
        <w:t>perkütan</w:t>
      </w:r>
      <w:proofErr w:type="spellEnd"/>
      <w:r w:rsidR="001433F5" w:rsidRPr="00473ACC">
        <w:rPr>
          <w:rFonts w:ascii="Times New Roman" w:hAnsi="Times New Roman" w:cs="Times New Roman"/>
          <w:sz w:val="18"/>
          <w:szCs w:val="18"/>
        </w:rPr>
        <w:t xml:space="preserve"> koroner girişim yapılması planlanan akut koroner sendrom hastalarında uygulanacak </w:t>
      </w:r>
      <w:proofErr w:type="spellStart"/>
      <w:r w:rsidR="001433F5" w:rsidRPr="00473ACC">
        <w:rPr>
          <w:rFonts w:ascii="Times New Roman" w:hAnsi="Times New Roman" w:cs="Times New Roman"/>
          <w:sz w:val="18"/>
          <w:szCs w:val="18"/>
        </w:rPr>
        <w:t>perkütan</w:t>
      </w:r>
      <w:proofErr w:type="spellEnd"/>
      <w:r w:rsidR="001433F5" w:rsidRPr="00473ACC">
        <w:rPr>
          <w:rFonts w:ascii="Times New Roman" w:hAnsi="Times New Roman" w:cs="Times New Roman"/>
          <w:sz w:val="18"/>
          <w:szCs w:val="18"/>
        </w:rPr>
        <w:t xml:space="preserve"> girişim sırasında” ibaresi </w:t>
      </w:r>
      <w:r w:rsidR="001433F5" w:rsidRPr="00473ACC">
        <w:rPr>
          <w:rFonts w:ascii="Times New Roman" w:eastAsia="Times New Roman" w:hAnsi="Times New Roman" w:cs="Times New Roman"/>
          <w:bCs/>
          <w:sz w:val="18"/>
          <w:szCs w:val="18"/>
          <w:lang w:eastAsia="tr-TR"/>
        </w:rPr>
        <w:t>“</w:t>
      </w:r>
      <w:r w:rsidR="001433F5" w:rsidRPr="00473ACC">
        <w:rPr>
          <w:rFonts w:ascii="Times New Roman" w:hAnsi="Times New Roman" w:cs="Times New Roman"/>
          <w:sz w:val="18"/>
          <w:szCs w:val="18"/>
        </w:rPr>
        <w:t xml:space="preserve">akut koroner sendrom hastalarında </w:t>
      </w:r>
      <w:proofErr w:type="spellStart"/>
      <w:r w:rsidR="001433F5" w:rsidRPr="00473ACC">
        <w:rPr>
          <w:rFonts w:ascii="Times New Roman" w:hAnsi="Times New Roman" w:cs="Times New Roman"/>
          <w:sz w:val="18"/>
          <w:szCs w:val="18"/>
        </w:rPr>
        <w:t>perkütan</w:t>
      </w:r>
      <w:proofErr w:type="spellEnd"/>
      <w:r w:rsidR="001433F5" w:rsidRPr="00473ACC">
        <w:rPr>
          <w:rFonts w:ascii="Times New Roman" w:hAnsi="Times New Roman" w:cs="Times New Roman"/>
          <w:sz w:val="18"/>
          <w:szCs w:val="18"/>
        </w:rPr>
        <w:t xml:space="preserve"> koroner girişim sırasında,” </w:t>
      </w:r>
      <w:r>
        <w:rPr>
          <w:rFonts w:ascii="Times New Roman" w:hAnsi="Times New Roman" w:cs="Times New Roman"/>
          <w:sz w:val="18"/>
          <w:szCs w:val="18"/>
        </w:rPr>
        <w:t>şeklinde</w:t>
      </w:r>
      <w:r w:rsidR="001433F5" w:rsidRPr="00473ACC">
        <w:rPr>
          <w:rFonts w:ascii="Times New Roman" w:hAnsi="Times New Roman" w:cs="Times New Roman"/>
          <w:sz w:val="18"/>
          <w:szCs w:val="18"/>
        </w:rPr>
        <w:t xml:space="preserve"> değiştirilmiştir.</w:t>
      </w:r>
    </w:p>
    <w:p w14:paraId="240C75F6" w14:textId="0865552A" w:rsidR="001433F5" w:rsidRPr="00473ACC" w:rsidRDefault="001433F5" w:rsidP="005C59FA">
      <w:pPr>
        <w:spacing w:after="0" w:line="240" w:lineRule="auto"/>
        <w:ind w:firstLine="708"/>
        <w:jc w:val="both"/>
        <w:outlineLvl w:val="0"/>
        <w:rPr>
          <w:rFonts w:ascii="Times New Roman" w:eastAsia="Times New Roman" w:hAnsi="Times New Roman" w:cs="Times New Roman"/>
          <w:bCs/>
          <w:sz w:val="18"/>
          <w:szCs w:val="18"/>
          <w:lang w:eastAsia="tr-TR"/>
        </w:rPr>
      </w:pPr>
      <w:r w:rsidRPr="00473ACC">
        <w:rPr>
          <w:rFonts w:ascii="Times New Roman" w:eastAsia="Times New Roman" w:hAnsi="Times New Roman" w:cs="Times New Roman"/>
          <w:bCs/>
          <w:sz w:val="18"/>
          <w:szCs w:val="18"/>
          <w:lang w:eastAsia="tr-TR"/>
        </w:rPr>
        <w:t>c) Listeye aşağıdaki madde eklenmiştir.</w:t>
      </w:r>
    </w:p>
    <w:p w14:paraId="6BDD968F" w14:textId="2CB45588" w:rsidR="00A34993" w:rsidRDefault="001433F5" w:rsidP="008C02DB">
      <w:pPr>
        <w:spacing w:after="0" w:line="240" w:lineRule="auto"/>
        <w:ind w:firstLine="708"/>
        <w:jc w:val="both"/>
        <w:outlineLvl w:val="0"/>
        <w:rPr>
          <w:rFonts w:ascii="Times New Roman" w:hAnsi="Times New Roman" w:cs="Times New Roman"/>
          <w:b/>
          <w:bCs/>
          <w:sz w:val="18"/>
          <w:szCs w:val="18"/>
        </w:rPr>
      </w:pPr>
      <w:r w:rsidRPr="00473ACC">
        <w:rPr>
          <w:rFonts w:ascii="Times New Roman" w:eastAsia="Times New Roman" w:hAnsi="Times New Roman" w:cs="Times New Roman"/>
          <w:bCs/>
          <w:sz w:val="18"/>
          <w:szCs w:val="18"/>
          <w:lang w:eastAsia="tr-TR"/>
        </w:rPr>
        <w:t>“</w:t>
      </w:r>
      <w:r w:rsidRPr="005C59FA">
        <w:rPr>
          <w:rFonts w:ascii="Times New Roman" w:eastAsia="Times New Roman" w:hAnsi="Times New Roman" w:cs="Times New Roman"/>
          <w:b/>
          <w:bCs/>
          <w:sz w:val="18"/>
          <w:szCs w:val="18"/>
          <w:lang w:eastAsia="tr-TR"/>
        </w:rPr>
        <w:t>89.</w:t>
      </w:r>
      <w:r w:rsidRPr="00473ACC">
        <w:rPr>
          <w:rFonts w:ascii="Times New Roman" w:eastAsia="Times New Roman" w:hAnsi="Times New Roman" w:cs="Times New Roman"/>
          <w:bCs/>
          <w:sz w:val="18"/>
          <w:szCs w:val="18"/>
          <w:lang w:eastAsia="tr-TR"/>
        </w:rPr>
        <w:t xml:space="preserve"> 18F-Florokolin: Yalnızca </w:t>
      </w:r>
      <w:proofErr w:type="spellStart"/>
      <w:r w:rsidRPr="00473ACC">
        <w:rPr>
          <w:rFonts w:ascii="Times New Roman" w:eastAsia="Times New Roman" w:hAnsi="Times New Roman" w:cs="Times New Roman"/>
          <w:bCs/>
          <w:sz w:val="18"/>
          <w:szCs w:val="18"/>
          <w:lang w:eastAsia="tr-TR"/>
        </w:rPr>
        <w:t>hiperparatiroidi</w:t>
      </w:r>
      <w:proofErr w:type="spellEnd"/>
      <w:r w:rsidRPr="00473ACC">
        <w:rPr>
          <w:rFonts w:ascii="Times New Roman" w:eastAsia="Times New Roman" w:hAnsi="Times New Roman" w:cs="Times New Roman"/>
          <w:bCs/>
          <w:sz w:val="18"/>
          <w:szCs w:val="18"/>
          <w:lang w:eastAsia="tr-TR"/>
        </w:rPr>
        <w:t xml:space="preserve"> hastalarında son 6 ay içerisinde yapılan boyun USG normal ya da şüpheli ve </w:t>
      </w:r>
      <w:proofErr w:type="spellStart"/>
      <w:r w:rsidR="00AF075D">
        <w:rPr>
          <w:rFonts w:ascii="Times New Roman" w:eastAsia="Times New Roman" w:hAnsi="Times New Roman" w:cs="Times New Roman"/>
          <w:bCs/>
          <w:sz w:val="18"/>
          <w:szCs w:val="18"/>
          <w:lang w:eastAsia="tr-TR"/>
        </w:rPr>
        <w:t>p</w:t>
      </w:r>
      <w:r w:rsidRPr="00473ACC">
        <w:rPr>
          <w:rFonts w:ascii="Times New Roman" w:eastAsia="Times New Roman" w:hAnsi="Times New Roman" w:cs="Times New Roman"/>
          <w:bCs/>
          <w:sz w:val="18"/>
          <w:szCs w:val="18"/>
          <w:lang w:eastAsia="tr-TR"/>
        </w:rPr>
        <w:t>aratiroid</w:t>
      </w:r>
      <w:proofErr w:type="spellEnd"/>
      <w:r w:rsidRPr="00473ACC">
        <w:rPr>
          <w:rFonts w:ascii="Times New Roman" w:eastAsia="Times New Roman" w:hAnsi="Times New Roman" w:cs="Times New Roman"/>
          <w:bCs/>
          <w:sz w:val="18"/>
          <w:szCs w:val="18"/>
          <w:lang w:eastAsia="tr-TR"/>
        </w:rPr>
        <w:t xml:space="preserve"> </w:t>
      </w:r>
      <w:r w:rsidR="00AF075D">
        <w:rPr>
          <w:rFonts w:ascii="Times New Roman" w:eastAsia="Times New Roman" w:hAnsi="Times New Roman" w:cs="Times New Roman"/>
          <w:bCs/>
          <w:sz w:val="18"/>
          <w:szCs w:val="18"/>
          <w:lang w:eastAsia="tr-TR"/>
        </w:rPr>
        <w:t>s</w:t>
      </w:r>
      <w:r w:rsidRPr="00473ACC">
        <w:rPr>
          <w:rFonts w:ascii="Times New Roman" w:eastAsia="Times New Roman" w:hAnsi="Times New Roman" w:cs="Times New Roman"/>
          <w:bCs/>
          <w:sz w:val="18"/>
          <w:szCs w:val="18"/>
          <w:lang w:eastAsia="tr-TR"/>
        </w:rPr>
        <w:t xml:space="preserve">intigrafisi, </w:t>
      </w:r>
      <w:proofErr w:type="spellStart"/>
      <w:r w:rsidR="00AF075D">
        <w:rPr>
          <w:rFonts w:ascii="Times New Roman" w:eastAsia="Times New Roman" w:hAnsi="Times New Roman" w:cs="Times New Roman"/>
          <w:bCs/>
          <w:sz w:val="18"/>
          <w:szCs w:val="18"/>
          <w:lang w:eastAsia="tr-TR"/>
        </w:rPr>
        <w:t>d</w:t>
      </w:r>
      <w:r w:rsidRPr="00473ACC">
        <w:rPr>
          <w:rFonts w:ascii="Times New Roman" w:eastAsia="Times New Roman" w:hAnsi="Times New Roman" w:cs="Times New Roman"/>
          <w:bCs/>
          <w:sz w:val="18"/>
          <w:szCs w:val="18"/>
          <w:lang w:eastAsia="tr-TR"/>
        </w:rPr>
        <w:t>ual</w:t>
      </w:r>
      <w:proofErr w:type="spellEnd"/>
      <w:r w:rsidRPr="00473ACC">
        <w:rPr>
          <w:rFonts w:ascii="Times New Roman" w:eastAsia="Times New Roman" w:hAnsi="Times New Roman" w:cs="Times New Roman"/>
          <w:bCs/>
          <w:sz w:val="18"/>
          <w:szCs w:val="18"/>
          <w:lang w:eastAsia="tr-TR"/>
        </w:rPr>
        <w:t xml:space="preserve"> </w:t>
      </w:r>
      <w:r w:rsidR="00AF075D">
        <w:rPr>
          <w:rFonts w:ascii="Times New Roman" w:eastAsia="Times New Roman" w:hAnsi="Times New Roman" w:cs="Times New Roman"/>
          <w:bCs/>
          <w:sz w:val="18"/>
          <w:szCs w:val="18"/>
          <w:lang w:eastAsia="tr-TR"/>
        </w:rPr>
        <w:t>f</w:t>
      </w:r>
      <w:r w:rsidRPr="00473ACC">
        <w:rPr>
          <w:rFonts w:ascii="Times New Roman" w:eastAsia="Times New Roman" w:hAnsi="Times New Roman" w:cs="Times New Roman"/>
          <w:bCs/>
          <w:sz w:val="18"/>
          <w:szCs w:val="18"/>
          <w:lang w:eastAsia="tr-TR"/>
        </w:rPr>
        <w:t xml:space="preserve">az (Tc-99m MIBI) negatif olması halinde </w:t>
      </w:r>
      <w:proofErr w:type="spellStart"/>
      <w:r w:rsidRPr="00473ACC">
        <w:rPr>
          <w:rFonts w:ascii="Times New Roman" w:eastAsia="Times New Roman" w:hAnsi="Times New Roman" w:cs="Times New Roman"/>
          <w:bCs/>
          <w:sz w:val="18"/>
          <w:szCs w:val="18"/>
          <w:lang w:eastAsia="tr-TR"/>
        </w:rPr>
        <w:t>paratiroid</w:t>
      </w:r>
      <w:proofErr w:type="spellEnd"/>
      <w:r w:rsidRPr="00473ACC">
        <w:rPr>
          <w:rFonts w:ascii="Times New Roman" w:eastAsia="Times New Roman" w:hAnsi="Times New Roman" w:cs="Times New Roman"/>
          <w:bCs/>
          <w:sz w:val="18"/>
          <w:szCs w:val="18"/>
          <w:lang w:eastAsia="tr-TR"/>
        </w:rPr>
        <w:t xml:space="preserve"> adenomu tespiti ve lokalizasyonu için </w:t>
      </w:r>
      <w:r w:rsidR="00AF075D" w:rsidRPr="000B571D">
        <w:rPr>
          <w:rFonts w:ascii="Times New Roman" w:eastAsia="Times New Roman" w:hAnsi="Times New Roman" w:cs="Times New Roman"/>
          <w:bCs/>
          <w:sz w:val="18"/>
          <w:szCs w:val="18"/>
          <w:lang w:eastAsia="tr-TR"/>
        </w:rPr>
        <w:t>üçüncü</w:t>
      </w:r>
      <w:r w:rsidRPr="000B571D">
        <w:rPr>
          <w:rFonts w:ascii="Times New Roman" w:eastAsia="Times New Roman" w:hAnsi="Times New Roman" w:cs="Times New Roman"/>
          <w:bCs/>
          <w:sz w:val="18"/>
          <w:szCs w:val="18"/>
          <w:lang w:eastAsia="tr-TR"/>
        </w:rPr>
        <w:t xml:space="preserve"> </w:t>
      </w:r>
      <w:r w:rsidR="00AF075D" w:rsidRPr="000B571D">
        <w:rPr>
          <w:rFonts w:ascii="Times New Roman" w:eastAsia="Times New Roman" w:hAnsi="Times New Roman" w:cs="Times New Roman"/>
          <w:bCs/>
          <w:sz w:val="18"/>
          <w:szCs w:val="18"/>
          <w:lang w:eastAsia="tr-TR"/>
        </w:rPr>
        <w:t>b</w:t>
      </w:r>
      <w:r w:rsidRPr="000B571D">
        <w:rPr>
          <w:rFonts w:ascii="Times New Roman" w:eastAsia="Times New Roman" w:hAnsi="Times New Roman" w:cs="Times New Roman"/>
          <w:bCs/>
          <w:sz w:val="18"/>
          <w:szCs w:val="18"/>
          <w:lang w:eastAsia="tr-TR"/>
        </w:rPr>
        <w:t>asamak</w:t>
      </w:r>
      <w:r w:rsidRPr="00473ACC">
        <w:rPr>
          <w:rFonts w:ascii="Times New Roman" w:eastAsia="Times New Roman" w:hAnsi="Times New Roman" w:cs="Times New Roman"/>
          <w:bCs/>
          <w:sz w:val="18"/>
          <w:szCs w:val="18"/>
          <w:lang w:eastAsia="tr-TR"/>
        </w:rPr>
        <w:t xml:space="preserve"> </w:t>
      </w:r>
      <w:r w:rsidR="00AF075D">
        <w:rPr>
          <w:rFonts w:ascii="Times New Roman" w:eastAsia="Times New Roman" w:hAnsi="Times New Roman" w:cs="Times New Roman"/>
          <w:bCs/>
          <w:sz w:val="18"/>
          <w:szCs w:val="18"/>
          <w:lang w:eastAsia="tr-TR"/>
        </w:rPr>
        <w:t>s</w:t>
      </w:r>
      <w:r w:rsidRPr="00473ACC">
        <w:rPr>
          <w:rFonts w:ascii="Times New Roman" w:eastAsia="Times New Roman" w:hAnsi="Times New Roman" w:cs="Times New Roman"/>
          <w:bCs/>
          <w:sz w:val="18"/>
          <w:szCs w:val="18"/>
          <w:lang w:eastAsia="tr-TR"/>
        </w:rPr>
        <w:t xml:space="preserve">ağlık </w:t>
      </w:r>
      <w:r w:rsidR="00AF075D">
        <w:rPr>
          <w:rFonts w:ascii="Times New Roman" w:eastAsia="Times New Roman" w:hAnsi="Times New Roman" w:cs="Times New Roman"/>
          <w:bCs/>
          <w:sz w:val="18"/>
          <w:szCs w:val="18"/>
          <w:lang w:eastAsia="tr-TR"/>
        </w:rPr>
        <w:t>h</w:t>
      </w:r>
      <w:r w:rsidRPr="00473ACC">
        <w:rPr>
          <w:rFonts w:ascii="Times New Roman" w:eastAsia="Times New Roman" w:hAnsi="Times New Roman" w:cs="Times New Roman"/>
          <w:bCs/>
          <w:sz w:val="18"/>
          <w:szCs w:val="18"/>
          <w:lang w:eastAsia="tr-TR"/>
        </w:rPr>
        <w:t xml:space="preserve">izmeti </w:t>
      </w:r>
      <w:r w:rsidR="00AF075D">
        <w:rPr>
          <w:rFonts w:ascii="Times New Roman" w:eastAsia="Times New Roman" w:hAnsi="Times New Roman" w:cs="Times New Roman"/>
          <w:bCs/>
          <w:sz w:val="18"/>
          <w:szCs w:val="18"/>
          <w:lang w:eastAsia="tr-TR"/>
        </w:rPr>
        <w:t>s</w:t>
      </w:r>
      <w:r w:rsidRPr="00473ACC">
        <w:rPr>
          <w:rFonts w:ascii="Times New Roman" w:eastAsia="Times New Roman" w:hAnsi="Times New Roman" w:cs="Times New Roman"/>
          <w:bCs/>
          <w:sz w:val="18"/>
          <w:szCs w:val="18"/>
          <w:lang w:eastAsia="tr-TR"/>
        </w:rPr>
        <w:t xml:space="preserve">unucularında </w:t>
      </w:r>
      <w:r w:rsidR="00AF075D">
        <w:rPr>
          <w:rFonts w:ascii="Times New Roman" w:eastAsia="Times New Roman" w:hAnsi="Times New Roman" w:cs="Times New Roman"/>
          <w:bCs/>
          <w:sz w:val="18"/>
          <w:szCs w:val="18"/>
          <w:lang w:eastAsia="tr-TR"/>
        </w:rPr>
        <w:t>n</w:t>
      </w:r>
      <w:r w:rsidRPr="00473ACC">
        <w:rPr>
          <w:rFonts w:ascii="Times New Roman" w:eastAsia="Times New Roman" w:hAnsi="Times New Roman" w:cs="Times New Roman"/>
          <w:bCs/>
          <w:sz w:val="18"/>
          <w:szCs w:val="18"/>
          <w:lang w:eastAsia="tr-TR"/>
        </w:rPr>
        <w:t xml:space="preserve">ükleer </w:t>
      </w:r>
      <w:r w:rsidR="00AF075D">
        <w:rPr>
          <w:rFonts w:ascii="Times New Roman" w:eastAsia="Times New Roman" w:hAnsi="Times New Roman" w:cs="Times New Roman"/>
          <w:bCs/>
          <w:sz w:val="18"/>
          <w:szCs w:val="18"/>
          <w:lang w:eastAsia="tr-TR"/>
        </w:rPr>
        <w:t>t</w:t>
      </w:r>
      <w:r w:rsidRPr="00473ACC">
        <w:rPr>
          <w:rFonts w:ascii="Times New Roman" w:eastAsia="Times New Roman" w:hAnsi="Times New Roman" w:cs="Times New Roman"/>
          <w:bCs/>
          <w:sz w:val="18"/>
          <w:szCs w:val="18"/>
          <w:lang w:eastAsia="tr-TR"/>
        </w:rPr>
        <w:t>ıp uzman hekimi raporuna istinaden yine bu uzman hekimler tarafından reçete edilmesi halinde bedeli Kurumca karşılanır.</w:t>
      </w:r>
      <w:r w:rsidR="00547E80">
        <w:rPr>
          <w:rFonts w:ascii="Times New Roman" w:eastAsia="Times New Roman" w:hAnsi="Times New Roman" w:cs="Times New Roman"/>
          <w:bCs/>
          <w:sz w:val="18"/>
          <w:szCs w:val="18"/>
          <w:lang w:eastAsia="tr-TR"/>
        </w:rPr>
        <w:t>”</w:t>
      </w:r>
    </w:p>
    <w:p w14:paraId="45C8B4AD" w14:textId="0700263F" w:rsidR="005A30BC" w:rsidRPr="00175EBF" w:rsidRDefault="0076119E" w:rsidP="001433F5">
      <w:pPr>
        <w:tabs>
          <w:tab w:val="left" w:pos="284"/>
          <w:tab w:val="left" w:pos="567"/>
          <w:tab w:val="left" w:pos="709"/>
        </w:tabs>
        <w:spacing w:after="0" w:line="240" w:lineRule="auto"/>
        <w:rPr>
          <w:rFonts w:ascii="Times New Roman" w:hAnsi="Times New Roman" w:cs="Times New Roman"/>
          <w:bCs/>
          <w:sz w:val="18"/>
          <w:szCs w:val="18"/>
        </w:rPr>
      </w:pPr>
      <w:r w:rsidRPr="00175EBF">
        <w:rPr>
          <w:rFonts w:ascii="Times New Roman" w:hAnsi="Times New Roman" w:cs="Times New Roman"/>
          <w:b/>
          <w:sz w:val="18"/>
          <w:szCs w:val="18"/>
          <w:lang w:eastAsia="tr-TR"/>
        </w:rPr>
        <w:tab/>
      </w:r>
      <w:r w:rsidRPr="00175EBF">
        <w:rPr>
          <w:rFonts w:ascii="Times New Roman" w:hAnsi="Times New Roman" w:cs="Times New Roman"/>
          <w:b/>
          <w:sz w:val="18"/>
          <w:szCs w:val="18"/>
          <w:lang w:eastAsia="tr-TR"/>
        </w:rPr>
        <w:tab/>
      </w:r>
      <w:r w:rsidR="00F53CB4" w:rsidRPr="00175EBF">
        <w:rPr>
          <w:rFonts w:ascii="Times New Roman" w:hAnsi="Times New Roman" w:cs="Times New Roman"/>
          <w:b/>
          <w:sz w:val="18"/>
          <w:szCs w:val="18"/>
          <w:lang w:eastAsia="tr-TR"/>
        </w:rPr>
        <w:t xml:space="preserve"> </w:t>
      </w:r>
      <w:r w:rsidR="00660B9C" w:rsidRPr="00175EBF">
        <w:rPr>
          <w:rFonts w:ascii="Times New Roman" w:hAnsi="Times New Roman" w:cs="Times New Roman"/>
          <w:b/>
          <w:bCs/>
          <w:sz w:val="18"/>
          <w:szCs w:val="18"/>
        </w:rPr>
        <w:t xml:space="preserve">  </w:t>
      </w:r>
      <w:r w:rsidR="005A30BC" w:rsidRPr="00175EBF">
        <w:rPr>
          <w:rFonts w:ascii="Times New Roman" w:hAnsi="Times New Roman" w:cs="Times New Roman"/>
          <w:b/>
          <w:bCs/>
          <w:sz w:val="18"/>
          <w:szCs w:val="18"/>
        </w:rPr>
        <w:t xml:space="preserve">MADDE </w:t>
      </w:r>
      <w:r w:rsidR="001453E2">
        <w:rPr>
          <w:rFonts w:ascii="Times New Roman" w:hAnsi="Times New Roman" w:cs="Times New Roman"/>
          <w:b/>
          <w:bCs/>
          <w:sz w:val="18"/>
          <w:szCs w:val="18"/>
        </w:rPr>
        <w:t>2</w:t>
      </w:r>
      <w:r w:rsidR="00A96073">
        <w:rPr>
          <w:rFonts w:ascii="Times New Roman" w:hAnsi="Times New Roman" w:cs="Times New Roman"/>
          <w:b/>
          <w:bCs/>
          <w:sz w:val="18"/>
          <w:szCs w:val="18"/>
        </w:rPr>
        <w:t>3</w:t>
      </w:r>
      <w:r w:rsidR="005A30BC" w:rsidRPr="00175EBF">
        <w:rPr>
          <w:rFonts w:ascii="Times New Roman" w:hAnsi="Times New Roman" w:cs="Times New Roman"/>
          <w:b/>
          <w:bCs/>
          <w:sz w:val="18"/>
          <w:szCs w:val="18"/>
        </w:rPr>
        <w:t>-</w:t>
      </w:r>
      <w:r w:rsidR="005A30BC" w:rsidRPr="00175EBF">
        <w:rPr>
          <w:rFonts w:ascii="Times New Roman" w:hAnsi="Times New Roman" w:cs="Times New Roman"/>
          <w:bCs/>
          <w:sz w:val="18"/>
          <w:szCs w:val="18"/>
        </w:rPr>
        <w:t xml:space="preserve"> Bu Tebliğin</w:t>
      </w:r>
      <w:r w:rsidR="00F53CB4" w:rsidRPr="00175EBF">
        <w:rPr>
          <w:rFonts w:ascii="Times New Roman" w:hAnsi="Times New Roman" w:cs="Times New Roman"/>
          <w:bCs/>
          <w:sz w:val="18"/>
          <w:szCs w:val="18"/>
        </w:rPr>
        <w:t>;</w:t>
      </w:r>
    </w:p>
    <w:p w14:paraId="6A8EF40F" w14:textId="41A41631" w:rsidR="00D849A1" w:rsidRPr="00985D62" w:rsidRDefault="00985D62" w:rsidP="00985D62">
      <w:pPr>
        <w:keepNext/>
        <w:keepLines/>
        <w:spacing w:after="0" w:line="240" w:lineRule="auto"/>
        <w:ind w:firstLine="709"/>
        <w:jc w:val="both"/>
        <w:outlineLvl w:val="2"/>
        <w:rPr>
          <w:rFonts w:ascii="Times New Roman" w:hAnsi="Times New Roman" w:cs="Times New Roman"/>
          <w:bCs/>
          <w:sz w:val="18"/>
          <w:szCs w:val="18"/>
        </w:rPr>
      </w:pPr>
      <w:r w:rsidRPr="00985D62">
        <w:rPr>
          <w:rFonts w:ascii="Times New Roman" w:hAnsi="Times New Roman" w:cs="Times New Roman"/>
          <w:bCs/>
          <w:sz w:val="18"/>
          <w:szCs w:val="18"/>
        </w:rPr>
        <w:t>a)</w:t>
      </w:r>
      <w:r>
        <w:rPr>
          <w:rFonts w:ascii="Times New Roman" w:hAnsi="Times New Roman" w:cs="Times New Roman"/>
          <w:bCs/>
          <w:sz w:val="18"/>
          <w:szCs w:val="18"/>
        </w:rPr>
        <w:t xml:space="preserve"> </w:t>
      </w:r>
      <w:r w:rsidR="000B0F73" w:rsidRPr="00985D62">
        <w:rPr>
          <w:rFonts w:ascii="Times New Roman" w:hAnsi="Times New Roman" w:cs="Times New Roman"/>
          <w:bCs/>
          <w:sz w:val="18"/>
          <w:szCs w:val="18"/>
        </w:rPr>
        <w:t>1</w:t>
      </w:r>
      <w:r w:rsidR="007347E5">
        <w:rPr>
          <w:rFonts w:ascii="Times New Roman" w:hAnsi="Times New Roman" w:cs="Times New Roman"/>
          <w:bCs/>
          <w:sz w:val="18"/>
          <w:szCs w:val="18"/>
        </w:rPr>
        <w:t xml:space="preserve"> inci</w:t>
      </w:r>
      <w:r w:rsidR="0023453D" w:rsidRPr="00985D62">
        <w:rPr>
          <w:rFonts w:ascii="Times New Roman" w:hAnsi="Times New Roman" w:cs="Times New Roman"/>
          <w:bCs/>
          <w:sz w:val="18"/>
          <w:szCs w:val="18"/>
        </w:rPr>
        <w:t xml:space="preserve">, </w:t>
      </w:r>
      <w:r w:rsidR="00F07666" w:rsidRPr="00985D62">
        <w:rPr>
          <w:rFonts w:ascii="Times New Roman" w:hAnsi="Times New Roman" w:cs="Times New Roman"/>
          <w:bCs/>
          <w:sz w:val="18"/>
          <w:szCs w:val="18"/>
        </w:rPr>
        <w:t>13</w:t>
      </w:r>
      <w:r w:rsidR="007347E5">
        <w:rPr>
          <w:rFonts w:ascii="Times New Roman" w:hAnsi="Times New Roman" w:cs="Times New Roman"/>
          <w:bCs/>
          <w:sz w:val="18"/>
          <w:szCs w:val="18"/>
        </w:rPr>
        <w:t xml:space="preserve"> üncü</w:t>
      </w:r>
      <w:r w:rsidR="00F07666" w:rsidRPr="00985D62">
        <w:rPr>
          <w:rFonts w:ascii="Times New Roman" w:hAnsi="Times New Roman" w:cs="Times New Roman"/>
          <w:bCs/>
          <w:sz w:val="18"/>
          <w:szCs w:val="18"/>
        </w:rPr>
        <w:t>, 15</w:t>
      </w:r>
      <w:r w:rsidR="007347E5">
        <w:rPr>
          <w:rFonts w:ascii="Times New Roman" w:hAnsi="Times New Roman" w:cs="Times New Roman"/>
          <w:bCs/>
          <w:sz w:val="18"/>
          <w:szCs w:val="18"/>
        </w:rPr>
        <w:t xml:space="preserve"> inci</w:t>
      </w:r>
      <w:r w:rsidR="00F07666" w:rsidRPr="00985D62">
        <w:rPr>
          <w:rFonts w:ascii="Times New Roman" w:hAnsi="Times New Roman" w:cs="Times New Roman"/>
          <w:bCs/>
          <w:sz w:val="18"/>
          <w:szCs w:val="18"/>
        </w:rPr>
        <w:t xml:space="preserve"> ve 16 </w:t>
      </w:r>
      <w:proofErr w:type="spellStart"/>
      <w:r w:rsidR="00F07666" w:rsidRPr="00985D62">
        <w:rPr>
          <w:rFonts w:ascii="Times New Roman" w:hAnsi="Times New Roman" w:cs="Times New Roman"/>
          <w:bCs/>
          <w:sz w:val="18"/>
          <w:szCs w:val="18"/>
        </w:rPr>
        <w:t>ncı</w:t>
      </w:r>
      <w:proofErr w:type="spellEnd"/>
      <w:r w:rsidR="00F41601" w:rsidRPr="00985D62">
        <w:rPr>
          <w:rFonts w:ascii="Times New Roman" w:hAnsi="Times New Roman" w:cs="Times New Roman"/>
          <w:bCs/>
          <w:sz w:val="18"/>
          <w:szCs w:val="18"/>
        </w:rPr>
        <w:t xml:space="preserve"> </w:t>
      </w:r>
      <w:r w:rsidR="00D849A1" w:rsidRPr="00985D62">
        <w:rPr>
          <w:rFonts w:ascii="Times New Roman" w:hAnsi="Times New Roman" w:cs="Times New Roman"/>
          <w:bCs/>
          <w:sz w:val="18"/>
          <w:szCs w:val="18"/>
        </w:rPr>
        <w:t>madde</w:t>
      </w:r>
      <w:r w:rsidR="00F07666" w:rsidRPr="00985D62">
        <w:rPr>
          <w:rFonts w:ascii="Times New Roman" w:hAnsi="Times New Roman" w:cs="Times New Roman"/>
          <w:bCs/>
          <w:sz w:val="18"/>
          <w:szCs w:val="18"/>
        </w:rPr>
        <w:t>leri</w:t>
      </w:r>
      <w:r w:rsidR="00D849A1" w:rsidRPr="00985D62">
        <w:rPr>
          <w:rFonts w:ascii="Times New Roman" w:hAnsi="Times New Roman" w:cs="Times New Roman"/>
          <w:bCs/>
          <w:sz w:val="18"/>
          <w:szCs w:val="18"/>
        </w:rPr>
        <w:t xml:space="preserve"> yayımı tarihinde</w:t>
      </w:r>
      <w:r w:rsidR="000107D7" w:rsidRPr="00985D62">
        <w:rPr>
          <w:rFonts w:ascii="Times New Roman" w:hAnsi="Times New Roman" w:cs="Times New Roman"/>
          <w:bCs/>
          <w:sz w:val="18"/>
          <w:szCs w:val="18"/>
        </w:rPr>
        <w:t>n</w:t>
      </w:r>
      <w:r w:rsidR="00D849A1" w:rsidRPr="00985D62">
        <w:rPr>
          <w:rFonts w:ascii="Times New Roman" w:hAnsi="Times New Roman" w:cs="Times New Roman"/>
          <w:bCs/>
          <w:sz w:val="18"/>
          <w:szCs w:val="18"/>
        </w:rPr>
        <w:t xml:space="preserve"> 10 iş günü sonra,</w:t>
      </w:r>
    </w:p>
    <w:p w14:paraId="2FBC7F7A" w14:textId="04D48C1D" w:rsidR="00985D62" w:rsidRPr="00985D62" w:rsidRDefault="00985D62" w:rsidP="00985D62">
      <w:pPr>
        <w:keepNext/>
        <w:keepLines/>
        <w:spacing w:after="0" w:line="240" w:lineRule="auto"/>
        <w:ind w:firstLine="709"/>
        <w:jc w:val="both"/>
        <w:outlineLvl w:val="2"/>
      </w:pPr>
      <w:r>
        <w:rPr>
          <w:rFonts w:ascii="Times New Roman" w:hAnsi="Times New Roman" w:cs="Times New Roman"/>
          <w:bCs/>
          <w:sz w:val="18"/>
          <w:szCs w:val="18"/>
        </w:rPr>
        <w:t>b</w:t>
      </w:r>
      <w:r w:rsidRPr="008D31BC">
        <w:rPr>
          <w:rFonts w:ascii="Times New Roman" w:hAnsi="Times New Roman" w:cs="Times New Roman"/>
          <w:bCs/>
          <w:sz w:val="18"/>
          <w:szCs w:val="18"/>
        </w:rPr>
        <w:t xml:space="preserve">) </w:t>
      </w:r>
      <w:r>
        <w:rPr>
          <w:rFonts w:ascii="Times New Roman" w:hAnsi="Times New Roman" w:cs="Times New Roman"/>
          <w:color w:val="000000" w:themeColor="text1"/>
          <w:sz w:val="18"/>
          <w:szCs w:val="18"/>
        </w:rPr>
        <w:t>2</w:t>
      </w:r>
      <w:r w:rsidRPr="008D31BC">
        <w:rPr>
          <w:rFonts w:ascii="Times New Roman" w:hAnsi="Times New Roman" w:cs="Times New Roman"/>
          <w:bCs/>
          <w:sz w:val="18"/>
          <w:szCs w:val="18"/>
        </w:rPr>
        <w:t xml:space="preserve"> ilâ</w:t>
      </w:r>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 xml:space="preserve">12 </w:t>
      </w:r>
      <w:proofErr w:type="spellStart"/>
      <w:r>
        <w:rPr>
          <w:rFonts w:ascii="Times New Roman" w:hAnsi="Times New Roman" w:cs="Times New Roman"/>
          <w:bCs/>
          <w:sz w:val="18"/>
          <w:szCs w:val="18"/>
        </w:rPr>
        <w:t>nci</w:t>
      </w:r>
      <w:proofErr w:type="spellEnd"/>
      <w:proofErr w:type="gramEnd"/>
      <w:r w:rsidRPr="008D31BC">
        <w:rPr>
          <w:rFonts w:ascii="Times New Roman" w:hAnsi="Times New Roman" w:cs="Times New Roman"/>
          <w:bCs/>
          <w:sz w:val="18"/>
          <w:szCs w:val="18"/>
        </w:rPr>
        <w:t xml:space="preserve"> maddeleri</w:t>
      </w:r>
      <w:r>
        <w:rPr>
          <w:rFonts w:ascii="Times New Roman" w:hAnsi="Times New Roman" w:cs="Times New Roman"/>
          <w:bCs/>
          <w:sz w:val="18"/>
          <w:szCs w:val="18"/>
        </w:rPr>
        <w:t xml:space="preserve">, 17 </w:t>
      </w:r>
      <w:proofErr w:type="spellStart"/>
      <w:r>
        <w:rPr>
          <w:rFonts w:ascii="Times New Roman" w:hAnsi="Times New Roman" w:cs="Times New Roman"/>
          <w:bCs/>
          <w:sz w:val="18"/>
          <w:szCs w:val="18"/>
        </w:rPr>
        <w:t>nci</w:t>
      </w:r>
      <w:proofErr w:type="spellEnd"/>
      <w:r>
        <w:rPr>
          <w:rFonts w:ascii="Times New Roman" w:hAnsi="Times New Roman" w:cs="Times New Roman"/>
          <w:bCs/>
          <w:sz w:val="18"/>
          <w:szCs w:val="18"/>
        </w:rPr>
        <w:t xml:space="preserve"> maddesi ve </w:t>
      </w:r>
      <w:r w:rsidRPr="000B0F73">
        <w:rPr>
          <w:rFonts w:ascii="Times New Roman" w:hAnsi="Times New Roman" w:cs="Times New Roman"/>
          <w:color w:val="000000" w:themeColor="text1"/>
          <w:sz w:val="18"/>
          <w:szCs w:val="18"/>
        </w:rPr>
        <w:t>1</w:t>
      </w:r>
      <w:r>
        <w:rPr>
          <w:rFonts w:ascii="Times New Roman" w:hAnsi="Times New Roman" w:cs="Times New Roman"/>
          <w:color w:val="000000" w:themeColor="text1"/>
          <w:sz w:val="18"/>
          <w:szCs w:val="18"/>
        </w:rPr>
        <w:t>9</w:t>
      </w:r>
      <w:r w:rsidRPr="000B0F73">
        <w:rPr>
          <w:rFonts w:ascii="Times New Roman" w:hAnsi="Times New Roman" w:cs="Times New Roman"/>
          <w:bCs/>
          <w:sz w:val="18"/>
          <w:szCs w:val="18"/>
        </w:rPr>
        <w:t xml:space="preserve"> ilâ </w:t>
      </w:r>
      <w:r>
        <w:rPr>
          <w:rFonts w:ascii="Times New Roman" w:hAnsi="Times New Roman" w:cs="Times New Roman"/>
          <w:bCs/>
          <w:sz w:val="18"/>
          <w:szCs w:val="18"/>
        </w:rPr>
        <w:t>22</w:t>
      </w:r>
      <w:r w:rsidRPr="000B0F73">
        <w:rPr>
          <w:rFonts w:ascii="Times New Roman" w:hAnsi="Times New Roman" w:cs="Times New Roman"/>
          <w:bCs/>
          <w:sz w:val="18"/>
          <w:szCs w:val="18"/>
        </w:rPr>
        <w:t xml:space="preserve"> </w:t>
      </w:r>
      <w:proofErr w:type="spellStart"/>
      <w:r>
        <w:rPr>
          <w:rFonts w:ascii="Times New Roman" w:hAnsi="Times New Roman" w:cs="Times New Roman"/>
          <w:bCs/>
          <w:sz w:val="18"/>
          <w:szCs w:val="18"/>
        </w:rPr>
        <w:t>nci</w:t>
      </w:r>
      <w:proofErr w:type="spellEnd"/>
      <w:r w:rsidRPr="000B0F73">
        <w:rPr>
          <w:rFonts w:ascii="Times New Roman" w:hAnsi="Times New Roman" w:cs="Times New Roman"/>
          <w:bCs/>
          <w:sz w:val="18"/>
          <w:szCs w:val="18"/>
        </w:rPr>
        <w:t xml:space="preserve"> maddeleri </w:t>
      </w:r>
      <w:r w:rsidRPr="000B0F73">
        <w:rPr>
          <w:rFonts w:ascii="Times New Roman" w:hAnsi="Times New Roman" w:cs="Times New Roman"/>
          <w:color w:val="000000" w:themeColor="text1"/>
          <w:sz w:val="18"/>
          <w:szCs w:val="18"/>
        </w:rPr>
        <w:t>yayımı tarihinden 5 iş günü sonra,</w:t>
      </w:r>
    </w:p>
    <w:p w14:paraId="412DD8F3" w14:textId="49962D7F" w:rsidR="00D849A1" w:rsidRDefault="000B0F73" w:rsidP="001433F5">
      <w:pPr>
        <w:spacing w:after="0" w:line="240" w:lineRule="auto"/>
        <w:ind w:firstLine="709"/>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c</w:t>
      </w:r>
      <w:r w:rsidR="00F41601">
        <w:rPr>
          <w:rFonts w:ascii="Times New Roman" w:hAnsi="Times New Roman" w:cs="Times New Roman"/>
          <w:color w:val="000000" w:themeColor="text1"/>
          <w:sz w:val="18"/>
          <w:szCs w:val="18"/>
        </w:rPr>
        <w:t xml:space="preserve">) </w:t>
      </w:r>
      <w:proofErr w:type="gramStart"/>
      <w:r>
        <w:rPr>
          <w:rFonts w:ascii="Times New Roman" w:hAnsi="Times New Roman" w:cs="Times New Roman"/>
          <w:color w:val="000000" w:themeColor="text1"/>
          <w:sz w:val="18"/>
          <w:szCs w:val="18"/>
        </w:rPr>
        <w:t>1</w:t>
      </w:r>
      <w:r w:rsidR="00985D62">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 xml:space="preserve"> </w:t>
      </w:r>
      <w:r w:rsidR="00985D62">
        <w:rPr>
          <w:rFonts w:ascii="Times New Roman" w:hAnsi="Times New Roman" w:cs="Times New Roman"/>
          <w:color w:val="000000" w:themeColor="text1"/>
          <w:sz w:val="18"/>
          <w:szCs w:val="18"/>
        </w:rPr>
        <w:t>üncü</w:t>
      </w:r>
      <w:proofErr w:type="gramEnd"/>
      <w:r>
        <w:rPr>
          <w:rFonts w:ascii="Times New Roman" w:hAnsi="Times New Roman" w:cs="Times New Roman"/>
          <w:color w:val="000000" w:themeColor="text1"/>
          <w:sz w:val="18"/>
          <w:szCs w:val="18"/>
        </w:rPr>
        <w:t xml:space="preserve"> maddesi</w:t>
      </w:r>
      <w:r w:rsidR="00F41601" w:rsidRPr="00142F4D">
        <w:rPr>
          <w:rFonts w:ascii="Times New Roman" w:hAnsi="Times New Roman" w:cs="Times New Roman"/>
          <w:color w:val="FF0000"/>
          <w:sz w:val="18"/>
          <w:szCs w:val="18"/>
        </w:rPr>
        <w:t xml:space="preserve"> </w:t>
      </w:r>
      <w:r w:rsidR="00F41601" w:rsidRPr="00BC3997">
        <w:rPr>
          <w:rFonts w:ascii="Times New Roman" w:hAnsi="Times New Roman" w:cs="Times New Roman"/>
          <w:color w:val="000000" w:themeColor="text1"/>
          <w:sz w:val="18"/>
          <w:szCs w:val="18"/>
        </w:rPr>
        <w:t>yayımı tarihinde</w:t>
      </w:r>
      <w:r w:rsidR="00F41601">
        <w:rPr>
          <w:rFonts w:ascii="Times New Roman" w:hAnsi="Times New Roman" w:cs="Times New Roman"/>
          <w:color w:val="000000" w:themeColor="text1"/>
          <w:sz w:val="18"/>
          <w:szCs w:val="18"/>
        </w:rPr>
        <w:t>n 1 iş günü sonra</w:t>
      </w:r>
      <w:r>
        <w:rPr>
          <w:rFonts w:ascii="Times New Roman" w:hAnsi="Times New Roman" w:cs="Times New Roman"/>
          <w:color w:val="000000" w:themeColor="text1"/>
          <w:sz w:val="18"/>
          <w:szCs w:val="18"/>
        </w:rPr>
        <w:t>,</w:t>
      </w:r>
    </w:p>
    <w:p w14:paraId="5A731D5B" w14:textId="6B85CC86" w:rsidR="000B0F73" w:rsidRPr="004A750D" w:rsidRDefault="000B0F73" w:rsidP="00920D58">
      <w:pPr>
        <w:spacing w:after="0" w:line="240" w:lineRule="auto"/>
        <w:ind w:firstLine="709"/>
        <w:jc w:val="both"/>
        <w:rPr>
          <w:rFonts w:ascii="Times New Roman" w:eastAsia="Times New Roman" w:hAnsi="Times New Roman" w:cs="Times New Roman"/>
          <w:sz w:val="18"/>
          <w:szCs w:val="18"/>
          <w:lang w:eastAsia="tr-TR"/>
        </w:rPr>
      </w:pPr>
      <w:r>
        <w:rPr>
          <w:rFonts w:ascii="Times New Roman" w:hAnsi="Times New Roman" w:cs="Times New Roman"/>
          <w:color w:val="000000" w:themeColor="text1"/>
          <w:sz w:val="18"/>
          <w:szCs w:val="18"/>
        </w:rPr>
        <w:t xml:space="preserve">ç) </w:t>
      </w:r>
      <w:r w:rsidRPr="004A750D">
        <w:rPr>
          <w:rFonts w:ascii="Times New Roman" w:hAnsi="Times New Roman" w:cs="Times New Roman"/>
          <w:sz w:val="18"/>
          <w:szCs w:val="18"/>
        </w:rPr>
        <w:t>1</w:t>
      </w:r>
      <w:r w:rsidR="00985D62">
        <w:rPr>
          <w:rFonts w:ascii="Times New Roman" w:hAnsi="Times New Roman" w:cs="Times New Roman"/>
          <w:sz w:val="18"/>
          <w:szCs w:val="18"/>
        </w:rPr>
        <w:t>8</w:t>
      </w:r>
      <w:r w:rsidRPr="004A750D">
        <w:rPr>
          <w:rFonts w:ascii="Times New Roman" w:hAnsi="Times New Roman" w:cs="Times New Roman"/>
          <w:sz w:val="18"/>
          <w:szCs w:val="18"/>
        </w:rPr>
        <w:t xml:space="preserve"> </w:t>
      </w:r>
      <w:r w:rsidR="00402F0E">
        <w:rPr>
          <w:rFonts w:ascii="Times New Roman" w:hAnsi="Times New Roman" w:cs="Times New Roman"/>
          <w:sz w:val="18"/>
          <w:szCs w:val="18"/>
        </w:rPr>
        <w:t>inci</w:t>
      </w:r>
      <w:r w:rsidRPr="004A750D">
        <w:rPr>
          <w:rFonts w:ascii="Times New Roman" w:hAnsi="Times New Roman" w:cs="Times New Roman"/>
          <w:sz w:val="18"/>
          <w:szCs w:val="18"/>
        </w:rPr>
        <w:t xml:space="preserve"> maddesinde düzenlenen ekli liste</w:t>
      </w:r>
      <w:r w:rsidR="007A0637">
        <w:rPr>
          <w:rFonts w:ascii="Times New Roman" w:hAnsi="Times New Roman" w:cs="Times New Roman"/>
          <w:sz w:val="18"/>
          <w:szCs w:val="18"/>
        </w:rPr>
        <w:t>de</w:t>
      </w:r>
      <w:r w:rsidRPr="004A750D">
        <w:rPr>
          <w:rFonts w:ascii="Times New Roman" w:hAnsi="Times New Roman" w:cs="Times New Roman"/>
          <w:sz w:val="18"/>
          <w:szCs w:val="18"/>
        </w:rPr>
        <w:t xml:space="preserve">; listeye giriş tarihi, </w:t>
      </w:r>
      <w:proofErr w:type="spellStart"/>
      <w:r w:rsidRPr="004A750D">
        <w:rPr>
          <w:rFonts w:ascii="Times New Roman" w:hAnsi="Times New Roman" w:cs="Times New Roman"/>
          <w:sz w:val="18"/>
          <w:szCs w:val="18"/>
        </w:rPr>
        <w:t>aktiflenme</w:t>
      </w:r>
      <w:proofErr w:type="spellEnd"/>
      <w:r w:rsidRPr="004A750D">
        <w:rPr>
          <w:rFonts w:ascii="Times New Roman" w:hAnsi="Times New Roman" w:cs="Times New Roman"/>
          <w:sz w:val="18"/>
          <w:szCs w:val="18"/>
        </w:rPr>
        <w:t xml:space="preserve"> tarihi veya </w:t>
      </w:r>
      <w:proofErr w:type="spellStart"/>
      <w:r w:rsidRPr="004A750D">
        <w:rPr>
          <w:rFonts w:ascii="Times New Roman" w:hAnsi="Times New Roman" w:cs="Times New Roman"/>
          <w:sz w:val="18"/>
          <w:szCs w:val="18"/>
        </w:rPr>
        <w:t>pasiflenme</w:t>
      </w:r>
      <w:proofErr w:type="spellEnd"/>
      <w:r w:rsidRPr="004A750D">
        <w:rPr>
          <w:rFonts w:ascii="Times New Roman" w:hAnsi="Times New Roman" w:cs="Times New Roman"/>
          <w:sz w:val="18"/>
          <w:szCs w:val="18"/>
        </w:rPr>
        <w:t xml:space="preserve"> tarihi bulunan ilaçlar belirtilen tarihlerde, listeye giriş tarihi, </w:t>
      </w:r>
      <w:proofErr w:type="spellStart"/>
      <w:r w:rsidRPr="004A750D">
        <w:rPr>
          <w:rFonts w:ascii="Times New Roman" w:hAnsi="Times New Roman" w:cs="Times New Roman"/>
          <w:sz w:val="18"/>
          <w:szCs w:val="18"/>
        </w:rPr>
        <w:t>aktiflenme</w:t>
      </w:r>
      <w:proofErr w:type="spellEnd"/>
      <w:r w:rsidRPr="004A750D">
        <w:rPr>
          <w:rFonts w:ascii="Times New Roman" w:hAnsi="Times New Roman" w:cs="Times New Roman"/>
          <w:sz w:val="18"/>
          <w:szCs w:val="18"/>
        </w:rPr>
        <w:t xml:space="preserve"> tarihi veya </w:t>
      </w:r>
      <w:proofErr w:type="spellStart"/>
      <w:r w:rsidRPr="004A750D">
        <w:rPr>
          <w:rFonts w:ascii="Times New Roman" w:hAnsi="Times New Roman" w:cs="Times New Roman"/>
          <w:sz w:val="18"/>
          <w:szCs w:val="18"/>
        </w:rPr>
        <w:t>pasiflenme</w:t>
      </w:r>
      <w:proofErr w:type="spellEnd"/>
      <w:r w:rsidRPr="004A750D">
        <w:rPr>
          <w:rFonts w:ascii="Times New Roman" w:hAnsi="Times New Roman" w:cs="Times New Roman"/>
          <w:sz w:val="18"/>
          <w:szCs w:val="18"/>
        </w:rPr>
        <w:t xml:space="preserve"> tarihi bulunmayan ilaçlar yayımları tarihlerinde, listeye giriş tarihinde (*) işareti bulunan ilaçlar ile </w:t>
      </w:r>
      <w:r w:rsidRPr="004A750D">
        <w:rPr>
          <w:rFonts w:ascii="Times New Roman" w:hAnsi="Times New Roman" w:cs="Times New Roman"/>
          <w:sz w:val="18"/>
          <w:szCs w:val="18"/>
          <w:lang w:eastAsia="tr-TR"/>
        </w:rPr>
        <w:t xml:space="preserve">ilaç adında (**) işareti bulunan ilaçlar </w:t>
      </w:r>
      <w:r w:rsidRPr="004A750D">
        <w:rPr>
          <w:rFonts w:ascii="Times New Roman" w:hAnsi="Times New Roman" w:cs="Times New Roman"/>
          <w:sz w:val="18"/>
          <w:szCs w:val="18"/>
        </w:rPr>
        <w:t xml:space="preserve">yayımı tarihinden 5 iş günü sonra, </w:t>
      </w:r>
    </w:p>
    <w:p w14:paraId="4E4DFA1D" w14:textId="568F8032" w:rsidR="00792EE7" w:rsidRPr="000B0F73" w:rsidRDefault="000B0F73" w:rsidP="001433F5">
      <w:pPr>
        <w:tabs>
          <w:tab w:val="left" w:pos="709"/>
        </w:tabs>
        <w:spacing w:after="0" w:line="240" w:lineRule="auto"/>
        <w:ind w:right="-142" w:firstLine="709"/>
        <w:jc w:val="both"/>
        <w:rPr>
          <w:rFonts w:ascii="Times New Roman" w:hAnsi="Times New Roman" w:cs="Times New Roman"/>
          <w:bCs/>
          <w:sz w:val="18"/>
          <w:szCs w:val="18"/>
        </w:rPr>
      </w:pPr>
      <w:bookmarkStart w:id="9" w:name="_Hlk208585995"/>
      <w:r w:rsidRPr="000B0F73">
        <w:rPr>
          <w:rFonts w:ascii="Times New Roman" w:hAnsi="Times New Roman" w:cs="Times New Roman"/>
          <w:bCs/>
          <w:sz w:val="18"/>
          <w:szCs w:val="18"/>
        </w:rPr>
        <w:t>d</w:t>
      </w:r>
      <w:r w:rsidR="00792EE7" w:rsidRPr="000B0F73">
        <w:rPr>
          <w:rFonts w:ascii="Times New Roman" w:hAnsi="Times New Roman" w:cs="Times New Roman"/>
          <w:bCs/>
          <w:sz w:val="18"/>
          <w:szCs w:val="18"/>
        </w:rPr>
        <w:t>) Diğer hükümleri yayımı tarihinde</w:t>
      </w:r>
      <w:r w:rsidR="00C479A9" w:rsidRPr="000B0F73">
        <w:rPr>
          <w:rFonts w:ascii="Times New Roman" w:hAnsi="Times New Roman" w:cs="Times New Roman"/>
          <w:bCs/>
          <w:sz w:val="18"/>
          <w:szCs w:val="18"/>
        </w:rPr>
        <w:t>,</w:t>
      </w:r>
    </w:p>
    <w:bookmarkEnd w:id="9"/>
    <w:p w14:paraId="6C05878D" w14:textId="000A875F" w:rsidR="0002033D" w:rsidRPr="00175EBF" w:rsidRDefault="000F7949" w:rsidP="001433F5">
      <w:pPr>
        <w:spacing w:after="0" w:line="240" w:lineRule="auto"/>
        <w:ind w:right="51"/>
        <w:jc w:val="both"/>
        <w:rPr>
          <w:rFonts w:ascii="Times New Roman" w:eastAsia="Times New Roman" w:hAnsi="Times New Roman" w:cs="Times New Roman"/>
          <w:sz w:val="18"/>
          <w:szCs w:val="18"/>
          <w:lang w:eastAsia="tr-TR"/>
        </w:rPr>
      </w:pPr>
      <w:r w:rsidRPr="000B0F73">
        <w:rPr>
          <w:rFonts w:ascii="Times New Roman" w:eastAsia="Times New Roman" w:hAnsi="Times New Roman" w:cs="Times New Roman"/>
          <w:bCs/>
          <w:sz w:val="18"/>
          <w:szCs w:val="18"/>
          <w:lang w:eastAsia="tr-TR"/>
        </w:rPr>
        <w:t xml:space="preserve">                </w:t>
      </w:r>
      <w:proofErr w:type="gramStart"/>
      <w:r w:rsidRPr="000B0F73">
        <w:rPr>
          <w:rFonts w:ascii="Times New Roman" w:eastAsia="Times New Roman" w:hAnsi="Times New Roman" w:cs="Times New Roman"/>
          <w:bCs/>
          <w:sz w:val="18"/>
          <w:szCs w:val="18"/>
          <w:lang w:eastAsia="tr-TR"/>
        </w:rPr>
        <w:t>yürürlüğe</w:t>
      </w:r>
      <w:proofErr w:type="gramEnd"/>
      <w:r w:rsidRPr="000B0F73">
        <w:rPr>
          <w:rFonts w:ascii="Times New Roman" w:eastAsia="Times New Roman" w:hAnsi="Times New Roman" w:cs="Times New Roman"/>
          <w:bCs/>
          <w:sz w:val="18"/>
          <w:szCs w:val="18"/>
          <w:lang w:eastAsia="tr-TR"/>
        </w:rPr>
        <w:t xml:space="preserve"> girer.</w:t>
      </w:r>
      <w:r w:rsidRPr="00175EBF">
        <w:rPr>
          <w:rFonts w:ascii="Times New Roman" w:eastAsia="Times New Roman" w:hAnsi="Times New Roman" w:cs="Times New Roman"/>
          <w:bCs/>
          <w:sz w:val="18"/>
          <w:szCs w:val="18"/>
          <w:lang w:eastAsia="tr-TR"/>
        </w:rPr>
        <w:t xml:space="preserve"> </w:t>
      </w:r>
      <w:r w:rsidR="0002033D" w:rsidRPr="00175EBF">
        <w:rPr>
          <w:rFonts w:ascii="Times New Roman" w:eastAsia="Times New Roman" w:hAnsi="Times New Roman" w:cs="Times New Roman"/>
          <w:bCs/>
          <w:sz w:val="18"/>
          <w:szCs w:val="18"/>
          <w:lang w:eastAsia="tr-TR"/>
        </w:rPr>
        <w:t xml:space="preserve">          </w:t>
      </w:r>
    </w:p>
    <w:p w14:paraId="71748867" w14:textId="2F78F92B" w:rsidR="00F53CB4" w:rsidRPr="00175EBF" w:rsidRDefault="00655B11" w:rsidP="001433F5">
      <w:pPr>
        <w:tabs>
          <w:tab w:val="left" w:pos="709"/>
        </w:tabs>
        <w:spacing w:after="0" w:line="240" w:lineRule="auto"/>
        <w:ind w:right="-142" w:firstLine="709"/>
        <w:jc w:val="both"/>
        <w:rPr>
          <w:rFonts w:ascii="Times New Roman" w:eastAsia="Times New Roman" w:hAnsi="Times New Roman" w:cs="Times New Roman"/>
          <w:bCs/>
          <w:sz w:val="18"/>
          <w:szCs w:val="18"/>
          <w:lang w:eastAsia="tr-TR"/>
        </w:rPr>
      </w:pPr>
      <w:r w:rsidRPr="00175EBF">
        <w:rPr>
          <w:rFonts w:ascii="Times New Roman" w:eastAsia="Times New Roman" w:hAnsi="Times New Roman" w:cs="Times New Roman"/>
          <w:b/>
          <w:bCs/>
          <w:sz w:val="18"/>
          <w:szCs w:val="18"/>
          <w:lang w:eastAsia="tr-TR"/>
        </w:rPr>
        <w:t xml:space="preserve">MADDE </w:t>
      </w:r>
      <w:r w:rsidR="001453E2">
        <w:rPr>
          <w:rFonts w:ascii="Times New Roman" w:eastAsia="Times New Roman" w:hAnsi="Times New Roman" w:cs="Times New Roman"/>
          <w:b/>
          <w:bCs/>
          <w:sz w:val="18"/>
          <w:szCs w:val="18"/>
          <w:lang w:eastAsia="tr-TR"/>
        </w:rPr>
        <w:t>2</w:t>
      </w:r>
      <w:r w:rsidR="00A96073">
        <w:rPr>
          <w:rFonts w:ascii="Times New Roman" w:eastAsia="Times New Roman" w:hAnsi="Times New Roman" w:cs="Times New Roman"/>
          <w:b/>
          <w:bCs/>
          <w:sz w:val="18"/>
          <w:szCs w:val="18"/>
          <w:lang w:eastAsia="tr-TR"/>
        </w:rPr>
        <w:t>4</w:t>
      </w:r>
      <w:r w:rsidRPr="00175EBF">
        <w:rPr>
          <w:rFonts w:ascii="Times New Roman" w:eastAsia="Times New Roman" w:hAnsi="Times New Roman" w:cs="Times New Roman"/>
          <w:b/>
          <w:bCs/>
          <w:sz w:val="18"/>
          <w:szCs w:val="18"/>
          <w:lang w:eastAsia="tr-TR"/>
        </w:rPr>
        <w:t xml:space="preserve">- </w:t>
      </w:r>
      <w:r w:rsidRPr="00175EBF">
        <w:rPr>
          <w:rFonts w:ascii="Times New Roman" w:eastAsia="Times New Roman" w:hAnsi="Times New Roman" w:cs="Times New Roman"/>
          <w:bCs/>
          <w:sz w:val="18"/>
          <w:szCs w:val="18"/>
          <w:lang w:eastAsia="tr-TR"/>
        </w:rPr>
        <w:t>Bu Tebliğ hükümlerini Sosyal Güvenlik Kurumu Başkanı yürütür.</w:t>
      </w:r>
    </w:p>
    <w:sectPr w:rsidR="00F53CB4" w:rsidRPr="00175EBF" w:rsidSect="0058094E">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C401" w14:textId="77777777" w:rsidR="009A3329" w:rsidRDefault="009A3329" w:rsidP="00C6323D">
      <w:pPr>
        <w:spacing w:after="0" w:line="240" w:lineRule="auto"/>
      </w:pPr>
      <w:r>
        <w:separator/>
      </w:r>
    </w:p>
  </w:endnote>
  <w:endnote w:type="continuationSeparator" w:id="0">
    <w:p w14:paraId="0B220CA7" w14:textId="77777777" w:rsidR="009A3329" w:rsidRDefault="009A3329" w:rsidP="00C6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B2C2B" w14:textId="77777777" w:rsidR="002E71F4" w:rsidRDefault="002E71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226690"/>
      <w:docPartObj>
        <w:docPartGallery w:val="Page Numbers (Bottom of Page)"/>
        <w:docPartUnique/>
      </w:docPartObj>
    </w:sdtPr>
    <w:sdtEndPr>
      <w:rPr>
        <w:rFonts w:ascii="Times New Roman" w:hAnsi="Times New Roman" w:cs="Times New Roman"/>
        <w:sz w:val="18"/>
        <w:szCs w:val="18"/>
      </w:rPr>
    </w:sdtEndPr>
    <w:sdtContent>
      <w:p w14:paraId="6647DD32" w14:textId="3789445A" w:rsidR="00250DC6" w:rsidRPr="002E71F4" w:rsidRDefault="00250DC6">
        <w:pPr>
          <w:pStyle w:val="AltBilgi"/>
          <w:jc w:val="center"/>
          <w:rPr>
            <w:rFonts w:ascii="Times New Roman" w:hAnsi="Times New Roman" w:cs="Times New Roman"/>
            <w:sz w:val="18"/>
            <w:szCs w:val="18"/>
          </w:rPr>
        </w:pPr>
        <w:r w:rsidRPr="002E71F4">
          <w:rPr>
            <w:rFonts w:ascii="Times New Roman" w:hAnsi="Times New Roman" w:cs="Times New Roman"/>
            <w:sz w:val="18"/>
            <w:szCs w:val="18"/>
          </w:rPr>
          <w:fldChar w:fldCharType="begin"/>
        </w:r>
        <w:r w:rsidRPr="002E71F4">
          <w:rPr>
            <w:rFonts w:ascii="Times New Roman" w:hAnsi="Times New Roman" w:cs="Times New Roman"/>
            <w:sz w:val="18"/>
            <w:szCs w:val="18"/>
          </w:rPr>
          <w:instrText>PAGE   \* MERGEFORMAT</w:instrText>
        </w:r>
        <w:r w:rsidRPr="002E71F4">
          <w:rPr>
            <w:rFonts w:ascii="Times New Roman" w:hAnsi="Times New Roman" w:cs="Times New Roman"/>
            <w:sz w:val="18"/>
            <w:szCs w:val="18"/>
          </w:rPr>
          <w:fldChar w:fldCharType="separate"/>
        </w:r>
        <w:r w:rsidRPr="002E71F4">
          <w:rPr>
            <w:rFonts w:ascii="Times New Roman" w:hAnsi="Times New Roman" w:cs="Times New Roman"/>
            <w:sz w:val="18"/>
            <w:szCs w:val="18"/>
          </w:rPr>
          <w:t>2</w:t>
        </w:r>
        <w:r w:rsidRPr="002E71F4">
          <w:rPr>
            <w:rFonts w:ascii="Times New Roman" w:hAnsi="Times New Roman" w:cs="Times New Roman"/>
            <w:sz w:val="18"/>
            <w:szCs w:val="18"/>
          </w:rPr>
          <w:fldChar w:fldCharType="end"/>
        </w:r>
      </w:p>
    </w:sdtContent>
  </w:sdt>
  <w:p w14:paraId="03D1BD5D" w14:textId="77777777" w:rsidR="00250DC6" w:rsidRDefault="00250D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ED7F" w14:textId="77777777" w:rsidR="002E71F4" w:rsidRDefault="002E71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7002F" w14:textId="77777777" w:rsidR="009A3329" w:rsidRDefault="009A3329" w:rsidP="00C6323D">
      <w:pPr>
        <w:spacing w:after="0" w:line="240" w:lineRule="auto"/>
      </w:pPr>
      <w:r>
        <w:separator/>
      </w:r>
    </w:p>
  </w:footnote>
  <w:footnote w:type="continuationSeparator" w:id="0">
    <w:p w14:paraId="2AC044DB" w14:textId="77777777" w:rsidR="009A3329" w:rsidRDefault="009A3329" w:rsidP="00C6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E0F27" w14:textId="77777777" w:rsidR="002E71F4" w:rsidRDefault="002E71F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6829" w14:textId="77777777" w:rsidR="002E71F4" w:rsidRDefault="002E71F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FAC8" w14:textId="77777777" w:rsidR="002E71F4" w:rsidRDefault="002E71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1"/>
    <w:multiLevelType w:val="hybridMultilevel"/>
    <w:tmpl w:val="4FEEC824"/>
    <w:lvl w:ilvl="0" w:tplc="98CC4FF8">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E32236"/>
    <w:multiLevelType w:val="hybridMultilevel"/>
    <w:tmpl w:val="6BD8DA42"/>
    <w:lvl w:ilvl="0" w:tplc="75801008">
      <w:start w:val="1"/>
      <w:numFmt w:val="lowerLetter"/>
      <w:lvlText w:val="%1)"/>
      <w:lvlJc w:val="left"/>
      <w:pPr>
        <w:ind w:left="995" w:hanging="360"/>
      </w:pPr>
      <w:rPr>
        <w:rFonts w:hint="default"/>
      </w:rPr>
    </w:lvl>
    <w:lvl w:ilvl="1" w:tplc="041F0019" w:tentative="1">
      <w:start w:val="1"/>
      <w:numFmt w:val="lowerLetter"/>
      <w:lvlText w:val="%2."/>
      <w:lvlJc w:val="left"/>
      <w:pPr>
        <w:ind w:left="1715" w:hanging="360"/>
      </w:pPr>
    </w:lvl>
    <w:lvl w:ilvl="2" w:tplc="041F001B" w:tentative="1">
      <w:start w:val="1"/>
      <w:numFmt w:val="lowerRoman"/>
      <w:lvlText w:val="%3."/>
      <w:lvlJc w:val="right"/>
      <w:pPr>
        <w:ind w:left="2435" w:hanging="180"/>
      </w:pPr>
    </w:lvl>
    <w:lvl w:ilvl="3" w:tplc="041F000F" w:tentative="1">
      <w:start w:val="1"/>
      <w:numFmt w:val="decimal"/>
      <w:lvlText w:val="%4."/>
      <w:lvlJc w:val="left"/>
      <w:pPr>
        <w:ind w:left="3155" w:hanging="360"/>
      </w:pPr>
    </w:lvl>
    <w:lvl w:ilvl="4" w:tplc="041F0019" w:tentative="1">
      <w:start w:val="1"/>
      <w:numFmt w:val="lowerLetter"/>
      <w:lvlText w:val="%5."/>
      <w:lvlJc w:val="left"/>
      <w:pPr>
        <w:ind w:left="3875" w:hanging="360"/>
      </w:pPr>
    </w:lvl>
    <w:lvl w:ilvl="5" w:tplc="041F001B" w:tentative="1">
      <w:start w:val="1"/>
      <w:numFmt w:val="lowerRoman"/>
      <w:lvlText w:val="%6."/>
      <w:lvlJc w:val="right"/>
      <w:pPr>
        <w:ind w:left="4595" w:hanging="180"/>
      </w:pPr>
    </w:lvl>
    <w:lvl w:ilvl="6" w:tplc="041F000F" w:tentative="1">
      <w:start w:val="1"/>
      <w:numFmt w:val="decimal"/>
      <w:lvlText w:val="%7."/>
      <w:lvlJc w:val="left"/>
      <w:pPr>
        <w:ind w:left="5315" w:hanging="360"/>
      </w:pPr>
    </w:lvl>
    <w:lvl w:ilvl="7" w:tplc="041F0019" w:tentative="1">
      <w:start w:val="1"/>
      <w:numFmt w:val="lowerLetter"/>
      <w:lvlText w:val="%8."/>
      <w:lvlJc w:val="left"/>
      <w:pPr>
        <w:ind w:left="6035" w:hanging="360"/>
      </w:pPr>
    </w:lvl>
    <w:lvl w:ilvl="8" w:tplc="041F001B" w:tentative="1">
      <w:start w:val="1"/>
      <w:numFmt w:val="lowerRoman"/>
      <w:lvlText w:val="%9."/>
      <w:lvlJc w:val="right"/>
      <w:pPr>
        <w:ind w:left="6755" w:hanging="180"/>
      </w:pPr>
    </w:lvl>
  </w:abstractNum>
  <w:abstractNum w:abstractNumId="2" w15:restartNumberingAfterBreak="0">
    <w:nsid w:val="0D885C09"/>
    <w:multiLevelType w:val="hybridMultilevel"/>
    <w:tmpl w:val="715AFECA"/>
    <w:lvl w:ilvl="0" w:tplc="E618E82C">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04008CA"/>
    <w:multiLevelType w:val="hybridMultilevel"/>
    <w:tmpl w:val="E6CEF29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4813A8"/>
    <w:multiLevelType w:val="hybridMultilevel"/>
    <w:tmpl w:val="BEB475D6"/>
    <w:lvl w:ilvl="0" w:tplc="4D565532">
      <w:start w:val="1"/>
      <w:numFmt w:val="lowerLetter"/>
      <w:lvlText w:val="%1)"/>
      <w:lvlJc w:val="left"/>
      <w:pPr>
        <w:ind w:left="1065" w:hanging="360"/>
      </w:pPr>
      <w:rPr>
        <w:rFonts w:hint="default"/>
        <w:sz w:val="22"/>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1A3D4929"/>
    <w:multiLevelType w:val="hybridMultilevel"/>
    <w:tmpl w:val="2A00BC46"/>
    <w:lvl w:ilvl="0" w:tplc="D708F6A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25420965"/>
    <w:multiLevelType w:val="hybridMultilevel"/>
    <w:tmpl w:val="5706D49C"/>
    <w:lvl w:ilvl="0" w:tplc="F64C61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C72429E"/>
    <w:multiLevelType w:val="hybridMultilevel"/>
    <w:tmpl w:val="2D72D46E"/>
    <w:lvl w:ilvl="0" w:tplc="D4AC5BF4">
      <w:start w:val="50"/>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8" w15:restartNumberingAfterBreak="0">
    <w:nsid w:val="2DB83568"/>
    <w:multiLevelType w:val="hybridMultilevel"/>
    <w:tmpl w:val="0FB29F7C"/>
    <w:lvl w:ilvl="0" w:tplc="F26801E2">
      <w:start w:val="1"/>
      <w:numFmt w:val="lowerLetter"/>
      <w:lvlText w:val="%1)"/>
      <w:lvlJc w:val="left"/>
      <w:pPr>
        <w:ind w:left="1080" w:hanging="360"/>
      </w:pPr>
      <w:rPr>
        <w:rFonts w:ascii="Times New Roman" w:eastAsia="Times New Roman" w:hAnsi="Times New Roman"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08B0268"/>
    <w:multiLevelType w:val="hybridMultilevel"/>
    <w:tmpl w:val="CFFC89EA"/>
    <w:lvl w:ilvl="0" w:tplc="56E4053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F277078"/>
    <w:multiLevelType w:val="hybridMultilevel"/>
    <w:tmpl w:val="2AC66CB0"/>
    <w:lvl w:ilvl="0" w:tplc="D58E3C4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427B355E"/>
    <w:multiLevelType w:val="hybridMultilevel"/>
    <w:tmpl w:val="50066ECC"/>
    <w:lvl w:ilvl="0" w:tplc="5D02A23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43043D94"/>
    <w:multiLevelType w:val="hybridMultilevel"/>
    <w:tmpl w:val="AF8CFD26"/>
    <w:lvl w:ilvl="0" w:tplc="1E9A82D8">
      <w:start w:val="1"/>
      <w:numFmt w:val="lowerLetter"/>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43F85530"/>
    <w:multiLevelType w:val="hybridMultilevel"/>
    <w:tmpl w:val="24C85EC6"/>
    <w:lvl w:ilvl="0" w:tplc="1692233C">
      <w:start w:val="1"/>
      <w:numFmt w:val="lowerLetter"/>
      <w:lvlText w:val="%1)"/>
      <w:lvlJc w:val="left"/>
      <w:pPr>
        <w:ind w:left="1080" w:hanging="360"/>
      </w:pPr>
      <w:rPr>
        <w:rFonts w:eastAsia="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CC557A0"/>
    <w:multiLevelType w:val="hybridMultilevel"/>
    <w:tmpl w:val="740A0B5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52530FA3"/>
    <w:multiLevelType w:val="hybridMultilevel"/>
    <w:tmpl w:val="86480F20"/>
    <w:lvl w:ilvl="0" w:tplc="D280261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78D77A8"/>
    <w:multiLevelType w:val="hybridMultilevel"/>
    <w:tmpl w:val="46DE4318"/>
    <w:lvl w:ilvl="0" w:tplc="D7208F62">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5B5E7870"/>
    <w:multiLevelType w:val="hybridMultilevel"/>
    <w:tmpl w:val="FF1C71C8"/>
    <w:lvl w:ilvl="0" w:tplc="E0524D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8" w15:restartNumberingAfterBreak="0">
    <w:nsid w:val="63562C47"/>
    <w:multiLevelType w:val="hybridMultilevel"/>
    <w:tmpl w:val="028E683A"/>
    <w:lvl w:ilvl="0" w:tplc="A550808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75267D1B"/>
    <w:multiLevelType w:val="hybridMultilevel"/>
    <w:tmpl w:val="61162170"/>
    <w:lvl w:ilvl="0" w:tplc="906C06B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0" w15:restartNumberingAfterBreak="0">
    <w:nsid w:val="77D866D7"/>
    <w:multiLevelType w:val="hybridMultilevel"/>
    <w:tmpl w:val="73EEFB88"/>
    <w:lvl w:ilvl="0" w:tplc="A7AC03C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79383A54"/>
    <w:multiLevelType w:val="hybridMultilevel"/>
    <w:tmpl w:val="B73042AA"/>
    <w:lvl w:ilvl="0" w:tplc="BD4C91C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2" w15:restartNumberingAfterBreak="0">
    <w:nsid w:val="7ADB035D"/>
    <w:multiLevelType w:val="hybridMultilevel"/>
    <w:tmpl w:val="FE92EFC6"/>
    <w:lvl w:ilvl="0" w:tplc="BB6213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4"/>
  </w:num>
  <w:num w:numId="2">
    <w:abstractNumId w:val="22"/>
  </w:num>
  <w:num w:numId="3">
    <w:abstractNumId w:val="16"/>
  </w:num>
  <w:num w:numId="4">
    <w:abstractNumId w:val="8"/>
  </w:num>
  <w:num w:numId="5">
    <w:abstractNumId w:val="3"/>
  </w:num>
  <w:num w:numId="6">
    <w:abstractNumId w:val="0"/>
  </w:num>
  <w:num w:numId="7">
    <w:abstractNumId w:val="1"/>
  </w:num>
  <w:num w:numId="8">
    <w:abstractNumId w:val="13"/>
  </w:num>
  <w:num w:numId="9">
    <w:abstractNumId w:val="2"/>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1"/>
  </w:num>
  <w:num w:numId="15">
    <w:abstractNumId w:val="10"/>
  </w:num>
  <w:num w:numId="16">
    <w:abstractNumId w:val="20"/>
  </w:num>
  <w:num w:numId="17">
    <w:abstractNumId w:val="18"/>
  </w:num>
  <w:num w:numId="18">
    <w:abstractNumId w:val="6"/>
  </w:num>
  <w:num w:numId="19">
    <w:abstractNumId w:val="12"/>
  </w:num>
  <w:num w:numId="20">
    <w:abstractNumId w:val="7"/>
  </w:num>
  <w:num w:numId="21">
    <w:abstractNumId w:val="9"/>
  </w:num>
  <w:num w:numId="22">
    <w:abstractNumId w:val="1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7A"/>
    <w:rsid w:val="0000061B"/>
    <w:rsid w:val="00000EBC"/>
    <w:rsid w:val="000101E0"/>
    <w:rsid w:val="000107D7"/>
    <w:rsid w:val="0001545F"/>
    <w:rsid w:val="0002033D"/>
    <w:rsid w:val="00023F96"/>
    <w:rsid w:val="000323CA"/>
    <w:rsid w:val="00034E8B"/>
    <w:rsid w:val="00042D68"/>
    <w:rsid w:val="00044924"/>
    <w:rsid w:val="0004666B"/>
    <w:rsid w:val="000502FB"/>
    <w:rsid w:val="000511CA"/>
    <w:rsid w:val="00051583"/>
    <w:rsid w:val="00052A28"/>
    <w:rsid w:val="00053199"/>
    <w:rsid w:val="00055B2F"/>
    <w:rsid w:val="00062441"/>
    <w:rsid w:val="00062AAD"/>
    <w:rsid w:val="000630D2"/>
    <w:rsid w:val="000639EE"/>
    <w:rsid w:val="00063B4C"/>
    <w:rsid w:val="000646EB"/>
    <w:rsid w:val="0007654E"/>
    <w:rsid w:val="00080A43"/>
    <w:rsid w:val="000857CA"/>
    <w:rsid w:val="0009281C"/>
    <w:rsid w:val="00093ED1"/>
    <w:rsid w:val="000950B9"/>
    <w:rsid w:val="000966E5"/>
    <w:rsid w:val="000A2752"/>
    <w:rsid w:val="000A617D"/>
    <w:rsid w:val="000A641F"/>
    <w:rsid w:val="000B0271"/>
    <w:rsid w:val="000B0F73"/>
    <w:rsid w:val="000B475B"/>
    <w:rsid w:val="000B571D"/>
    <w:rsid w:val="000B6397"/>
    <w:rsid w:val="000C05F2"/>
    <w:rsid w:val="000C43C8"/>
    <w:rsid w:val="000D177A"/>
    <w:rsid w:val="000D2245"/>
    <w:rsid w:val="000D469A"/>
    <w:rsid w:val="000D4C07"/>
    <w:rsid w:val="000E3320"/>
    <w:rsid w:val="000F0DE2"/>
    <w:rsid w:val="000F14BB"/>
    <w:rsid w:val="000F15C8"/>
    <w:rsid w:val="000F27F3"/>
    <w:rsid w:val="000F3BB5"/>
    <w:rsid w:val="000F51A6"/>
    <w:rsid w:val="000F7949"/>
    <w:rsid w:val="00111BA7"/>
    <w:rsid w:val="00116CC7"/>
    <w:rsid w:val="00117E4C"/>
    <w:rsid w:val="00120C5C"/>
    <w:rsid w:val="001210D0"/>
    <w:rsid w:val="00121584"/>
    <w:rsid w:val="001345DA"/>
    <w:rsid w:val="0013548C"/>
    <w:rsid w:val="00135D57"/>
    <w:rsid w:val="00142F4D"/>
    <w:rsid w:val="001433F5"/>
    <w:rsid w:val="001453E2"/>
    <w:rsid w:val="00154B49"/>
    <w:rsid w:val="00161C8C"/>
    <w:rsid w:val="0017238F"/>
    <w:rsid w:val="00175EBF"/>
    <w:rsid w:val="00176003"/>
    <w:rsid w:val="00182D5F"/>
    <w:rsid w:val="001851B2"/>
    <w:rsid w:val="00190191"/>
    <w:rsid w:val="00193842"/>
    <w:rsid w:val="001944ED"/>
    <w:rsid w:val="00194775"/>
    <w:rsid w:val="001A1E3E"/>
    <w:rsid w:val="001A67D1"/>
    <w:rsid w:val="001B405B"/>
    <w:rsid w:val="001B63F5"/>
    <w:rsid w:val="001B7145"/>
    <w:rsid w:val="001C4513"/>
    <w:rsid w:val="001C5759"/>
    <w:rsid w:val="001C71D6"/>
    <w:rsid w:val="001D0C16"/>
    <w:rsid w:val="001D309B"/>
    <w:rsid w:val="001D518A"/>
    <w:rsid w:val="001D7C09"/>
    <w:rsid w:val="001E1E53"/>
    <w:rsid w:val="001F3E2A"/>
    <w:rsid w:val="001F4B76"/>
    <w:rsid w:val="00204575"/>
    <w:rsid w:val="00204ACA"/>
    <w:rsid w:val="00207B5A"/>
    <w:rsid w:val="002155BA"/>
    <w:rsid w:val="00220A81"/>
    <w:rsid w:val="00220C6F"/>
    <w:rsid w:val="00221CA8"/>
    <w:rsid w:val="002234E9"/>
    <w:rsid w:val="00227102"/>
    <w:rsid w:val="00230123"/>
    <w:rsid w:val="00232DC9"/>
    <w:rsid w:val="0023453D"/>
    <w:rsid w:val="00234A4B"/>
    <w:rsid w:val="0023564B"/>
    <w:rsid w:val="0023628E"/>
    <w:rsid w:val="00237779"/>
    <w:rsid w:val="00240B03"/>
    <w:rsid w:val="00240DFF"/>
    <w:rsid w:val="00241BB9"/>
    <w:rsid w:val="00250DC6"/>
    <w:rsid w:val="0025287E"/>
    <w:rsid w:val="002537B3"/>
    <w:rsid w:val="00256BF7"/>
    <w:rsid w:val="002608D7"/>
    <w:rsid w:val="0027042C"/>
    <w:rsid w:val="00274254"/>
    <w:rsid w:val="002878F3"/>
    <w:rsid w:val="00290F6D"/>
    <w:rsid w:val="002A0A36"/>
    <w:rsid w:val="002A2747"/>
    <w:rsid w:val="002A42D1"/>
    <w:rsid w:val="002B5C11"/>
    <w:rsid w:val="002B79CF"/>
    <w:rsid w:val="002C6C54"/>
    <w:rsid w:val="002D3D0A"/>
    <w:rsid w:val="002D5B64"/>
    <w:rsid w:val="002E1844"/>
    <w:rsid w:val="002E1860"/>
    <w:rsid w:val="002E71F4"/>
    <w:rsid w:val="002F586A"/>
    <w:rsid w:val="002F5AD2"/>
    <w:rsid w:val="003060D8"/>
    <w:rsid w:val="00307B2D"/>
    <w:rsid w:val="00310820"/>
    <w:rsid w:val="00311A73"/>
    <w:rsid w:val="00313FFD"/>
    <w:rsid w:val="00315F08"/>
    <w:rsid w:val="0032124D"/>
    <w:rsid w:val="00321AC3"/>
    <w:rsid w:val="003223EF"/>
    <w:rsid w:val="00323A81"/>
    <w:rsid w:val="00323C93"/>
    <w:rsid w:val="00324D27"/>
    <w:rsid w:val="00325E1A"/>
    <w:rsid w:val="00326207"/>
    <w:rsid w:val="00326A51"/>
    <w:rsid w:val="00326B59"/>
    <w:rsid w:val="00330C41"/>
    <w:rsid w:val="00333A36"/>
    <w:rsid w:val="00333EEB"/>
    <w:rsid w:val="00334BF6"/>
    <w:rsid w:val="003366AF"/>
    <w:rsid w:val="0034025B"/>
    <w:rsid w:val="003415BC"/>
    <w:rsid w:val="0035060E"/>
    <w:rsid w:val="0036045B"/>
    <w:rsid w:val="00360AAF"/>
    <w:rsid w:val="003638D9"/>
    <w:rsid w:val="0036585D"/>
    <w:rsid w:val="00367B41"/>
    <w:rsid w:val="00376544"/>
    <w:rsid w:val="00396230"/>
    <w:rsid w:val="003A3703"/>
    <w:rsid w:val="003A3C9B"/>
    <w:rsid w:val="003A43BD"/>
    <w:rsid w:val="003A64F7"/>
    <w:rsid w:val="003B1EC6"/>
    <w:rsid w:val="003B5A2E"/>
    <w:rsid w:val="003C3DE0"/>
    <w:rsid w:val="003D1E99"/>
    <w:rsid w:val="003D671B"/>
    <w:rsid w:val="003D7ECD"/>
    <w:rsid w:val="003E050C"/>
    <w:rsid w:val="003E14C1"/>
    <w:rsid w:val="003E23C1"/>
    <w:rsid w:val="003F2008"/>
    <w:rsid w:val="003F25F4"/>
    <w:rsid w:val="003F504D"/>
    <w:rsid w:val="003F55D1"/>
    <w:rsid w:val="003F7738"/>
    <w:rsid w:val="004025FC"/>
    <w:rsid w:val="00402D9F"/>
    <w:rsid w:val="00402F0E"/>
    <w:rsid w:val="004049C2"/>
    <w:rsid w:val="00405701"/>
    <w:rsid w:val="00407685"/>
    <w:rsid w:val="0041609E"/>
    <w:rsid w:val="00417BDB"/>
    <w:rsid w:val="00423B79"/>
    <w:rsid w:val="00423C13"/>
    <w:rsid w:val="00427CCD"/>
    <w:rsid w:val="004303E3"/>
    <w:rsid w:val="00430B02"/>
    <w:rsid w:val="00435700"/>
    <w:rsid w:val="0043587C"/>
    <w:rsid w:val="004360BC"/>
    <w:rsid w:val="00437371"/>
    <w:rsid w:val="00443CF8"/>
    <w:rsid w:val="0044607D"/>
    <w:rsid w:val="00446B95"/>
    <w:rsid w:val="00452F87"/>
    <w:rsid w:val="004558CD"/>
    <w:rsid w:val="00455B79"/>
    <w:rsid w:val="0046090F"/>
    <w:rsid w:val="004619F9"/>
    <w:rsid w:val="00462C8C"/>
    <w:rsid w:val="00466AD8"/>
    <w:rsid w:val="0046774B"/>
    <w:rsid w:val="00473C19"/>
    <w:rsid w:val="004746B7"/>
    <w:rsid w:val="00482610"/>
    <w:rsid w:val="00486013"/>
    <w:rsid w:val="004912EB"/>
    <w:rsid w:val="00493C9B"/>
    <w:rsid w:val="004969D6"/>
    <w:rsid w:val="004A0EF9"/>
    <w:rsid w:val="004A209A"/>
    <w:rsid w:val="004A5164"/>
    <w:rsid w:val="004A66AC"/>
    <w:rsid w:val="004A6C24"/>
    <w:rsid w:val="004B11F4"/>
    <w:rsid w:val="004B3CB1"/>
    <w:rsid w:val="004B4A80"/>
    <w:rsid w:val="004B67D4"/>
    <w:rsid w:val="004C1412"/>
    <w:rsid w:val="004C4AC3"/>
    <w:rsid w:val="004C4F2B"/>
    <w:rsid w:val="004C4F3A"/>
    <w:rsid w:val="004C6887"/>
    <w:rsid w:val="004C740B"/>
    <w:rsid w:val="004D4DD5"/>
    <w:rsid w:val="004D63DE"/>
    <w:rsid w:val="004E24EA"/>
    <w:rsid w:val="004E57B9"/>
    <w:rsid w:val="004F5578"/>
    <w:rsid w:val="0050004E"/>
    <w:rsid w:val="00501200"/>
    <w:rsid w:val="00505255"/>
    <w:rsid w:val="00512EA7"/>
    <w:rsid w:val="00513935"/>
    <w:rsid w:val="00515AE7"/>
    <w:rsid w:val="00517E6A"/>
    <w:rsid w:val="00526222"/>
    <w:rsid w:val="00527AA5"/>
    <w:rsid w:val="0053203A"/>
    <w:rsid w:val="005400A6"/>
    <w:rsid w:val="00541E21"/>
    <w:rsid w:val="005447BA"/>
    <w:rsid w:val="0054631A"/>
    <w:rsid w:val="00546F95"/>
    <w:rsid w:val="00547E80"/>
    <w:rsid w:val="00550F8A"/>
    <w:rsid w:val="00555162"/>
    <w:rsid w:val="005559FD"/>
    <w:rsid w:val="00557680"/>
    <w:rsid w:val="00557FC1"/>
    <w:rsid w:val="005653DB"/>
    <w:rsid w:val="005711F4"/>
    <w:rsid w:val="005747D9"/>
    <w:rsid w:val="0057589B"/>
    <w:rsid w:val="0058094E"/>
    <w:rsid w:val="005837A4"/>
    <w:rsid w:val="00584A6D"/>
    <w:rsid w:val="005868E0"/>
    <w:rsid w:val="00594E53"/>
    <w:rsid w:val="00595D1D"/>
    <w:rsid w:val="005A30BC"/>
    <w:rsid w:val="005A3601"/>
    <w:rsid w:val="005A3865"/>
    <w:rsid w:val="005A59E3"/>
    <w:rsid w:val="005A6F45"/>
    <w:rsid w:val="005B1761"/>
    <w:rsid w:val="005B3ECD"/>
    <w:rsid w:val="005B5884"/>
    <w:rsid w:val="005C0B98"/>
    <w:rsid w:val="005C128A"/>
    <w:rsid w:val="005C1B0D"/>
    <w:rsid w:val="005C2493"/>
    <w:rsid w:val="005C35E1"/>
    <w:rsid w:val="005C59FA"/>
    <w:rsid w:val="005D118B"/>
    <w:rsid w:val="005D3ABB"/>
    <w:rsid w:val="005D3FCA"/>
    <w:rsid w:val="005D6D40"/>
    <w:rsid w:val="005E0651"/>
    <w:rsid w:val="005E0876"/>
    <w:rsid w:val="005E1A9B"/>
    <w:rsid w:val="005E41FC"/>
    <w:rsid w:val="005F0C0D"/>
    <w:rsid w:val="005F1AAB"/>
    <w:rsid w:val="005F5273"/>
    <w:rsid w:val="005F663A"/>
    <w:rsid w:val="005F784C"/>
    <w:rsid w:val="00603B77"/>
    <w:rsid w:val="006101B0"/>
    <w:rsid w:val="0061243A"/>
    <w:rsid w:val="00615E69"/>
    <w:rsid w:val="00617FF3"/>
    <w:rsid w:val="00622A8B"/>
    <w:rsid w:val="00624EF8"/>
    <w:rsid w:val="00625263"/>
    <w:rsid w:val="00627820"/>
    <w:rsid w:val="00630694"/>
    <w:rsid w:val="00632A83"/>
    <w:rsid w:val="0063646F"/>
    <w:rsid w:val="00640E57"/>
    <w:rsid w:val="00641096"/>
    <w:rsid w:val="00650E42"/>
    <w:rsid w:val="00650E62"/>
    <w:rsid w:val="00655B11"/>
    <w:rsid w:val="00660A72"/>
    <w:rsid w:val="00660B9C"/>
    <w:rsid w:val="006701E1"/>
    <w:rsid w:val="006705DB"/>
    <w:rsid w:val="006717CC"/>
    <w:rsid w:val="00673269"/>
    <w:rsid w:val="0067644C"/>
    <w:rsid w:val="00676569"/>
    <w:rsid w:val="006771DC"/>
    <w:rsid w:val="006776DB"/>
    <w:rsid w:val="0068039E"/>
    <w:rsid w:val="006836F1"/>
    <w:rsid w:val="00684829"/>
    <w:rsid w:val="00693B3F"/>
    <w:rsid w:val="00694955"/>
    <w:rsid w:val="00695DC5"/>
    <w:rsid w:val="00697981"/>
    <w:rsid w:val="006A1EA3"/>
    <w:rsid w:val="006A4CB3"/>
    <w:rsid w:val="006A5C4D"/>
    <w:rsid w:val="006A6E8A"/>
    <w:rsid w:val="006A7F6B"/>
    <w:rsid w:val="006B010A"/>
    <w:rsid w:val="006B0AA0"/>
    <w:rsid w:val="006B75D0"/>
    <w:rsid w:val="006C4C20"/>
    <w:rsid w:val="006C589F"/>
    <w:rsid w:val="006D0666"/>
    <w:rsid w:val="006E0E5C"/>
    <w:rsid w:val="006E2AE8"/>
    <w:rsid w:val="006E6121"/>
    <w:rsid w:val="006F00FE"/>
    <w:rsid w:val="006F0FBF"/>
    <w:rsid w:val="006F411B"/>
    <w:rsid w:val="006F5CC4"/>
    <w:rsid w:val="00700B01"/>
    <w:rsid w:val="007026A4"/>
    <w:rsid w:val="00710FF1"/>
    <w:rsid w:val="00716012"/>
    <w:rsid w:val="00721595"/>
    <w:rsid w:val="007274E5"/>
    <w:rsid w:val="007347E5"/>
    <w:rsid w:val="00741596"/>
    <w:rsid w:val="0074177C"/>
    <w:rsid w:val="007428D4"/>
    <w:rsid w:val="0074479F"/>
    <w:rsid w:val="00747159"/>
    <w:rsid w:val="0075088A"/>
    <w:rsid w:val="007540A7"/>
    <w:rsid w:val="00755A4F"/>
    <w:rsid w:val="0076119E"/>
    <w:rsid w:val="0076199B"/>
    <w:rsid w:val="0076234D"/>
    <w:rsid w:val="00764B45"/>
    <w:rsid w:val="00765545"/>
    <w:rsid w:val="00770190"/>
    <w:rsid w:val="0077221C"/>
    <w:rsid w:val="00772AAD"/>
    <w:rsid w:val="00780406"/>
    <w:rsid w:val="00781B81"/>
    <w:rsid w:val="00782428"/>
    <w:rsid w:val="00792EE7"/>
    <w:rsid w:val="00794CE9"/>
    <w:rsid w:val="007A0637"/>
    <w:rsid w:val="007A3A2E"/>
    <w:rsid w:val="007A3AB2"/>
    <w:rsid w:val="007B0101"/>
    <w:rsid w:val="007B018C"/>
    <w:rsid w:val="007B2198"/>
    <w:rsid w:val="007B2E21"/>
    <w:rsid w:val="007B44DB"/>
    <w:rsid w:val="007B6833"/>
    <w:rsid w:val="007C328F"/>
    <w:rsid w:val="007D3728"/>
    <w:rsid w:val="007E0DB9"/>
    <w:rsid w:val="007E1C8C"/>
    <w:rsid w:val="007E43B2"/>
    <w:rsid w:val="007E47DC"/>
    <w:rsid w:val="007E6202"/>
    <w:rsid w:val="007F6E4F"/>
    <w:rsid w:val="00801990"/>
    <w:rsid w:val="008060C1"/>
    <w:rsid w:val="0080707F"/>
    <w:rsid w:val="00814438"/>
    <w:rsid w:val="008153BB"/>
    <w:rsid w:val="00817F91"/>
    <w:rsid w:val="008215C6"/>
    <w:rsid w:val="00824775"/>
    <w:rsid w:val="00825744"/>
    <w:rsid w:val="00826C64"/>
    <w:rsid w:val="00827E70"/>
    <w:rsid w:val="0083639A"/>
    <w:rsid w:val="00843B80"/>
    <w:rsid w:val="00843F63"/>
    <w:rsid w:val="00845120"/>
    <w:rsid w:val="00846E78"/>
    <w:rsid w:val="008520E3"/>
    <w:rsid w:val="0085227F"/>
    <w:rsid w:val="008534E0"/>
    <w:rsid w:val="008561A4"/>
    <w:rsid w:val="00856931"/>
    <w:rsid w:val="00861798"/>
    <w:rsid w:val="00862822"/>
    <w:rsid w:val="00862BF1"/>
    <w:rsid w:val="00862D74"/>
    <w:rsid w:val="0087132D"/>
    <w:rsid w:val="0087198E"/>
    <w:rsid w:val="0088030F"/>
    <w:rsid w:val="00880460"/>
    <w:rsid w:val="0088134F"/>
    <w:rsid w:val="00886843"/>
    <w:rsid w:val="008952AC"/>
    <w:rsid w:val="008A1BA6"/>
    <w:rsid w:val="008A6F99"/>
    <w:rsid w:val="008B6492"/>
    <w:rsid w:val="008C02DB"/>
    <w:rsid w:val="008C11D4"/>
    <w:rsid w:val="008C201C"/>
    <w:rsid w:val="008C56F7"/>
    <w:rsid w:val="008C6E55"/>
    <w:rsid w:val="008D0ABA"/>
    <w:rsid w:val="008D15F2"/>
    <w:rsid w:val="008D31BC"/>
    <w:rsid w:val="008D33A3"/>
    <w:rsid w:val="008E2658"/>
    <w:rsid w:val="008E6B4A"/>
    <w:rsid w:val="008E6D22"/>
    <w:rsid w:val="008F1FE0"/>
    <w:rsid w:val="008F383F"/>
    <w:rsid w:val="008F4210"/>
    <w:rsid w:val="008F7DAC"/>
    <w:rsid w:val="00901516"/>
    <w:rsid w:val="00905855"/>
    <w:rsid w:val="00914CC4"/>
    <w:rsid w:val="00916759"/>
    <w:rsid w:val="00920D58"/>
    <w:rsid w:val="009213BB"/>
    <w:rsid w:val="009241C4"/>
    <w:rsid w:val="00930470"/>
    <w:rsid w:val="00930735"/>
    <w:rsid w:val="00944BE9"/>
    <w:rsid w:val="009532D4"/>
    <w:rsid w:val="00956B76"/>
    <w:rsid w:val="009601D8"/>
    <w:rsid w:val="00960FB5"/>
    <w:rsid w:val="009657A8"/>
    <w:rsid w:val="00971C76"/>
    <w:rsid w:val="00971DE1"/>
    <w:rsid w:val="00975B4C"/>
    <w:rsid w:val="009766C7"/>
    <w:rsid w:val="00977E0F"/>
    <w:rsid w:val="0098100C"/>
    <w:rsid w:val="009821DC"/>
    <w:rsid w:val="00983B8A"/>
    <w:rsid w:val="009840F6"/>
    <w:rsid w:val="00985D62"/>
    <w:rsid w:val="009A09AB"/>
    <w:rsid w:val="009A1951"/>
    <w:rsid w:val="009A3329"/>
    <w:rsid w:val="009A38D8"/>
    <w:rsid w:val="009A48F6"/>
    <w:rsid w:val="009A5694"/>
    <w:rsid w:val="009A582C"/>
    <w:rsid w:val="009B0A1E"/>
    <w:rsid w:val="009B2341"/>
    <w:rsid w:val="009B2707"/>
    <w:rsid w:val="009C11C8"/>
    <w:rsid w:val="009D60A5"/>
    <w:rsid w:val="009D70EB"/>
    <w:rsid w:val="009D747A"/>
    <w:rsid w:val="009D7727"/>
    <w:rsid w:val="009E2316"/>
    <w:rsid w:val="009F08E3"/>
    <w:rsid w:val="00A0308D"/>
    <w:rsid w:val="00A0326E"/>
    <w:rsid w:val="00A05521"/>
    <w:rsid w:val="00A12BEE"/>
    <w:rsid w:val="00A14B7D"/>
    <w:rsid w:val="00A16DB7"/>
    <w:rsid w:val="00A173C7"/>
    <w:rsid w:val="00A17D3A"/>
    <w:rsid w:val="00A20864"/>
    <w:rsid w:val="00A25B0A"/>
    <w:rsid w:val="00A34993"/>
    <w:rsid w:val="00A432BD"/>
    <w:rsid w:val="00A438B9"/>
    <w:rsid w:val="00A4543E"/>
    <w:rsid w:val="00A77930"/>
    <w:rsid w:val="00A82B36"/>
    <w:rsid w:val="00A8473B"/>
    <w:rsid w:val="00A93C6D"/>
    <w:rsid w:val="00A96073"/>
    <w:rsid w:val="00AA33B6"/>
    <w:rsid w:val="00AA5C27"/>
    <w:rsid w:val="00AA6279"/>
    <w:rsid w:val="00AB07EB"/>
    <w:rsid w:val="00AB2864"/>
    <w:rsid w:val="00AB597D"/>
    <w:rsid w:val="00AB5E0A"/>
    <w:rsid w:val="00AB7060"/>
    <w:rsid w:val="00AC0266"/>
    <w:rsid w:val="00AC09AA"/>
    <w:rsid w:val="00AC44AA"/>
    <w:rsid w:val="00AC4EE7"/>
    <w:rsid w:val="00AC5D1F"/>
    <w:rsid w:val="00AC5E45"/>
    <w:rsid w:val="00AD4D94"/>
    <w:rsid w:val="00AE05B3"/>
    <w:rsid w:val="00AE1197"/>
    <w:rsid w:val="00AE32A7"/>
    <w:rsid w:val="00AE6CC1"/>
    <w:rsid w:val="00AE79A8"/>
    <w:rsid w:val="00AF0360"/>
    <w:rsid w:val="00AF075D"/>
    <w:rsid w:val="00AF2749"/>
    <w:rsid w:val="00AF51B9"/>
    <w:rsid w:val="00AF7E67"/>
    <w:rsid w:val="00B05B5E"/>
    <w:rsid w:val="00B0769A"/>
    <w:rsid w:val="00B238B7"/>
    <w:rsid w:val="00B26044"/>
    <w:rsid w:val="00B2725A"/>
    <w:rsid w:val="00B3058F"/>
    <w:rsid w:val="00B31EAA"/>
    <w:rsid w:val="00B33988"/>
    <w:rsid w:val="00B361F2"/>
    <w:rsid w:val="00B446B7"/>
    <w:rsid w:val="00B450D3"/>
    <w:rsid w:val="00B47EFB"/>
    <w:rsid w:val="00B54494"/>
    <w:rsid w:val="00B55802"/>
    <w:rsid w:val="00B56287"/>
    <w:rsid w:val="00B611CC"/>
    <w:rsid w:val="00B70E9B"/>
    <w:rsid w:val="00B74D95"/>
    <w:rsid w:val="00B77540"/>
    <w:rsid w:val="00B776DA"/>
    <w:rsid w:val="00B813AB"/>
    <w:rsid w:val="00B9436D"/>
    <w:rsid w:val="00BA0ABC"/>
    <w:rsid w:val="00BA1D90"/>
    <w:rsid w:val="00BA5C55"/>
    <w:rsid w:val="00BA5DDC"/>
    <w:rsid w:val="00BA6BA6"/>
    <w:rsid w:val="00BB0DBB"/>
    <w:rsid w:val="00BB3099"/>
    <w:rsid w:val="00BB3973"/>
    <w:rsid w:val="00BC23E0"/>
    <w:rsid w:val="00BD1D01"/>
    <w:rsid w:val="00BE1F37"/>
    <w:rsid w:val="00BE26CE"/>
    <w:rsid w:val="00BE5433"/>
    <w:rsid w:val="00BE6588"/>
    <w:rsid w:val="00BF0B1B"/>
    <w:rsid w:val="00BF19B9"/>
    <w:rsid w:val="00BF75D4"/>
    <w:rsid w:val="00C0151D"/>
    <w:rsid w:val="00C01EAF"/>
    <w:rsid w:val="00C04B95"/>
    <w:rsid w:val="00C0592C"/>
    <w:rsid w:val="00C0592F"/>
    <w:rsid w:val="00C1161A"/>
    <w:rsid w:val="00C13FD2"/>
    <w:rsid w:val="00C20506"/>
    <w:rsid w:val="00C25610"/>
    <w:rsid w:val="00C3086E"/>
    <w:rsid w:val="00C3126E"/>
    <w:rsid w:val="00C31409"/>
    <w:rsid w:val="00C371D8"/>
    <w:rsid w:val="00C479A9"/>
    <w:rsid w:val="00C51E85"/>
    <w:rsid w:val="00C52B93"/>
    <w:rsid w:val="00C53F82"/>
    <w:rsid w:val="00C55DD4"/>
    <w:rsid w:val="00C56FB4"/>
    <w:rsid w:val="00C575B1"/>
    <w:rsid w:val="00C57A7F"/>
    <w:rsid w:val="00C6323D"/>
    <w:rsid w:val="00C63282"/>
    <w:rsid w:val="00C66905"/>
    <w:rsid w:val="00C66DF9"/>
    <w:rsid w:val="00C70285"/>
    <w:rsid w:val="00C71A07"/>
    <w:rsid w:val="00C7533B"/>
    <w:rsid w:val="00C77D48"/>
    <w:rsid w:val="00C81813"/>
    <w:rsid w:val="00C83DFC"/>
    <w:rsid w:val="00C84757"/>
    <w:rsid w:val="00C8527A"/>
    <w:rsid w:val="00C859D6"/>
    <w:rsid w:val="00C85CC9"/>
    <w:rsid w:val="00C97C2B"/>
    <w:rsid w:val="00CA206D"/>
    <w:rsid w:val="00CA3EE3"/>
    <w:rsid w:val="00CA5AC5"/>
    <w:rsid w:val="00CB2055"/>
    <w:rsid w:val="00CB465F"/>
    <w:rsid w:val="00CC0600"/>
    <w:rsid w:val="00CC415D"/>
    <w:rsid w:val="00CD24F3"/>
    <w:rsid w:val="00CD481A"/>
    <w:rsid w:val="00CE4032"/>
    <w:rsid w:val="00CE4221"/>
    <w:rsid w:val="00CE45A0"/>
    <w:rsid w:val="00CE669B"/>
    <w:rsid w:val="00CF0093"/>
    <w:rsid w:val="00CF13FB"/>
    <w:rsid w:val="00CF32C9"/>
    <w:rsid w:val="00D01819"/>
    <w:rsid w:val="00D062C2"/>
    <w:rsid w:val="00D1611D"/>
    <w:rsid w:val="00D17E6D"/>
    <w:rsid w:val="00D203C1"/>
    <w:rsid w:val="00D232A3"/>
    <w:rsid w:val="00D3169D"/>
    <w:rsid w:val="00D3175F"/>
    <w:rsid w:val="00D33109"/>
    <w:rsid w:val="00D344E2"/>
    <w:rsid w:val="00D37797"/>
    <w:rsid w:val="00D42111"/>
    <w:rsid w:val="00D42EF7"/>
    <w:rsid w:val="00D47C65"/>
    <w:rsid w:val="00D52747"/>
    <w:rsid w:val="00D52DDA"/>
    <w:rsid w:val="00D67E10"/>
    <w:rsid w:val="00D7051A"/>
    <w:rsid w:val="00D7251B"/>
    <w:rsid w:val="00D73856"/>
    <w:rsid w:val="00D829D1"/>
    <w:rsid w:val="00D849A1"/>
    <w:rsid w:val="00DA3280"/>
    <w:rsid w:val="00DA3B3E"/>
    <w:rsid w:val="00DA3CF9"/>
    <w:rsid w:val="00DA5848"/>
    <w:rsid w:val="00DB4157"/>
    <w:rsid w:val="00DB4FD2"/>
    <w:rsid w:val="00DB7BE7"/>
    <w:rsid w:val="00DC2F15"/>
    <w:rsid w:val="00DD0495"/>
    <w:rsid w:val="00DE6BB1"/>
    <w:rsid w:val="00DE7185"/>
    <w:rsid w:val="00DE7D86"/>
    <w:rsid w:val="00DF194D"/>
    <w:rsid w:val="00DF4FC8"/>
    <w:rsid w:val="00DF6C36"/>
    <w:rsid w:val="00E03C5D"/>
    <w:rsid w:val="00E05C1B"/>
    <w:rsid w:val="00E11B65"/>
    <w:rsid w:val="00E12B9C"/>
    <w:rsid w:val="00E1323D"/>
    <w:rsid w:val="00E221A6"/>
    <w:rsid w:val="00E32B25"/>
    <w:rsid w:val="00E368EE"/>
    <w:rsid w:val="00E431F3"/>
    <w:rsid w:val="00E4396D"/>
    <w:rsid w:val="00E53538"/>
    <w:rsid w:val="00E56BDE"/>
    <w:rsid w:val="00E60FD2"/>
    <w:rsid w:val="00E62074"/>
    <w:rsid w:val="00E65933"/>
    <w:rsid w:val="00E67A45"/>
    <w:rsid w:val="00E67A4C"/>
    <w:rsid w:val="00E67EBB"/>
    <w:rsid w:val="00E717D9"/>
    <w:rsid w:val="00E74B5E"/>
    <w:rsid w:val="00E84425"/>
    <w:rsid w:val="00E877A7"/>
    <w:rsid w:val="00E87C4E"/>
    <w:rsid w:val="00E918B1"/>
    <w:rsid w:val="00E942B0"/>
    <w:rsid w:val="00E9652F"/>
    <w:rsid w:val="00E9689C"/>
    <w:rsid w:val="00E9698A"/>
    <w:rsid w:val="00EA32FB"/>
    <w:rsid w:val="00EA5664"/>
    <w:rsid w:val="00EA757D"/>
    <w:rsid w:val="00EB1075"/>
    <w:rsid w:val="00EB4FEA"/>
    <w:rsid w:val="00EC5C2D"/>
    <w:rsid w:val="00ED0486"/>
    <w:rsid w:val="00ED2ADD"/>
    <w:rsid w:val="00EE2EA9"/>
    <w:rsid w:val="00EE4760"/>
    <w:rsid w:val="00EE5E0D"/>
    <w:rsid w:val="00EF3C8F"/>
    <w:rsid w:val="00EF3E82"/>
    <w:rsid w:val="00EF4C7F"/>
    <w:rsid w:val="00F014DF"/>
    <w:rsid w:val="00F01F9E"/>
    <w:rsid w:val="00F07546"/>
    <w:rsid w:val="00F07666"/>
    <w:rsid w:val="00F1400A"/>
    <w:rsid w:val="00F145DC"/>
    <w:rsid w:val="00F170BF"/>
    <w:rsid w:val="00F17DCB"/>
    <w:rsid w:val="00F2096E"/>
    <w:rsid w:val="00F20FBC"/>
    <w:rsid w:val="00F31548"/>
    <w:rsid w:val="00F3346C"/>
    <w:rsid w:val="00F3472D"/>
    <w:rsid w:val="00F41601"/>
    <w:rsid w:val="00F43333"/>
    <w:rsid w:val="00F53CB4"/>
    <w:rsid w:val="00F53EA1"/>
    <w:rsid w:val="00F55797"/>
    <w:rsid w:val="00F618CB"/>
    <w:rsid w:val="00F6279C"/>
    <w:rsid w:val="00F64651"/>
    <w:rsid w:val="00F745B3"/>
    <w:rsid w:val="00F7497D"/>
    <w:rsid w:val="00F80F56"/>
    <w:rsid w:val="00F85539"/>
    <w:rsid w:val="00F94DCD"/>
    <w:rsid w:val="00F97EE5"/>
    <w:rsid w:val="00FA37AD"/>
    <w:rsid w:val="00FA7C61"/>
    <w:rsid w:val="00FB0795"/>
    <w:rsid w:val="00FB240D"/>
    <w:rsid w:val="00FB3FD8"/>
    <w:rsid w:val="00FC3384"/>
    <w:rsid w:val="00FD35BE"/>
    <w:rsid w:val="00FE6AB0"/>
    <w:rsid w:val="00FF0DB5"/>
    <w:rsid w:val="00FF2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DB3F"/>
  <w15:chartTrackingRefBased/>
  <w15:docId w15:val="{82540B6A-725C-4130-AB69-557494A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C5D"/>
  </w:style>
  <w:style w:type="paragraph" w:styleId="Balk3">
    <w:name w:val="heading 3"/>
    <w:basedOn w:val="Normal"/>
    <w:next w:val="Normal"/>
    <w:link w:val="Balk3Char"/>
    <w:qFormat/>
    <w:rsid w:val="0076119E"/>
    <w:pPr>
      <w:keepNext/>
      <w:keepLines/>
      <w:spacing w:before="200" w:after="0" w:line="240" w:lineRule="auto"/>
      <w:outlineLvl w:val="2"/>
    </w:pPr>
    <w:rPr>
      <w:rFonts w:ascii="Cambria" w:eastAsia="Times New Roman" w:hAnsi="Cambria" w:cs="Cambria"/>
      <w:b/>
      <w:bCs/>
      <w:color w:val="4F81BD"/>
      <w:sz w:val="24"/>
      <w:szCs w:val="24"/>
      <w:lang w:eastAsia="tr-TR"/>
    </w:rPr>
  </w:style>
  <w:style w:type="paragraph" w:styleId="Balk4">
    <w:name w:val="heading 4"/>
    <w:basedOn w:val="Normal"/>
    <w:next w:val="Normal"/>
    <w:link w:val="Balk4Char"/>
    <w:uiPriority w:val="9"/>
    <w:semiHidden/>
    <w:unhideWhenUsed/>
    <w:qFormat/>
    <w:rsid w:val="00AB70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362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99"/>
    <w:qFormat/>
    <w:rsid w:val="006771DC"/>
    <w:pPr>
      <w:ind w:left="720"/>
      <w:contextualSpacing/>
    </w:pPr>
  </w:style>
  <w:style w:type="paragraph" w:styleId="stBilgi">
    <w:name w:val="header"/>
    <w:basedOn w:val="Normal"/>
    <w:link w:val="stBilgiChar"/>
    <w:uiPriority w:val="99"/>
    <w:unhideWhenUsed/>
    <w:rsid w:val="00C632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323D"/>
  </w:style>
  <w:style w:type="paragraph" w:styleId="AltBilgi">
    <w:name w:val="footer"/>
    <w:basedOn w:val="Normal"/>
    <w:link w:val="AltBilgiChar"/>
    <w:uiPriority w:val="99"/>
    <w:unhideWhenUsed/>
    <w:rsid w:val="00C632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23D"/>
  </w:style>
  <w:style w:type="table" w:styleId="TabloKlavuzu">
    <w:name w:val="Table Grid"/>
    <w:basedOn w:val="NormalTablo"/>
    <w:uiPriority w:val="39"/>
    <w:rsid w:val="007B2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462C8C"/>
  </w:style>
  <w:style w:type="paragraph" w:styleId="NormalWeb">
    <w:name w:val="Normal (Web)"/>
    <w:basedOn w:val="Normal"/>
    <w:uiPriority w:val="99"/>
    <w:unhideWhenUsed/>
    <w:rsid w:val="00EE2E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rsid w:val="0076119E"/>
    <w:rPr>
      <w:rFonts w:ascii="Cambria" w:eastAsia="Times New Roman" w:hAnsi="Cambria" w:cs="Cambria"/>
      <w:b/>
      <w:bCs/>
      <w:color w:val="4F81BD"/>
      <w:sz w:val="24"/>
      <w:szCs w:val="24"/>
      <w:lang w:eastAsia="tr-TR"/>
    </w:rPr>
  </w:style>
  <w:style w:type="paragraph" w:customStyle="1" w:styleId="AralkYok1">
    <w:name w:val="Aralık Yok1"/>
    <w:qFormat/>
    <w:rsid w:val="0076119E"/>
    <w:pPr>
      <w:spacing w:after="0" w:line="240" w:lineRule="auto"/>
    </w:pPr>
    <w:rPr>
      <w:rFonts w:ascii="Calibri" w:eastAsia="Times New Roman" w:hAnsi="Calibri" w:cs="Calibri"/>
    </w:rPr>
  </w:style>
  <w:style w:type="table" w:customStyle="1" w:styleId="TabloKlavuzu1">
    <w:name w:val="Tablo Kılavuzu1"/>
    <w:basedOn w:val="NormalTablo"/>
    <w:next w:val="TabloKlavuzu"/>
    <w:uiPriority w:val="39"/>
    <w:rsid w:val="00E368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AB7060"/>
    <w:rPr>
      <w:rFonts w:asciiTheme="majorHAnsi" w:eastAsiaTheme="majorEastAsia" w:hAnsiTheme="majorHAnsi" w:cstheme="majorBidi"/>
      <w:i/>
      <w:iCs/>
      <w:color w:val="2F5496" w:themeColor="accent1" w:themeShade="BF"/>
    </w:rPr>
  </w:style>
  <w:style w:type="table" w:customStyle="1" w:styleId="TabloKlavuzu3">
    <w:name w:val="Tablo Kılavuzu3"/>
    <w:basedOn w:val="NormalTablo"/>
    <w:next w:val="TabloKlavuzu"/>
    <w:uiPriority w:val="39"/>
    <w:rsid w:val="00240DFF"/>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99"/>
    <w:locked/>
    <w:rsid w:val="00AB2864"/>
    <w:rPr>
      <w:rFonts w:ascii="Calibri" w:eastAsia="Times New Roman" w:hAnsi="Calibri" w:cs="Calibri"/>
    </w:rPr>
  </w:style>
  <w:style w:type="paragraph" w:styleId="AralkYok">
    <w:name w:val="No Spacing"/>
    <w:link w:val="AralkYokChar"/>
    <w:qFormat/>
    <w:rsid w:val="00AB2864"/>
    <w:pPr>
      <w:spacing w:after="0" w:line="240" w:lineRule="auto"/>
    </w:pPr>
    <w:rPr>
      <w:rFonts w:ascii="Calibri" w:eastAsia="Times New Roman" w:hAnsi="Calibri" w:cs="Calibri"/>
    </w:rPr>
  </w:style>
  <w:style w:type="character" w:customStyle="1" w:styleId="Balk5Char">
    <w:name w:val="Başlık 5 Char"/>
    <w:basedOn w:val="VarsaylanParagrafYazTipi"/>
    <w:link w:val="Balk5"/>
    <w:uiPriority w:val="9"/>
    <w:rsid w:val="0023628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2433">
      <w:bodyDiv w:val="1"/>
      <w:marLeft w:val="0"/>
      <w:marRight w:val="0"/>
      <w:marTop w:val="0"/>
      <w:marBottom w:val="0"/>
      <w:divBdr>
        <w:top w:val="none" w:sz="0" w:space="0" w:color="auto"/>
        <w:left w:val="none" w:sz="0" w:space="0" w:color="auto"/>
        <w:bottom w:val="none" w:sz="0" w:space="0" w:color="auto"/>
        <w:right w:val="none" w:sz="0" w:space="0" w:color="auto"/>
      </w:divBdr>
    </w:div>
    <w:div w:id="104809140">
      <w:bodyDiv w:val="1"/>
      <w:marLeft w:val="0"/>
      <w:marRight w:val="0"/>
      <w:marTop w:val="0"/>
      <w:marBottom w:val="0"/>
      <w:divBdr>
        <w:top w:val="none" w:sz="0" w:space="0" w:color="auto"/>
        <w:left w:val="none" w:sz="0" w:space="0" w:color="auto"/>
        <w:bottom w:val="none" w:sz="0" w:space="0" w:color="auto"/>
        <w:right w:val="none" w:sz="0" w:space="0" w:color="auto"/>
      </w:divBdr>
    </w:div>
    <w:div w:id="401870321">
      <w:bodyDiv w:val="1"/>
      <w:marLeft w:val="0"/>
      <w:marRight w:val="0"/>
      <w:marTop w:val="0"/>
      <w:marBottom w:val="0"/>
      <w:divBdr>
        <w:top w:val="none" w:sz="0" w:space="0" w:color="auto"/>
        <w:left w:val="none" w:sz="0" w:space="0" w:color="auto"/>
        <w:bottom w:val="none" w:sz="0" w:space="0" w:color="auto"/>
        <w:right w:val="none" w:sz="0" w:space="0" w:color="auto"/>
      </w:divBdr>
    </w:div>
    <w:div w:id="678124371">
      <w:bodyDiv w:val="1"/>
      <w:marLeft w:val="0"/>
      <w:marRight w:val="0"/>
      <w:marTop w:val="0"/>
      <w:marBottom w:val="0"/>
      <w:divBdr>
        <w:top w:val="none" w:sz="0" w:space="0" w:color="auto"/>
        <w:left w:val="none" w:sz="0" w:space="0" w:color="auto"/>
        <w:bottom w:val="none" w:sz="0" w:space="0" w:color="auto"/>
        <w:right w:val="none" w:sz="0" w:space="0" w:color="auto"/>
      </w:divBdr>
    </w:div>
    <w:div w:id="679819317">
      <w:bodyDiv w:val="1"/>
      <w:marLeft w:val="0"/>
      <w:marRight w:val="0"/>
      <w:marTop w:val="0"/>
      <w:marBottom w:val="0"/>
      <w:divBdr>
        <w:top w:val="none" w:sz="0" w:space="0" w:color="auto"/>
        <w:left w:val="none" w:sz="0" w:space="0" w:color="auto"/>
        <w:bottom w:val="none" w:sz="0" w:space="0" w:color="auto"/>
        <w:right w:val="none" w:sz="0" w:space="0" w:color="auto"/>
      </w:divBdr>
    </w:div>
    <w:div w:id="809176843">
      <w:bodyDiv w:val="1"/>
      <w:marLeft w:val="0"/>
      <w:marRight w:val="0"/>
      <w:marTop w:val="0"/>
      <w:marBottom w:val="0"/>
      <w:divBdr>
        <w:top w:val="none" w:sz="0" w:space="0" w:color="auto"/>
        <w:left w:val="none" w:sz="0" w:space="0" w:color="auto"/>
        <w:bottom w:val="none" w:sz="0" w:space="0" w:color="auto"/>
        <w:right w:val="none" w:sz="0" w:space="0" w:color="auto"/>
      </w:divBdr>
    </w:div>
    <w:div w:id="853690112">
      <w:bodyDiv w:val="1"/>
      <w:marLeft w:val="0"/>
      <w:marRight w:val="0"/>
      <w:marTop w:val="0"/>
      <w:marBottom w:val="0"/>
      <w:divBdr>
        <w:top w:val="none" w:sz="0" w:space="0" w:color="auto"/>
        <w:left w:val="none" w:sz="0" w:space="0" w:color="auto"/>
        <w:bottom w:val="none" w:sz="0" w:space="0" w:color="auto"/>
        <w:right w:val="none" w:sz="0" w:space="0" w:color="auto"/>
      </w:divBdr>
    </w:div>
    <w:div w:id="913704690">
      <w:bodyDiv w:val="1"/>
      <w:marLeft w:val="0"/>
      <w:marRight w:val="0"/>
      <w:marTop w:val="0"/>
      <w:marBottom w:val="0"/>
      <w:divBdr>
        <w:top w:val="none" w:sz="0" w:space="0" w:color="auto"/>
        <w:left w:val="none" w:sz="0" w:space="0" w:color="auto"/>
        <w:bottom w:val="none" w:sz="0" w:space="0" w:color="auto"/>
        <w:right w:val="none" w:sz="0" w:space="0" w:color="auto"/>
      </w:divBdr>
    </w:div>
    <w:div w:id="918563044">
      <w:bodyDiv w:val="1"/>
      <w:marLeft w:val="0"/>
      <w:marRight w:val="0"/>
      <w:marTop w:val="0"/>
      <w:marBottom w:val="0"/>
      <w:divBdr>
        <w:top w:val="none" w:sz="0" w:space="0" w:color="auto"/>
        <w:left w:val="none" w:sz="0" w:space="0" w:color="auto"/>
        <w:bottom w:val="none" w:sz="0" w:space="0" w:color="auto"/>
        <w:right w:val="none" w:sz="0" w:space="0" w:color="auto"/>
      </w:divBdr>
    </w:div>
    <w:div w:id="987050968">
      <w:bodyDiv w:val="1"/>
      <w:marLeft w:val="0"/>
      <w:marRight w:val="0"/>
      <w:marTop w:val="0"/>
      <w:marBottom w:val="0"/>
      <w:divBdr>
        <w:top w:val="none" w:sz="0" w:space="0" w:color="auto"/>
        <w:left w:val="none" w:sz="0" w:space="0" w:color="auto"/>
        <w:bottom w:val="none" w:sz="0" w:space="0" w:color="auto"/>
        <w:right w:val="none" w:sz="0" w:space="0" w:color="auto"/>
      </w:divBdr>
    </w:div>
    <w:div w:id="999189266">
      <w:bodyDiv w:val="1"/>
      <w:marLeft w:val="0"/>
      <w:marRight w:val="0"/>
      <w:marTop w:val="0"/>
      <w:marBottom w:val="0"/>
      <w:divBdr>
        <w:top w:val="none" w:sz="0" w:space="0" w:color="auto"/>
        <w:left w:val="none" w:sz="0" w:space="0" w:color="auto"/>
        <w:bottom w:val="none" w:sz="0" w:space="0" w:color="auto"/>
        <w:right w:val="none" w:sz="0" w:space="0" w:color="auto"/>
      </w:divBdr>
    </w:div>
    <w:div w:id="1033117754">
      <w:bodyDiv w:val="1"/>
      <w:marLeft w:val="0"/>
      <w:marRight w:val="0"/>
      <w:marTop w:val="0"/>
      <w:marBottom w:val="0"/>
      <w:divBdr>
        <w:top w:val="none" w:sz="0" w:space="0" w:color="auto"/>
        <w:left w:val="none" w:sz="0" w:space="0" w:color="auto"/>
        <w:bottom w:val="none" w:sz="0" w:space="0" w:color="auto"/>
        <w:right w:val="none" w:sz="0" w:space="0" w:color="auto"/>
      </w:divBdr>
    </w:div>
    <w:div w:id="1109935257">
      <w:bodyDiv w:val="1"/>
      <w:marLeft w:val="0"/>
      <w:marRight w:val="0"/>
      <w:marTop w:val="0"/>
      <w:marBottom w:val="0"/>
      <w:divBdr>
        <w:top w:val="none" w:sz="0" w:space="0" w:color="auto"/>
        <w:left w:val="none" w:sz="0" w:space="0" w:color="auto"/>
        <w:bottom w:val="none" w:sz="0" w:space="0" w:color="auto"/>
        <w:right w:val="none" w:sz="0" w:space="0" w:color="auto"/>
      </w:divBdr>
    </w:div>
    <w:div w:id="1197616002">
      <w:bodyDiv w:val="1"/>
      <w:marLeft w:val="0"/>
      <w:marRight w:val="0"/>
      <w:marTop w:val="0"/>
      <w:marBottom w:val="0"/>
      <w:divBdr>
        <w:top w:val="none" w:sz="0" w:space="0" w:color="auto"/>
        <w:left w:val="none" w:sz="0" w:space="0" w:color="auto"/>
        <w:bottom w:val="none" w:sz="0" w:space="0" w:color="auto"/>
        <w:right w:val="none" w:sz="0" w:space="0" w:color="auto"/>
      </w:divBdr>
    </w:div>
    <w:div w:id="1231504910">
      <w:bodyDiv w:val="1"/>
      <w:marLeft w:val="0"/>
      <w:marRight w:val="0"/>
      <w:marTop w:val="0"/>
      <w:marBottom w:val="0"/>
      <w:divBdr>
        <w:top w:val="none" w:sz="0" w:space="0" w:color="auto"/>
        <w:left w:val="none" w:sz="0" w:space="0" w:color="auto"/>
        <w:bottom w:val="none" w:sz="0" w:space="0" w:color="auto"/>
        <w:right w:val="none" w:sz="0" w:space="0" w:color="auto"/>
      </w:divBdr>
    </w:div>
    <w:div w:id="1269891342">
      <w:bodyDiv w:val="1"/>
      <w:marLeft w:val="0"/>
      <w:marRight w:val="0"/>
      <w:marTop w:val="0"/>
      <w:marBottom w:val="0"/>
      <w:divBdr>
        <w:top w:val="none" w:sz="0" w:space="0" w:color="auto"/>
        <w:left w:val="none" w:sz="0" w:space="0" w:color="auto"/>
        <w:bottom w:val="none" w:sz="0" w:space="0" w:color="auto"/>
        <w:right w:val="none" w:sz="0" w:space="0" w:color="auto"/>
      </w:divBdr>
    </w:div>
    <w:div w:id="1282541820">
      <w:bodyDiv w:val="1"/>
      <w:marLeft w:val="0"/>
      <w:marRight w:val="0"/>
      <w:marTop w:val="0"/>
      <w:marBottom w:val="0"/>
      <w:divBdr>
        <w:top w:val="none" w:sz="0" w:space="0" w:color="auto"/>
        <w:left w:val="none" w:sz="0" w:space="0" w:color="auto"/>
        <w:bottom w:val="none" w:sz="0" w:space="0" w:color="auto"/>
        <w:right w:val="none" w:sz="0" w:space="0" w:color="auto"/>
      </w:divBdr>
    </w:div>
    <w:div w:id="1316950992">
      <w:bodyDiv w:val="1"/>
      <w:marLeft w:val="0"/>
      <w:marRight w:val="0"/>
      <w:marTop w:val="0"/>
      <w:marBottom w:val="0"/>
      <w:divBdr>
        <w:top w:val="none" w:sz="0" w:space="0" w:color="auto"/>
        <w:left w:val="none" w:sz="0" w:space="0" w:color="auto"/>
        <w:bottom w:val="none" w:sz="0" w:space="0" w:color="auto"/>
        <w:right w:val="none" w:sz="0" w:space="0" w:color="auto"/>
      </w:divBdr>
    </w:div>
    <w:div w:id="1497257951">
      <w:bodyDiv w:val="1"/>
      <w:marLeft w:val="0"/>
      <w:marRight w:val="0"/>
      <w:marTop w:val="0"/>
      <w:marBottom w:val="0"/>
      <w:divBdr>
        <w:top w:val="none" w:sz="0" w:space="0" w:color="auto"/>
        <w:left w:val="none" w:sz="0" w:space="0" w:color="auto"/>
        <w:bottom w:val="none" w:sz="0" w:space="0" w:color="auto"/>
        <w:right w:val="none" w:sz="0" w:space="0" w:color="auto"/>
      </w:divBdr>
    </w:div>
    <w:div w:id="1570849924">
      <w:bodyDiv w:val="1"/>
      <w:marLeft w:val="0"/>
      <w:marRight w:val="0"/>
      <w:marTop w:val="0"/>
      <w:marBottom w:val="0"/>
      <w:divBdr>
        <w:top w:val="none" w:sz="0" w:space="0" w:color="auto"/>
        <w:left w:val="none" w:sz="0" w:space="0" w:color="auto"/>
        <w:bottom w:val="none" w:sz="0" w:space="0" w:color="auto"/>
        <w:right w:val="none" w:sz="0" w:space="0" w:color="auto"/>
      </w:divBdr>
    </w:div>
    <w:div w:id="1698920533">
      <w:bodyDiv w:val="1"/>
      <w:marLeft w:val="0"/>
      <w:marRight w:val="0"/>
      <w:marTop w:val="0"/>
      <w:marBottom w:val="0"/>
      <w:divBdr>
        <w:top w:val="none" w:sz="0" w:space="0" w:color="auto"/>
        <w:left w:val="none" w:sz="0" w:space="0" w:color="auto"/>
        <w:bottom w:val="none" w:sz="0" w:space="0" w:color="auto"/>
        <w:right w:val="none" w:sz="0" w:space="0" w:color="auto"/>
      </w:divBdr>
    </w:div>
    <w:div w:id="1867406635">
      <w:bodyDiv w:val="1"/>
      <w:marLeft w:val="0"/>
      <w:marRight w:val="0"/>
      <w:marTop w:val="0"/>
      <w:marBottom w:val="0"/>
      <w:divBdr>
        <w:top w:val="none" w:sz="0" w:space="0" w:color="auto"/>
        <w:left w:val="none" w:sz="0" w:space="0" w:color="auto"/>
        <w:bottom w:val="none" w:sz="0" w:space="0" w:color="auto"/>
        <w:right w:val="none" w:sz="0" w:space="0" w:color="auto"/>
      </w:divBdr>
    </w:div>
    <w:div w:id="1893342052">
      <w:bodyDiv w:val="1"/>
      <w:marLeft w:val="0"/>
      <w:marRight w:val="0"/>
      <w:marTop w:val="0"/>
      <w:marBottom w:val="0"/>
      <w:divBdr>
        <w:top w:val="none" w:sz="0" w:space="0" w:color="auto"/>
        <w:left w:val="none" w:sz="0" w:space="0" w:color="auto"/>
        <w:bottom w:val="none" w:sz="0" w:space="0" w:color="auto"/>
        <w:right w:val="none" w:sz="0" w:space="0" w:color="auto"/>
      </w:divBdr>
    </w:div>
    <w:div w:id="19498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BFF7-BE89-4F41-840A-5900D6E9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5550</Words>
  <Characters>31640</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CEVIK</dc:creator>
  <cp:keywords/>
  <dc:description/>
  <cp:lastModifiedBy>MUHSIN FURKAN TEMUR</cp:lastModifiedBy>
  <cp:revision>2</cp:revision>
  <cp:lastPrinted>2025-11-25T06:43:00Z</cp:lastPrinted>
  <dcterms:created xsi:type="dcterms:W3CDTF">2025-11-26T10:55:00Z</dcterms:created>
  <dcterms:modified xsi:type="dcterms:W3CDTF">2025-11-26T10:55:00Z</dcterms:modified>
</cp:coreProperties>
</file>