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245B8" w14:textId="0C2E72B0" w:rsidR="00FE4F72" w:rsidRDefault="00FE4F72" w:rsidP="00FE4F72">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MT" w:hAnsi="ArialMT" w:cs="ArialMT"/>
          <w:color w:val="000000"/>
          <w:sz w:val="16"/>
          <w:szCs w:val="16"/>
        </w:rPr>
        <w:t>02 Kasım 202</w:t>
      </w:r>
      <w:r>
        <w:rPr>
          <w:rFonts w:ascii="ArialMT" w:hAnsi="ArialMT" w:cs="ArialMT"/>
          <w:color w:val="000000"/>
          <w:sz w:val="16"/>
          <w:szCs w:val="16"/>
        </w:rPr>
        <w:t>4</w:t>
      </w:r>
      <w:r>
        <w:rPr>
          <w:rFonts w:ascii="ArialMT" w:hAnsi="ArialMT" w:cs="ArialMT"/>
          <w:color w:val="000000"/>
          <w:sz w:val="16"/>
          <w:szCs w:val="16"/>
        </w:rPr>
        <w:t xml:space="preserve"> CUMARTESİ                                           </w:t>
      </w:r>
      <w:r>
        <w:rPr>
          <w:rFonts w:ascii="PalatinoLinotype-Bold" w:hAnsi="PalatinoLinotype-Bold" w:cs="PalatinoLinotype-Bold"/>
          <w:b/>
          <w:bCs/>
          <w:color w:val="B70000"/>
          <w:sz w:val="24"/>
          <w:szCs w:val="24"/>
        </w:rPr>
        <w:t xml:space="preserve">Resmî Gazete             </w:t>
      </w:r>
      <w:r>
        <w:rPr>
          <w:rFonts w:ascii="PalatinoLinotype-Bold" w:hAnsi="PalatinoLinotype-Bold" w:cs="PalatinoLinotype-Bold"/>
          <w:b/>
          <w:bCs/>
          <w:color w:val="B70000"/>
          <w:sz w:val="24"/>
          <w:szCs w:val="24"/>
        </w:rPr>
        <w:t xml:space="preserve">   </w:t>
      </w:r>
      <w:r>
        <w:rPr>
          <w:rFonts w:ascii="PalatinoLinotype-Bold" w:hAnsi="PalatinoLinotype-Bold" w:cs="PalatinoLinotype-Bold"/>
          <w:b/>
          <w:bCs/>
          <w:color w:val="B70000"/>
          <w:sz w:val="24"/>
          <w:szCs w:val="24"/>
        </w:rPr>
        <w:t xml:space="preserve">                                  </w:t>
      </w:r>
      <w:proofErr w:type="gramStart"/>
      <w:r>
        <w:rPr>
          <w:rFonts w:ascii="ArialMT" w:hAnsi="ArialMT" w:cs="ArialMT"/>
          <w:color w:val="000000"/>
          <w:sz w:val="16"/>
          <w:szCs w:val="16"/>
        </w:rPr>
        <w:t>Sayı :</w:t>
      </w:r>
      <w:proofErr w:type="gramEnd"/>
      <w:r>
        <w:rPr>
          <w:rFonts w:ascii="ArialMT" w:hAnsi="ArialMT" w:cs="ArialMT"/>
          <w:color w:val="000000"/>
          <w:sz w:val="16"/>
          <w:szCs w:val="16"/>
        </w:rPr>
        <w:t xml:space="preserve"> 32710 </w:t>
      </w:r>
    </w:p>
    <w:p w14:paraId="3409596B" w14:textId="6CF28F3E" w:rsidR="00FE4F72" w:rsidRDefault="00FE4F72" w:rsidP="00FE4F72">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w:t>
      </w:r>
      <w:bookmarkStart w:id="0" w:name="_GoBack"/>
      <w:bookmarkEnd w:id="0"/>
      <w:r>
        <w:rPr>
          <w:rFonts w:ascii="TimesNewRomanPS-BoldMT" w:hAnsi="TimesNewRomanPS-BoldMT" w:cs="TimesNewRomanPS-BoldMT"/>
          <w:b/>
          <w:bCs/>
          <w:sz w:val="24"/>
          <w:szCs w:val="24"/>
        </w:rPr>
        <w:t xml:space="preserve">     TEBLİĞ</w:t>
      </w:r>
    </w:p>
    <w:p w14:paraId="06596287" w14:textId="77777777" w:rsidR="00D51BA4" w:rsidRDefault="00D51BA4" w:rsidP="00352D88">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4768CD2A" w14:textId="037DA617" w:rsidR="000F31CD" w:rsidRPr="00D75801" w:rsidRDefault="000F31CD" w:rsidP="00352D88">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D75801">
        <w:rPr>
          <w:rFonts w:ascii="Times New Roman" w:eastAsia="Times New Roman" w:hAnsi="Times New Roman" w:cs="Times New Roman"/>
          <w:bCs/>
          <w:noProof/>
          <w:sz w:val="18"/>
          <w:szCs w:val="18"/>
          <w:u w:val="single"/>
          <w:lang w:eastAsia="tr-TR"/>
        </w:rPr>
        <w:t>Sosyal Güvenlik Kurumu Başkanlığından:</w:t>
      </w:r>
    </w:p>
    <w:p w14:paraId="1A93A511" w14:textId="77777777" w:rsidR="000F31CD" w:rsidRPr="00D75801" w:rsidRDefault="000F31CD" w:rsidP="00352D88">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2D304ABA" w14:textId="77777777" w:rsidR="000F31CD" w:rsidRPr="00D75801" w:rsidRDefault="000F31CD" w:rsidP="00352D88">
      <w:pPr>
        <w:tabs>
          <w:tab w:val="left" w:pos="709"/>
          <w:tab w:val="left" w:pos="3342"/>
        </w:tabs>
        <w:spacing w:after="0" w:line="240" w:lineRule="auto"/>
        <w:ind w:firstLine="709"/>
        <w:rPr>
          <w:rFonts w:ascii="Times New Roman" w:eastAsia="Times New Roman" w:hAnsi="Times New Roman" w:cs="Times New Roman"/>
          <w:b/>
          <w:bCs/>
          <w:noProof/>
          <w:sz w:val="18"/>
          <w:szCs w:val="18"/>
          <w:lang w:eastAsia="tr-TR"/>
        </w:rPr>
      </w:pPr>
      <w:r w:rsidRPr="00D75801">
        <w:rPr>
          <w:rFonts w:ascii="Times New Roman" w:eastAsia="Times New Roman" w:hAnsi="Times New Roman" w:cs="Times New Roman"/>
          <w:b/>
          <w:bCs/>
          <w:noProof/>
          <w:sz w:val="18"/>
          <w:szCs w:val="18"/>
          <w:lang w:eastAsia="tr-TR"/>
        </w:rPr>
        <w:t xml:space="preserve">                             SOSYAL GÜVENLİK KURUMU SAĞLIK UYGULAMA TEBLİĞİNDE </w:t>
      </w:r>
    </w:p>
    <w:p w14:paraId="30AF9B56" w14:textId="77777777" w:rsidR="000F31CD" w:rsidRPr="00D75801" w:rsidRDefault="000F31CD" w:rsidP="00352D88">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D75801">
        <w:rPr>
          <w:rFonts w:ascii="Times New Roman" w:eastAsia="Times New Roman" w:hAnsi="Times New Roman" w:cs="Times New Roman"/>
          <w:b/>
          <w:bCs/>
          <w:noProof/>
          <w:sz w:val="18"/>
          <w:szCs w:val="18"/>
          <w:lang w:eastAsia="tr-TR"/>
        </w:rPr>
        <w:t xml:space="preserve">                                               DEĞİŞİKLİK YAPILMASINA DAİR TEBLİĞ</w:t>
      </w:r>
    </w:p>
    <w:p w14:paraId="5BE6FCF2" w14:textId="530941A6" w:rsidR="000F31CD" w:rsidRDefault="000F31CD" w:rsidP="00352D88">
      <w:pPr>
        <w:tabs>
          <w:tab w:val="left" w:pos="709"/>
          <w:tab w:val="left" w:pos="3342"/>
        </w:tabs>
        <w:spacing w:after="0" w:line="240" w:lineRule="auto"/>
        <w:jc w:val="both"/>
        <w:rPr>
          <w:rFonts w:ascii="Times New Roman" w:hAnsi="Times New Roman" w:cs="Times New Roman"/>
          <w:b/>
          <w:color w:val="000000"/>
          <w:sz w:val="18"/>
          <w:szCs w:val="18"/>
        </w:rPr>
      </w:pPr>
    </w:p>
    <w:p w14:paraId="2528709F" w14:textId="1B75579C" w:rsidR="00E30501" w:rsidRDefault="00E30501" w:rsidP="00352D88">
      <w:pPr>
        <w:tabs>
          <w:tab w:val="left" w:pos="709"/>
          <w:tab w:val="left" w:pos="3342"/>
        </w:tabs>
        <w:spacing w:after="0" w:line="240" w:lineRule="auto"/>
        <w:jc w:val="both"/>
        <w:rPr>
          <w:rFonts w:ascii="Times New Roman" w:hAnsi="Times New Roman" w:cs="Times New Roman"/>
          <w:b/>
          <w:color w:val="000000"/>
          <w:sz w:val="18"/>
          <w:szCs w:val="18"/>
        </w:rPr>
      </w:pPr>
    </w:p>
    <w:p w14:paraId="475A87FF" w14:textId="025F64BD" w:rsidR="00984E16" w:rsidRDefault="00984E16" w:rsidP="00984E16">
      <w:pPr>
        <w:keepNext/>
        <w:keepLines/>
        <w:spacing w:after="0" w:line="240" w:lineRule="auto"/>
        <w:ind w:firstLine="709"/>
        <w:jc w:val="both"/>
        <w:outlineLvl w:val="2"/>
        <w:rPr>
          <w:rFonts w:ascii="Times New Roman" w:hAnsi="Times New Roman" w:cs="Times New Roman"/>
          <w:sz w:val="18"/>
          <w:szCs w:val="18"/>
        </w:rPr>
      </w:pPr>
      <w:r>
        <w:rPr>
          <w:rFonts w:ascii="Times New Roman" w:eastAsia="Times New Roman" w:hAnsi="Times New Roman" w:cs="Times New Roman"/>
          <w:b/>
          <w:sz w:val="18"/>
          <w:szCs w:val="18"/>
          <w:lang w:eastAsia="tr-TR"/>
        </w:rPr>
        <w:t>MADDE 1</w:t>
      </w:r>
      <w:r>
        <w:rPr>
          <w:rFonts w:ascii="Times New Roman" w:eastAsia="Times New Roman" w:hAnsi="Times New Roman" w:cs="Times New Roman"/>
          <w:sz w:val="18"/>
          <w:szCs w:val="18"/>
          <w:lang w:eastAsia="tr-TR"/>
        </w:rPr>
        <w:t>-</w:t>
      </w:r>
      <w:r>
        <w:rPr>
          <w:rFonts w:ascii="Times New Roman" w:hAnsi="Times New Roman" w:cs="Times New Roman"/>
          <w:sz w:val="18"/>
          <w:szCs w:val="18"/>
        </w:rPr>
        <w:t xml:space="preserve"> </w:t>
      </w:r>
      <w:r w:rsidRPr="00D75801">
        <w:rPr>
          <w:rFonts w:ascii="Times New Roman" w:eastAsia="Times New Roman" w:hAnsi="Times New Roman" w:cs="Times New Roman"/>
          <w:bCs/>
          <w:sz w:val="18"/>
          <w:szCs w:val="18"/>
          <w:lang w:eastAsia="tr-TR"/>
        </w:rPr>
        <w:t>24/3/2013 tarihli ve 28597 sayılı Resmî Gazete’</w:t>
      </w:r>
      <w:r>
        <w:rPr>
          <w:rFonts w:ascii="Times New Roman" w:eastAsia="Times New Roman" w:hAnsi="Times New Roman" w:cs="Times New Roman"/>
          <w:bCs/>
          <w:sz w:val="18"/>
          <w:szCs w:val="18"/>
          <w:lang w:eastAsia="tr-TR"/>
        </w:rPr>
        <w:t xml:space="preserve"> </w:t>
      </w:r>
      <w:r w:rsidRPr="00D75801">
        <w:rPr>
          <w:rFonts w:ascii="Times New Roman" w:eastAsia="Times New Roman" w:hAnsi="Times New Roman" w:cs="Times New Roman"/>
          <w:bCs/>
          <w:sz w:val="18"/>
          <w:szCs w:val="18"/>
          <w:lang w:eastAsia="tr-TR"/>
        </w:rPr>
        <w:t xml:space="preserve">de yayımlanan Sosyal Güvenlik Kurumu Sağlık Uygulama </w:t>
      </w:r>
      <w:r w:rsidRPr="00D75801">
        <w:rPr>
          <w:rFonts w:ascii="Times New Roman" w:hAnsi="Times New Roman" w:cs="Times New Roman"/>
          <w:bCs/>
          <w:sz w:val="18"/>
          <w:szCs w:val="18"/>
        </w:rPr>
        <w:t>Tebliğinin</w:t>
      </w:r>
      <w:r>
        <w:rPr>
          <w:rFonts w:ascii="Times New Roman" w:hAnsi="Times New Roman" w:cs="Times New Roman"/>
          <w:bCs/>
          <w:sz w:val="18"/>
          <w:szCs w:val="18"/>
        </w:rPr>
        <w:t xml:space="preserve"> </w:t>
      </w:r>
      <w:r w:rsidRPr="00E30501">
        <w:rPr>
          <w:rFonts w:ascii="Times New Roman" w:hAnsi="Times New Roman" w:cs="Times New Roman"/>
          <w:sz w:val="18"/>
          <w:szCs w:val="18"/>
        </w:rPr>
        <w:t>2.4.3-B</w:t>
      </w:r>
      <w:r w:rsidRPr="00E30501">
        <w:rPr>
          <w:rFonts w:ascii="Times New Roman" w:hAnsi="Times New Roman" w:cs="Times New Roman"/>
          <w:b/>
        </w:rPr>
        <w:t xml:space="preserve"> </w:t>
      </w:r>
      <w:r w:rsidRPr="00D75801">
        <w:rPr>
          <w:rFonts w:ascii="Times New Roman" w:hAnsi="Times New Roman" w:cs="Times New Roman"/>
          <w:sz w:val="18"/>
          <w:szCs w:val="18"/>
        </w:rPr>
        <w:t xml:space="preserve">numaralı maddesinde </w:t>
      </w:r>
      <w:r>
        <w:rPr>
          <w:rFonts w:ascii="Times New Roman" w:hAnsi="Times New Roman" w:cs="Times New Roman"/>
          <w:sz w:val="18"/>
          <w:szCs w:val="18"/>
        </w:rPr>
        <w:t>yer alan “</w:t>
      </w:r>
      <w:r w:rsidRPr="00E30501">
        <w:rPr>
          <w:rFonts w:ascii="Times New Roman" w:hAnsi="Times New Roman" w:cs="Times New Roman"/>
          <w:sz w:val="18"/>
          <w:szCs w:val="18"/>
        </w:rPr>
        <w:t>Şubat”</w:t>
      </w:r>
      <w:r>
        <w:rPr>
          <w:rFonts w:ascii="Times New Roman" w:hAnsi="Times New Roman" w:cs="Times New Roman"/>
          <w:sz w:val="18"/>
          <w:szCs w:val="18"/>
        </w:rPr>
        <w:t xml:space="preserve"> ibaresi” “</w:t>
      </w:r>
      <w:r w:rsidRPr="00E30501">
        <w:rPr>
          <w:rFonts w:ascii="Times New Roman" w:hAnsi="Times New Roman" w:cs="Times New Roman"/>
          <w:sz w:val="18"/>
          <w:szCs w:val="18"/>
        </w:rPr>
        <w:t>Mart</w:t>
      </w:r>
      <w:r w:rsidRPr="00126CE8">
        <w:rPr>
          <w:rFonts w:ascii="Times New Roman" w:hAnsi="Times New Roman" w:cs="Times New Roman"/>
          <w:sz w:val="18"/>
          <w:szCs w:val="18"/>
        </w:rPr>
        <w:t xml:space="preserve">” </w:t>
      </w:r>
      <w:r w:rsidR="00BB07B4" w:rsidRPr="00126CE8">
        <w:rPr>
          <w:rFonts w:ascii="Times New Roman" w:hAnsi="Times New Roman" w:cs="Times New Roman"/>
          <w:sz w:val="18"/>
          <w:szCs w:val="18"/>
        </w:rPr>
        <w:t>şeklinde</w:t>
      </w:r>
      <w:r w:rsidRPr="00126CE8">
        <w:rPr>
          <w:rFonts w:ascii="Times New Roman" w:hAnsi="Times New Roman" w:cs="Times New Roman"/>
          <w:sz w:val="18"/>
          <w:szCs w:val="18"/>
        </w:rPr>
        <w:t xml:space="preserve"> değiştirilmiştir</w:t>
      </w:r>
      <w:r>
        <w:rPr>
          <w:rFonts w:ascii="Times New Roman" w:hAnsi="Times New Roman" w:cs="Times New Roman"/>
          <w:sz w:val="18"/>
          <w:szCs w:val="18"/>
        </w:rPr>
        <w:t>.</w:t>
      </w:r>
    </w:p>
    <w:p w14:paraId="779B841A" w14:textId="1A2402E2" w:rsidR="00C8547C" w:rsidRPr="00C86D7B" w:rsidRDefault="00984E16" w:rsidP="00EA2569">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b/>
          <w:bCs/>
          <w:color w:val="000000" w:themeColor="text1"/>
          <w:sz w:val="18"/>
          <w:szCs w:val="18"/>
        </w:rPr>
        <w:t xml:space="preserve">                MADDE 2-</w:t>
      </w:r>
      <w:r>
        <w:rPr>
          <w:rFonts w:ascii="Times New Roman" w:hAnsi="Times New Roman" w:cs="Times New Roman"/>
          <w:bCs/>
          <w:color w:val="000000" w:themeColor="text1"/>
          <w:sz w:val="18"/>
          <w:szCs w:val="18"/>
        </w:rPr>
        <w:t xml:space="preserve"> Aynı Tebliğin </w:t>
      </w:r>
      <w:r w:rsidRPr="00D75801">
        <w:rPr>
          <w:rFonts w:ascii="Times New Roman" w:eastAsia="Times New Roman" w:hAnsi="Times New Roman" w:cs="Times New Roman"/>
          <w:bCs/>
          <w:sz w:val="18"/>
          <w:szCs w:val="18"/>
          <w:lang w:eastAsia="tr-TR"/>
        </w:rPr>
        <w:t>4.2.1 numaralı maddesin</w:t>
      </w:r>
      <w:r w:rsidR="00EA2569">
        <w:rPr>
          <w:rFonts w:ascii="Times New Roman" w:eastAsia="Times New Roman" w:hAnsi="Times New Roman" w:cs="Times New Roman"/>
          <w:bCs/>
          <w:sz w:val="18"/>
          <w:szCs w:val="18"/>
          <w:lang w:eastAsia="tr-TR"/>
        </w:rPr>
        <w:t>in</w:t>
      </w:r>
      <w:r w:rsidR="00E30501" w:rsidRPr="0061749B">
        <w:rPr>
          <w:rFonts w:ascii="Times New Roman" w:hAnsi="Times New Roman" w:cs="Times New Roman"/>
          <w:bCs/>
          <w:sz w:val="18"/>
          <w:szCs w:val="18"/>
        </w:rPr>
        <w:t xml:space="preserve"> başlığında yer alan “</w:t>
      </w:r>
      <w:proofErr w:type="spellStart"/>
      <w:r w:rsidR="00DE6C1C" w:rsidRPr="0061749B">
        <w:rPr>
          <w:rFonts w:ascii="Times New Roman" w:eastAsia="Calibri" w:hAnsi="Times New Roman" w:cs="Times New Roman"/>
          <w:sz w:val="18"/>
          <w:szCs w:val="18"/>
        </w:rPr>
        <w:t>apremilast</w:t>
      </w:r>
      <w:proofErr w:type="spellEnd"/>
      <w:r w:rsidR="00E30501" w:rsidRPr="0061749B">
        <w:rPr>
          <w:rFonts w:ascii="Times New Roman" w:hAnsi="Times New Roman" w:cs="Times New Roman"/>
          <w:bCs/>
          <w:sz w:val="18"/>
          <w:szCs w:val="18"/>
        </w:rPr>
        <w:t>” ibaresinden sonra gelmek üzere “</w:t>
      </w:r>
      <w:r w:rsidR="00DE6C1C" w:rsidRPr="0061749B">
        <w:rPr>
          <w:rFonts w:ascii="Times New Roman" w:hAnsi="Times New Roman" w:cs="Times New Roman"/>
          <w:b/>
          <w:bCs/>
          <w:sz w:val="18"/>
          <w:szCs w:val="18"/>
        </w:rPr>
        <w:t xml:space="preserve">, </w:t>
      </w:r>
      <w:proofErr w:type="spellStart"/>
      <w:r w:rsidR="00E30501" w:rsidRPr="0061749B">
        <w:rPr>
          <w:rFonts w:ascii="Times New Roman" w:hAnsi="Times New Roman" w:cs="Times New Roman"/>
          <w:b/>
          <w:bCs/>
          <w:sz w:val="18"/>
          <w:szCs w:val="18"/>
        </w:rPr>
        <w:t>bimekizumab</w:t>
      </w:r>
      <w:proofErr w:type="spellEnd"/>
      <w:r w:rsidR="00E30501" w:rsidRPr="0061749B">
        <w:rPr>
          <w:rFonts w:ascii="Times New Roman" w:hAnsi="Times New Roman" w:cs="Times New Roman"/>
          <w:bCs/>
          <w:sz w:val="18"/>
          <w:szCs w:val="18"/>
        </w:rPr>
        <w:t>” ibaresi eklenmiştir</w:t>
      </w:r>
      <w:r w:rsidR="009520B1" w:rsidRPr="0061749B">
        <w:rPr>
          <w:rFonts w:ascii="Times New Roman" w:hAnsi="Times New Roman" w:cs="Times New Roman"/>
          <w:bCs/>
          <w:sz w:val="18"/>
          <w:szCs w:val="18"/>
        </w:rPr>
        <w:t>.</w:t>
      </w:r>
    </w:p>
    <w:p w14:paraId="1013AF49" w14:textId="7C76E4EA" w:rsidR="009520B1" w:rsidRPr="00D64EB4" w:rsidRDefault="0061749B" w:rsidP="00D64EB4">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EA2569">
        <w:rPr>
          <w:rFonts w:ascii="Times New Roman" w:hAnsi="Times New Roman" w:cs="Times New Roman"/>
          <w:b/>
          <w:bCs/>
          <w:color w:val="000000" w:themeColor="text1"/>
          <w:sz w:val="18"/>
          <w:szCs w:val="18"/>
        </w:rPr>
        <w:t>MADDE 3-</w:t>
      </w:r>
      <w:r w:rsidR="00EA2569">
        <w:rPr>
          <w:rFonts w:ascii="Times New Roman" w:hAnsi="Times New Roman" w:cs="Times New Roman"/>
          <w:bCs/>
          <w:color w:val="000000" w:themeColor="text1"/>
          <w:sz w:val="18"/>
          <w:szCs w:val="18"/>
        </w:rPr>
        <w:t xml:space="preserve"> Aynı Tebliğin </w:t>
      </w:r>
      <w:r w:rsidR="009520B1" w:rsidRPr="0061749B">
        <w:rPr>
          <w:rFonts w:ascii="Times New Roman" w:hAnsi="Times New Roman" w:cs="Times New Roman"/>
          <w:bCs/>
          <w:sz w:val="18"/>
          <w:szCs w:val="18"/>
        </w:rPr>
        <w:t xml:space="preserve">4.2.1.C numaralı </w:t>
      </w:r>
      <w:r w:rsidR="005F519C">
        <w:rPr>
          <w:rFonts w:ascii="Times New Roman" w:hAnsi="Times New Roman" w:cs="Times New Roman"/>
          <w:bCs/>
          <w:sz w:val="18"/>
          <w:szCs w:val="18"/>
        </w:rPr>
        <w:t>maddesinin</w:t>
      </w:r>
      <w:r w:rsidR="00D64EB4">
        <w:rPr>
          <w:rFonts w:ascii="Times New Roman" w:hAnsi="Times New Roman" w:cs="Times New Roman"/>
          <w:bCs/>
          <w:sz w:val="18"/>
          <w:szCs w:val="18"/>
        </w:rPr>
        <w:t xml:space="preserve"> </w:t>
      </w:r>
      <w:r w:rsidR="00EA2569" w:rsidRPr="00D64EB4">
        <w:rPr>
          <w:rFonts w:ascii="Times New Roman" w:hAnsi="Times New Roman" w:cs="Times New Roman"/>
          <w:bCs/>
          <w:sz w:val="18"/>
          <w:szCs w:val="18"/>
        </w:rPr>
        <w:t>başlığı</w:t>
      </w:r>
      <w:r w:rsidR="009520B1" w:rsidRPr="00D64EB4">
        <w:rPr>
          <w:rFonts w:ascii="Times New Roman" w:hAnsi="Times New Roman" w:cs="Times New Roman"/>
          <w:sz w:val="18"/>
          <w:szCs w:val="18"/>
        </w:rPr>
        <w:t xml:space="preserve"> aşağıdaki şekilde değiştirilmiş</w:t>
      </w:r>
      <w:r w:rsidRPr="00D64EB4">
        <w:rPr>
          <w:rFonts w:ascii="Times New Roman" w:hAnsi="Times New Roman" w:cs="Times New Roman"/>
          <w:sz w:val="18"/>
          <w:szCs w:val="18"/>
        </w:rPr>
        <w:t xml:space="preserve"> ve </w:t>
      </w:r>
      <w:r w:rsidR="00576545">
        <w:rPr>
          <w:rFonts w:ascii="Times New Roman" w:hAnsi="Times New Roman" w:cs="Times New Roman"/>
          <w:sz w:val="18"/>
          <w:szCs w:val="18"/>
        </w:rPr>
        <w:t xml:space="preserve">aynı </w:t>
      </w:r>
      <w:r w:rsidRPr="00D64EB4">
        <w:rPr>
          <w:rFonts w:ascii="Times New Roman" w:hAnsi="Times New Roman" w:cs="Times New Roman"/>
          <w:sz w:val="18"/>
          <w:szCs w:val="18"/>
        </w:rPr>
        <w:t>maddeye</w:t>
      </w:r>
      <w:r w:rsidR="009520B1" w:rsidRPr="00D64EB4">
        <w:rPr>
          <w:rFonts w:ascii="Times New Roman" w:hAnsi="Times New Roman" w:cs="Times New Roman"/>
          <w:sz w:val="18"/>
          <w:szCs w:val="18"/>
        </w:rPr>
        <w:t xml:space="preserve"> </w:t>
      </w:r>
      <w:r w:rsidRPr="00D64EB4">
        <w:rPr>
          <w:rFonts w:ascii="Times New Roman" w:hAnsi="Times New Roman" w:cs="Times New Roman"/>
          <w:bCs/>
          <w:sz w:val="18"/>
          <w:szCs w:val="18"/>
          <w:lang w:eastAsia="tr-TR"/>
        </w:rPr>
        <w:t>aşağıdaki fıkralar eklenmiştir.</w:t>
      </w:r>
    </w:p>
    <w:p w14:paraId="00C115D3" w14:textId="613F6305" w:rsidR="00E30501" w:rsidRPr="0038463A" w:rsidRDefault="001C2466" w:rsidP="00352D88">
      <w:pPr>
        <w:pStyle w:val="ListeParagraf"/>
        <w:tabs>
          <w:tab w:val="left" w:pos="0"/>
        </w:tabs>
        <w:spacing w:after="0" w:line="240" w:lineRule="auto"/>
        <w:ind w:left="0"/>
        <w:jc w:val="both"/>
        <w:rPr>
          <w:rFonts w:ascii="Times New Roman" w:hAnsi="Times New Roman" w:cs="Times New Roman"/>
          <w:color w:val="000000"/>
          <w:sz w:val="18"/>
          <w:szCs w:val="18"/>
        </w:rPr>
      </w:pPr>
      <w:r>
        <w:rPr>
          <w:rFonts w:ascii="Times New Roman" w:hAnsi="Times New Roman" w:cs="Times New Roman"/>
          <w:b/>
          <w:color w:val="000000"/>
          <w:sz w:val="18"/>
          <w:szCs w:val="18"/>
        </w:rPr>
        <w:tab/>
      </w:r>
      <w:bookmarkStart w:id="1" w:name="_Hlk179275917"/>
      <w:r w:rsidR="009520B1" w:rsidRPr="001C2466">
        <w:rPr>
          <w:rFonts w:ascii="Times New Roman" w:hAnsi="Times New Roman" w:cs="Times New Roman"/>
          <w:color w:val="000000"/>
          <w:sz w:val="18"/>
          <w:szCs w:val="18"/>
        </w:rPr>
        <w:t>“</w:t>
      </w:r>
      <w:r w:rsidR="009520B1" w:rsidRPr="009520B1">
        <w:rPr>
          <w:rFonts w:ascii="Times New Roman" w:hAnsi="Times New Roman" w:cs="Times New Roman"/>
          <w:b/>
          <w:color w:val="000000"/>
          <w:sz w:val="18"/>
          <w:szCs w:val="18"/>
        </w:rPr>
        <w:t>4.2.1.C</w:t>
      </w:r>
      <w:r w:rsidR="001F3A20">
        <w:rPr>
          <w:rFonts w:ascii="Times New Roman" w:hAnsi="Times New Roman" w:cs="Times New Roman"/>
          <w:b/>
          <w:color w:val="000000"/>
          <w:sz w:val="18"/>
          <w:szCs w:val="18"/>
        </w:rPr>
        <w:t>-</w:t>
      </w:r>
      <w:r w:rsidR="009520B1" w:rsidRPr="009520B1">
        <w:rPr>
          <w:rFonts w:ascii="Times New Roman" w:hAnsi="Times New Roman" w:cs="Times New Roman"/>
          <w:b/>
          <w:color w:val="000000"/>
          <w:sz w:val="18"/>
          <w:szCs w:val="18"/>
        </w:rPr>
        <w:t xml:space="preserve">Biyolojik ajanlar (Anti-TNF ilaçlar, </w:t>
      </w:r>
      <w:proofErr w:type="spellStart"/>
      <w:r w:rsidR="009520B1" w:rsidRPr="009520B1">
        <w:rPr>
          <w:rFonts w:ascii="Times New Roman" w:hAnsi="Times New Roman" w:cs="Times New Roman"/>
          <w:b/>
          <w:color w:val="000000"/>
          <w:sz w:val="18"/>
          <w:szCs w:val="18"/>
        </w:rPr>
        <w:t>rituksimab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abatasept</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ustekinumab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kanakinumab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tosilizumab</w:t>
      </w:r>
      <w:proofErr w:type="spellEnd"/>
      <w:r w:rsidR="009520B1" w:rsidRPr="009520B1">
        <w:rPr>
          <w:rFonts w:ascii="Times New Roman" w:hAnsi="Times New Roman" w:cs="Times New Roman"/>
          <w:b/>
          <w:color w:val="000000"/>
          <w:sz w:val="18"/>
          <w:szCs w:val="18"/>
        </w:rPr>
        <w:t>,</w:t>
      </w:r>
      <w:r w:rsidR="00C8547C">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sekukinumab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iksekizumab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guselkumab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risankizumab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vedolizumab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bimekizumab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tofacitinib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barisitinib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upadasitinib</w:t>
      </w:r>
      <w:proofErr w:type="spellEnd"/>
      <w:r w:rsidR="009520B1" w:rsidRPr="009520B1">
        <w:rPr>
          <w:rFonts w:ascii="Times New Roman" w:hAnsi="Times New Roman" w:cs="Times New Roman"/>
          <w:b/>
          <w:color w:val="000000"/>
          <w:sz w:val="18"/>
          <w:szCs w:val="18"/>
        </w:rPr>
        <w:t xml:space="preserve">, </w:t>
      </w:r>
      <w:proofErr w:type="spellStart"/>
      <w:r w:rsidR="009520B1" w:rsidRPr="009520B1">
        <w:rPr>
          <w:rFonts w:ascii="Times New Roman" w:hAnsi="Times New Roman" w:cs="Times New Roman"/>
          <w:b/>
          <w:color w:val="000000"/>
          <w:sz w:val="18"/>
          <w:szCs w:val="18"/>
        </w:rPr>
        <w:t>abrositinib</w:t>
      </w:r>
      <w:proofErr w:type="spellEnd"/>
      <w:r w:rsidR="009520B1" w:rsidRPr="009520B1">
        <w:rPr>
          <w:rFonts w:ascii="Times New Roman" w:hAnsi="Times New Roman" w:cs="Times New Roman"/>
          <w:b/>
          <w:color w:val="000000"/>
          <w:sz w:val="18"/>
          <w:szCs w:val="18"/>
        </w:rPr>
        <w:t xml:space="preserve"> ve </w:t>
      </w:r>
      <w:proofErr w:type="spellStart"/>
      <w:r w:rsidR="009520B1" w:rsidRPr="009520B1">
        <w:rPr>
          <w:rFonts w:ascii="Times New Roman" w:hAnsi="Times New Roman" w:cs="Times New Roman"/>
          <w:b/>
          <w:color w:val="000000"/>
          <w:sz w:val="18"/>
          <w:szCs w:val="18"/>
        </w:rPr>
        <w:t>apremilast</w:t>
      </w:r>
      <w:proofErr w:type="spellEnd"/>
      <w:r w:rsidR="009520B1" w:rsidRPr="009520B1">
        <w:rPr>
          <w:rFonts w:ascii="Times New Roman" w:hAnsi="Times New Roman" w:cs="Times New Roman"/>
          <w:b/>
          <w:color w:val="000000"/>
          <w:sz w:val="18"/>
          <w:szCs w:val="18"/>
        </w:rPr>
        <w:t xml:space="preserve"> kullanım ilkeleri</w:t>
      </w:r>
      <w:r w:rsidR="009520B1" w:rsidRPr="0038463A">
        <w:rPr>
          <w:rFonts w:ascii="Times New Roman" w:hAnsi="Times New Roman" w:cs="Times New Roman"/>
          <w:color w:val="000000"/>
          <w:sz w:val="18"/>
          <w:szCs w:val="18"/>
        </w:rPr>
        <w:t>”</w:t>
      </w:r>
      <w:bookmarkEnd w:id="1"/>
    </w:p>
    <w:p w14:paraId="73009BF9" w14:textId="2E8EEF08" w:rsidR="009520B1" w:rsidRPr="00944617" w:rsidRDefault="00944617" w:rsidP="00352D88">
      <w:pPr>
        <w:tabs>
          <w:tab w:val="left" w:pos="709"/>
          <w:tab w:val="left" w:pos="1134"/>
          <w:tab w:val="left" w:pos="3342"/>
        </w:tabs>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sidR="0077531F">
        <w:rPr>
          <w:rFonts w:ascii="Times New Roman" w:hAnsi="Times New Roman" w:cs="Times New Roman"/>
          <w:color w:val="000000"/>
          <w:sz w:val="18"/>
          <w:szCs w:val="18"/>
        </w:rPr>
        <w:t>“</w:t>
      </w:r>
      <w:r w:rsidR="009520B1" w:rsidRPr="00944617">
        <w:rPr>
          <w:rFonts w:ascii="Times New Roman" w:hAnsi="Times New Roman" w:cs="Times New Roman"/>
          <w:color w:val="000000"/>
          <w:sz w:val="18"/>
          <w:szCs w:val="18"/>
        </w:rPr>
        <w:t>(1) Tedaviye uzun süre ara veren (</w:t>
      </w:r>
      <w:proofErr w:type="spellStart"/>
      <w:r w:rsidR="009520B1" w:rsidRPr="00944617">
        <w:rPr>
          <w:rFonts w:ascii="Times New Roman" w:hAnsi="Times New Roman" w:cs="Times New Roman"/>
          <w:color w:val="000000"/>
          <w:sz w:val="18"/>
          <w:szCs w:val="18"/>
        </w:rPr>
        <w:t>Rituksimab</w:t>
      </w:r>
      <w:proofErr w:type="spellEnd"/>
      <w:r w:rsidR="009520B1" w:rsidRPr="00944617">
        <w:rPr>
          <w:rFonts w:ascii="Times New Roman" w:hAnsi="Times New Roman" w:cs="Times New Roman"/>
          <w:color w:val="000000"/>
          <w:sz w:val="18"/>
          <w:szCs w:val="18"/>
        </w:rPr>
        <w:t xml:space="preserve"> için 12 ay diğer etkin maddeler için 6 ay ve daha uzun süre) hastalarda özel düzenlemeler saklı kalmak kaydıyla yeniden başlangıç kriterleri aranır.</w:t>
      </w:r>
    </w:p>
    <w:p w14:paraId="796CA773" w14:textId="314E9D95" w:rsidR="009520B1" w:rsidRPr="00944617" w:rsidRDefault="00944617" w:rsidP="00352D88">
      <w:pPr>
        <w:tabs>
          <w:tab w:val="left" w:pos="709"/>
          <w:tab w:val="left" w:pos="3342"/>
        </w:tabs>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sidR="009520B1" w:rsidRPr="00944617">
        <w:rPr>
          <w:rFonts w:ascii="Times New Roman" w:hAnsi="Times New Roman" w:cs="Times New Roman"/>
          <w:color w:val="000000"/>
          <w:sz w:val="18"/>
          <w:szCs w:val="18"/>
        </w:rPr>
        <w:t xml:space="preserve">(2) Ara vermeden; etkisizlik veya yan etki nedeniyle ilaç değişiminin yapılması halinde özel düzenlemeler saklı kalmak kaydıyla tedaviye başlangıç dozu ile başlanır. </w:t>
      </w:r>
    </w:p>
    <w:p w14:paraId="5860DAB1" w14:textId="300019BF" w:rsidR="009520B1" w:rsidRPr="00944617" w:rsidRDefault="00944617" w:rsidP="00352D88">
      <w:pPr>
        <w:tabs>
          <w:tab w:val="left" w:pos="709"/>
          <w:tab w:val="left" w:pos="3342"/>
        </w:tabs>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sidR="009520B1" w:rsidRPr="00944617">
        <w:rPr>
          <w:rFonts w:ascii="Times New Roman" w:hAnsi="Times New Roman" w:cs="Times New Roman"/>
          <w:color w:val="000000"/>
          <w:sz w:val="18"/>
          <w:szCs w:val="18"/>
        </w:rPr>
        <w:t xml:space="preserve">(3) Aynı hasta için iki farklı tanı ile iki farklı anti-TNF veya anti-TNF dışındaki iki farklı biyolojik ajanın birlikte kullanılması halinde bedelleri Kurumca karşılanmaz.  </w:t>
      </w:r>
    </w:p>
    <w:p w14:paraId="421FB1A4" w14:textId="7DDFEB70" w:rsidR="00860601" w:rsidRPr="00860601" w:rsidRDefault="00944617" w:rsidP="00BA6972">
      <w:pPr>
        <w:tabs>
          <w:tab w:val="left" w:pos="709"/>
          <w:tab w:val="left" w:pos="3342"/>
        </w:tabs>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sidR="0035335A" w:rsidRPr="0035335A">
        <w:rPr>
          <w:rFonts w:ascii="Times New Roman" w:hAnsi="Times New Roman" w:cs="Times New Roman"/>
          <w:color w:val="000000"/>
          <w:sz w:val="18"/>
          <w:szCs w:val="18"/>
        </w:rPr>
        <w:t xml:space="preserve">(4) Tedavi basamaklarında değişiklik yapılması halinde tedavinin başlandığı tarihteki Sağlık Uygulama Tebliğinde yer alan başlangıç </w:t>
      </w:r>
      <w:r w:rsidR="0034529F">
        <w:rPr>
          <w:rFonts w:ascii="Times New Roman" w:hAnsi="Times New Roman" w:cs="Times New Roman"/>
          <w:color w:val="000000"/>
          <w:sz w:val="18"/>
          <w:szCs w:val="18"/>
        </w:rPr>
        <w:t>kriterleri</w:t>
      </w:r>
      <w:r w:rsidR="0035335A" w:rsidRPr="0035335A">
        <w:rPr>
          <w:rFonts w:ascii="Times New Roman" w:hAnsi="Times New Roman" w:cs="Times New Roman"/>
          <w:color w:val="000000"/>
          <w:sz w:val="18"/>
          <w:szCs w:val="18"/>
        </w:rPr>
        <w:t xml:space="preserve"> geçerlidir.</w:t>
      </w:r>
      <w:r w:rsidR="0035335A">
        <w:rPr>
          <w:rFonts w:ascii="Times New Roman" w:hAnsi="Times New Roman" w:cs="Times New Roman"/>
          <w:color w:val="000000"/>
          <w:sz w:val="18"/>
          <w:szCs w:val="18"/>
        </w:rPr>
        <w:t>”</w:t>
      </w:r>
      <w:r w:rsidR="005F519C">
        <w:rPr>
          <w:rFonts w:ascii="Times New Roman" w:hAnsi="Times New Roman" w:cs="Times New Roman"/>
          <w:b/>
          <w:bCs/>
          <w:color w:val="000000" w:themeColor="text1"/>
          <w:sz w:val="18"/>
          <w:szCs w:val="18"/>
        </w:rPr>
        <w:tab/>
      </w:r>
    </w:p>
    <w:p w14:paraId="6B5A7D1C" w14:textId="580289F9" w:rsidR="00EA2569" w:rsidRDefault="00950CB9" w:rsidP="001472B2">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
          <w:bCs/>
          <w:color w:val="000000" w:themeColor="text1"/>
          <w:sz w:val="18"/>
          <w:szCs w:val="18"/>
        </w:rPr>
        <w:tab/>
      </w:r>
      <w:r w:rsidR="00EA2569">
        <w:rPr>
          <w:rFonts w:ascii="Times New Roman" w:hAnsi="Times New Roman" w:cs="Times New Roman"/>
          <w:b/>
          <w:bCs/>
          <w:color w:val="000000" w:themeColor="text1"/>
          <w:sz w:val="18"/>
          <w:szCs w:val="18"/>
        </w:rPr>
        <w:t>MADDE 4-</w:t>
      </w:r>
      <w:r w:rsidR="00EA2569">
        <w:rPr>
          <w:rFonts w:ascii="Times New Roman" w:hAnsi="Times New Roman" w:cs="Times New Roman"/>
          <w:bCs/>
          <w:color w:val="000000" w:themeColor="text1"/>
          <w:sz w:val="18"/>
          <w:szCs w:val="18"/>
        </w:rPr>
        <w:t xml:space="preserve"> Aynı Tebliğin </w:t>
      </w:r>
      <w:r w:rsidR="00EB6E07" w:rsidRPr="00EB6E07">
        <w:rPr>
          <w:rFonts w:ascii="Times New Roman" w:eastAsia="Times New Roman" w:hAnsi="Times New Roman" w:cs="Times New Roman"/>
          <w:bCs/>
          <w:sz w:val="18"/>
          <w:szCs w:val="18"/>
          <w:lang w:eastAsia="tr-TR"/>
        </w:rPr>
        <w:t>4.2.1.C-1</w:t>
      </w:r>
      <w:r w:rsidR="00EB6E07" w:rsidRPr="00BA6787">
        <w:rPr>
          <w:b/>
          <w:bCs/>
        </w:rPr>
        <w:t xml:space="preserve"> </w:t>
      </w:r>
      <w:r w:rsidRPr="00D75801">
        <w:rPr>
          <w:rFonts w:ascii="Times New Roman" w:eastAsia="Times New Roman" w:hAnsi="Times New Roman" w:cs="Times New Roman"/>
          <w:bCs/>
          <w:sz w:val="18"/>
          <w:szCs w:val="18"/>
          <w:lang w:eastAsia="tr-TR"/>
        </w:rPr>
        <w:t>numaralı</w:t>
      </w:r>
      <w:r w:rsidR="00EB6E07">
        <w:rPr>
          <w:rFonts w:ascii="Times New Roman" w:eastAsia="Times New Roman" w:hAnsi="Times New Roman" w:cs="Times New Roman"/>
          <w:bCs/>
          <w:sz w:val="18"/>
          <w:szCs w:val="18"/>
          <w:lang w:eastAsia="tr-TR"/>
        </w:rPr>
        <w:t xml:space="preserve"> </w:t>
      </w:r>
      <w:r w:rsidRPr="00D75801">
        <w:rPr>
          <w:rFonts w:ascii="Times New Roman" w:eastAsia="Times New Roman" w:hAnsi="Times New Roman" w:cs="Times New Roman"/>
          <w:bCs/>
          <w:sz w:val="18"/>
          <w:szCs w:val="18"/>
          <w:lang w:eastAsia="tr-TR"/>
        </w:rPr>
        <w:t>maddesin</w:t>
      </w:r>
      <w:r w:rsidR="00EA2569">
        <w:rPr>
          <w:rFonts w:ascii="Times New Roman" w:eastAsia="Times New Roman" w:hAnsi="Times New Roman" w:cs="Times New Roman"/>
          <w:bCs/>
          <w:sz w:val="18"/>
          <w:szCs w:val="18"/>
          <w:lang w:eastAsia="tr-TR"/>
        </w:rPr>
        <w:t xml:space="preserve">de aşağıdaki düzenlemeler yapılmıştır.                </w:t>
      </w:r>
    </w:p>
    <w:p w14:paraId="5BD8A8E5" w14:textId="5CCA396E" w:rsidR="00413562" w:rsidRDefault="00413562" w:rsidP="001472B2">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BA6972">
        <w:rPr>
          <w:rFonts w:ascii="Times New Roman" w:eastAsia="Times New Roman" w:hAnsi="Times New Roman" w:cs="Times New Roman"/>
          <w:bCs/>
          <w:sz w:val="18"/>
          <w:szCs w:val="18"/>
          <w:lang w:eastAsia="tr-TR"/>
        </w:rPr>
        <w:t>a) Altıncı fıkrasının ikinci, üçüncü ve dördüncü cümleleri yürürlükten kaldırılmıştır.</w:t>
      </w:r>
    </w:p>
    <w:p w14:paraId="423537B2" w14:textId="1D420F59" w:rsidR="00AB123E" w:rsidRPr="009C02CD" w:rsidRDefault="00EA2569" w:rsidP="001472B2">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b)</w:t>
      </w:r>
      <w:r w:rsidR="001472B2">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O</w:t>
      </w:r>
      <w:r w:rsidR="0073765F" w:rsidRPr="009C02CD">
        <w:rPr>
          <w:rFonts w:ascii="Times New Roman" w:eastAsia="Times New Roman" w:hAnsi="Times New Roman" w:cs="Times New Roman"/>
          <w:bCs/>
          <w:sz w:val="18"/>
          <w:szCs w:val="18"/>
          <w:lang w:eastAsia="tr-TR"/>
        </w:rPr>
        <w:t>n birinci</w:t>
      </w:r>
      <w:r w:rsidR="00AB123E" w:rsidRPr="009C02CD">
        <w:rPr>
          <w:rFonts w:ascii="Times New Roman" w:eastAsia="Times New Roman" w:hAnsi="Times New Roman" w:cs="Times New Roman"/>
          <w:bCs/>
          <w:sz w:val="18"/>
          <w:szCs w:val="18"/>
          <w:lang w:eastAsia="tr-TR"/>
        </w:rPr>
        <w:t xml:space="preserve"> fıkrasında yer alan “kurumlarında bu durumun belirtildiği gastroenteroloji uzman hekimi veya genel cerrahi uzmanı tarafından düzenlenecek 6 ay süreli uzman hekim raporuna dayanılarak, bu uzman hekimler ve iç hastalıkları uzman hekimlerince reçete edilir.” </w:t>
      </w:r>
      <w:r w:rsidR="00C8547C" w:rsidRPr="009C02CD">
        <w:rPr>
          <w:rFonts w:ascii="Times New Roman" w:eastAsia="Times New Roman" w:hAnsi="Times New Roman" w:cs="Times New Roman"/>
          <w:bCs/>
          <w:sz w:val="18"/>
          <w:szCs w:val="18"/>
          <w:lang w:eastAsia="tr-TR"/>
        </w:rPr>
        <w:t>i</w:t>
      </w:r>
      <w:r w:rsidR="00EA2BBA">
        <w:rPr>
          <w:rFonts w:ascii="Times New Roman" w:eastAsia="Times New Roman" w:hAnsi="Times New Roman" w:cs="Times New Roman"/>
          <w:bCs/>
          <w:sz w:val="18"/>
          <w:szCs w:val="18"/>
          <w:lang w:eastAsia="tr-TR"/>
        </w:rPr>
        <w:t>baresi</w:t>
      </w:r>
      <w:r w:rsidR="00AB123E" w:rsidRPr="009C02CD">
        <w:rPr>
          <w:rFonts w:ascii="Times New Roman" w:eastAsia="Times New Roman" w:hAnsi="Times New Roman" w:cs="Times New Roman"/>
          <w:bCs/>
          <w:sz w:val="18"/>
          <w:szCs w:val="18"/>
          <w:lang w:eastAsia="tr-TR"/>
        </w:rPr>
        <w:t xml:space="preserve"> “hizmeti sunucularında bu durumun belirtildiği 4 ay süreli en az biri gastroenteroloji veya genel cerrahi uzmanı hekimi olmak üzere sağlık kurulu raporuna istinaden tedaviye başlanır. Yanıt alınması halinde bu durumun belirtildiği yine bu hekimlerce düzenlenecek 6 ay süreli sağlık kurulu raporuyla tedaviye devam edilir. Sağlık kurulu raporuna dayanılarak, bu uzman hekimler veya iç hastalıkları uzman hekimlerince reçete düzenlenmesi halinde bedelleri </w:t>
      </w:r>
      <w:r w:rsidR="00EA2BBA">
        <w:rPr>
          <w:rFonts w:ascii="Times New Roman" w:eastAsia="Times New Roman" w:hAnsi="Times New Roman" w:cs="Times New Roman"/>
          <w:bCs/>
          <w:sz w:val="18"/>
          <w:szCs w:val="18"/>
          <w:lang w:eastAsia="tr-TR"/>
        </w:rPr>
        <w:t>K</w:t>
      </w:r>
      <w:r w:rsidR="00AB123E" w:rsidRPr="009C02CD">
        <w:rPr>
          <w:rFonts w:ascii="Times New Roman" w:eastAsia="Times New Roman" w:hAnsi="Times New Roman" w:cs="Times New Roman"/>
          <w:bCs/>
          <w:sz w:val="18"/>
          <w:szCs w:val="18"/>
          <w:lang w:eastAsia="tr-TR"/>
        </w:rPr>
        <w:t>urumca karşılanır.” şeklinde değiştirilmiştir.</w:t>
      </w:r>
    </w:p>
    <w:p w14:paraId="701736F6" w14:textId="48C2D694" w:rsidR="00C8547C" w:rsidRPr="00957400" w:rsidRDefault="00EA2569" w:rsidP="00352D88">
      <w:pPr>
        <w:spacing w:after="0" w:line="240" w:lineRule="auto"/>
        <w:ind w:right="51" w:firstLine="708"/>
        <w:jc w:val="both"/>
        <w:rPr>
          <w:rFonts w:ascii="Times New Roman" w:hAnsi="Times New Roman" w:cs="Times New Roman"/>
          <w:bCs/>
          <w:sz w:val="18"/>
          <w:szCs w:val="18"/>
        </w:rPr>
      </w:pPr>
      <w:r>
        <w:rPr>
          <w:rFonts w:ascii="Times New Roman" w:hAnsi="Times New Roman" w:cs="Times New Roman"/>
          <w:b/>
          <w:bCs/>
          <w:color w:val="000000" w:themeColor="text1"/>
          <w:sz w:val="18"/>
          <w:szCs w:val="18"/>
        </w:rPr>
        <w:t>MADDE 5-</w:t>
      </w:r>
      <w:r>
        <w:rPr>
          <w:rFonts w:ascii="Times New Roman" w:hAnsi="Times New Roman" w:cs="Times New Roman"/>
          <w:bCs/>
          <w:color w:val="000000" w:themeColor="text1"/>
          <w:sz w:val="18"/>
          <w:szCs w:val="18"/>
        </w:rPr>
        <w:t xml:space="preserve"> Aynı Tebliğin</w:t>
      </w:r>
      <w:r w:rsidR="00C8547C" w:rsidRPr="006A7733">
        <w:rPr>
          <w:rFonts w:ascii="Times New Roman" w:hAnsi="Times New Roman" w:cs="Times New Roman"/>
          <w:sz w:val="18"/>
          <w:szCs w:val="18"/>
        </w:rPr>
        <w:t xml:space="preserve"> </w:t>
      </w:r>
      <w:r w:rsidR="00C8547C" w:rsidRPr="00B9388B">
        <w:rPr>
          <w:rFonts w:ascii="Times New Roman" w:hAnsi="Times New Roman" w:cs="Times New Roman"/>
          <w:sz w:val="18"/>
          <w:szCs w:val="18"/>
        </w:rPr>
        <w:t>4.2.1.C-4</w:t>
      </w:r>
      <w:r w:rsidR="00C8547C" w:rsidRPr="006A7733">
        <w:rPr>
          <w:rFonts w:ascii="Times New Roman" w:hAnsi="Times New Roman" w:cs="Times New Roman"/>
          <w:b/>
          <w:sz w:val="18"/>
          <w:szCs w:val="18"/>
        </w:rPr>
        <w:t xml:space="preserve"> </w:t>
      </w:r>
      <w:r w:rsidR="00C8547C" w:rsidRPr="006A7733">
        <w:rPr>
          <w:rFonts w:ascii="Times New Roman" w:eastAsia="Times New Roman" w:hAnsi="Times New Roman" w:cs="Times New Roman"/>
          <w:bCs/>
          <w:sz w:val="18"/>
          <w:szCs w:val="18"/>
          <w:lang w:eastAsia="tr-TR"/>
        </w:rPr>
        <w:t xml:space="preserve">numaralı maddesinin dördüncü fıkrasında </w:t>
      </w:r>
      <w:r w:rsidR="00B873E4">
        <w:rPr>
          <w:rFonts w:ascii="Times New Roman" w:eastAsia="Times New Roman" w:hAnsi="Times New Roman" w:cs="Times New Roman"/>
          <w:bCs/>
          <w:sz w:val="18"/>
          <w:szCs w:val="18"/>
          <w:lang w:eastAsia="tr-TR"/>
        </w:rPr>
        <w:t xml:space="preserve">yer alan </w:t>
      </w:r>
      <w:r w:rsidR="00C8547C" w:rsidRPr="00B873E4">
        <w:rPr>
          <w:rFonts w:ascii="Times New Roman" w:hAnsi="Times New Roman" w:cs="Times New Roman"/>
          <w:bCs/>
          <w:sz w:val="18"/>
          <w:szCs w:val="18"/>
        </w:rPr>
        <w:t>“anti-TNF” ibaresi “biyolojik ajan”</w:t>
      </w:r>
      <w:r w:rsidR="00EF3CB5">
        <w:rPr>
          <w:rFonts w:ascii="Times New Roman" w:hAnsi="Times New Roman" w:cs="Times New Roman"/>
          <w:bCs/>
          <w:sz w:val="18"/>
          <w:szCs w:val="18"/>
        </w:rPr>
        <w:t xml:space="preserve"> </w:t>
      </w:r>
      <w:r w:rsidR="00AD54E2">
        <w:rPr>
          <w:rFonts w:ascii="Times New Roman" w:hAnsi="Times New Roman" w:cs="Times New Roman"/>
          <w:bCs/>
          <w:sz w:val="18"/>
          <w:szCs w:val="18"/>
        </w:rPr>
        <w:t xml:space="preserve"> </w:t>
      </w:r>
      <w:r w:rsidR="00AD54E2" w:rsidRPr="001B6A21">
        <w:rPr>
          <w:rFonts w:ascii="Times New Roman" w:hAnsi="Times New Roman" w:cs="Times New Roman"/>
          <w:bCs/>
          <w:sz w:val="18"/>
          <w:szCs w:val="18"/>
        </w:rPr>
        <w:t>şeklinde</w:t>
      </w:r>
      <w:r w:rsidR="00AD54E2">
        <w:rPr>
          <w:rFonts w:ascii="Times New Roman" w:hAnsi="Times New Roman" w:cs="Times New Roman"/>
          <w:bCs/>
          <w:sz w:val="18"/>
          <w:szCs w:val="18"/>
        </w:rPr>
        <w:t xml:space="preserve"> </w:t>
      </w:r>
      <w:r w:rsidR="008B33DB">
        <w:rPr>
          <w:rFonts w:ascii="Times New Roman" w:hAnsi="Times New Roman" w:cs="Times New Roman"/>
          <w:bCs/>
          <w:sz w:val="18"/>
          <w:szCs w:val="18"/>
        </w:rPr>
        <w:t>ve</w:t>
      </w:r>
      <w:r w:rsidR="00957400">
        <w:rPr>
          <w:rFonts w:ascii="Times New Roman" w:hAnsi="Times New Roman" w:cs="Times New Roman"/>
          <w:bCs/>
          <w:sz w:val="18"/>
          <w:szCs w:val="18"/>
        </w:rPr>
        <w:t xml:space="preserve"> </w:t>
      </w:r>
      <w:r w:rsidR="00C8547C" w:rsidRPr="00957400">
        <w:rPr>
          <w:rFonts w:ascii="Times New Roman" w:hAnsi="Times New Roman" w:cs="Times New Roman"/>
          <w:bCs/>
          <w:sz w:val="18"/>
          <w:szCs w:val="18"/>
        </w:rPr>
        <w:t>“</w:t>
      </w:r>
      <w:r w:rsidR="00AD76A6" w:rsidRPr="00FA3644">
        <w:rPr>
          <w:rFonts w:ascii="Times New Roman" w:hAnsi="Times New Roman" w:cs="Times New Roman"/>
          <w:bCs/>
          <w:sz w:val="18"/>
          <w:szCs w:val="18"/>
        </w:rPr>
        <w:t xml:space="preserve">kurumlarında bu durumun belirtildiği </w:t>
      </w:r>
      <w:r w:rsidR="00C8547C" w:rsidRPr="00FA3644">
        <w:rPr>
          <w:rFonts w:ascii="Times New Roman" w:hAnsi="Times New Roman" w:cs="Times New Roman"/>
          <w:bCs/>
          <w:sz w:val="18"/>
          <w:szCs w:val="18"/>
        </w:rPr>
        <w:t>gastroenteroloji</w:t>
      </w:r>
      <w:r w:rsidR="00C8547C" w:rsidRPr="00957400">
        <w:rPr>
          <w:rFonts w:ascii="Times New Roman" w:hAnsi="Times New Roman" w:cs="Times New Roman"/>
          <w:bCs/>
          <w:sz w:val="18"/>
          <w:szCs w:val="18"/>
        </w:rPr>
        <w:t xml:space="preserve"> veya genel cerrahi uzman hekimi tarafından</w:t>
      </w:r>
      <w:r w:rsidR="00B873E4" w:rsidRPr="00957400">
        <w:rPr>
          <w:rFonts w:ascii="Times New Roman" w:hAnsi="Times New Roman" w:cs="Times New Roman"/>
          <w:bCs/>
          <w:sz w:val="18"/>
          <w:szCs w:val="18"/>
        </w:rPr>
        <w:t xml:space="preserve"> </w:t>
      </w:r>
      <w:r w:rsidR="00C8547C" w:rsidRPr="00957400">
        <w:rPr>
          <w:rFonts w:ascii="Times New Roman" w:hAnsi="Times New Roman" w:cs="Times New Roman"/>
          <w:bCs/>
          <w:sz w:val="18"/>
          <w:szCs w:val="18"/>
        </w:rPr>
        <w:t xml:space="preserve">düzenlenecek 6 ay süreli uzman hekim raporuna dayanılarak, bu uzman hekimler ve iç hastalıkları uzman hekimlerince reçete düzenlenmesi halinde bedelleri Kurumca karşılanır.” </w:t>
      </w:r>
      <w:r w:rsidR="006C683D">
        <w:rPr>
          <w:rFonts w:ascii="Times New Roman" w:hAnsi="Times New Roman" w:cs="Times New Roman"/>
          <w:bCs/>
          <w:sz w:val="18"/>
          <w:szCs w:val="18"/>
        </w:rPr>
        <w:t>ibare</w:t>
      </w:r>
      <w:r w:rsidR="00C8547C" w:rsidRPr="00957400">
        <w:rPr>
          <w:rFonts w:ascii="Times New Roman" w:hAnsi="Times New Roman" w:cs="Times New Roman"/>
          <w:bCs/>
          <w:sz w:val="18"/>
          <w:szCs w:val="18"/>
        </w:rPr>
        <w:t xml:space="preserve">si “hizmeti sunucularında bu durumun belirtildiği 4 ay süreli en az biri gastroenteroloji veya genel cerrahi uzmanı hekimi olmak üzere sağlık kurulu raporuna istinaden tedaviye başlanır. Yanıt alınması halinde bu durumun belirtildiği yine bu hekimlerce düzenlenecek 6 ay süreli sağlık kurulu raporuyla tedaviye devam edilir. Sağlık kurulu raporuna dayanılarak, bu uzman hekimler ve iç hastalıkları uzman hekimlerince reçete düzenlenmesi halinde bedelleri Kurumca karşılanır.” </w:t>
      </w:r>
      <w:r w:rsidR="00AD54E2" w:rsidRPr="001B6A21">
        <w:rPr>
          <w:rFonts w:ascii="Times New Roman" w:hAnsi="Times New Roman" w:cs="Times New Roman"/>
          <w:bCs/>
          <w:sz w:val="18"/>
          <w:szCs w:val="18"/>
        </w:rPr>
        <w:t>şeklinde</w:t>
      </w:r>
      <w:r w:rsidR="00C8547C" w:rsidRPr="00957400">
        <w:rPr>
          <w:rFonts w:ascii="Times New Roman" w:hAnsi="Times New Roman" w:cs="Times New Roman"/>
          <w:bCs/>
          <w:sz w:val="18"/>
          <w:szCs w:val="18"/>
        </w:rPr>
        <w:t xml:space="preserve"> değiştirilmiştir.</w:t>
      </w:r>
    </w:p>
    <w:p w14:paraId="6BE1A010" w14:textId="484E3D33" w:rsidR="00EA2569" w:rsidRDefault="00EA2569" w:rsidP="00EE2FDD">
      <w:pPr>
        <w:spacing w:after="0" w:line="240" w:lineRule="auto"/>
        <w:ind w:right="51" w:firstLine="708"/>
        <w:jc w:val="both"/>
        <w:rPr>
          <w:rFonts w:ascii="Times New Roman" w:eastAsia="Times New Roman" w:hAnsi="Times New Roman" w:cs="Times New Roman"/>
          <w:bCs/>
          <w:sz w:val="18"/>
          <w:szCs w:val="18"/>
          <w:lang w:eastAsia="tr-TR"/>
        </w:rPr>
      </w:pPr>
      <w:r>
        <w:rPr>
          <w:rFonts w:ascii="Times New Roman" w:hAnsi="Times New Roman" w:cs="Times New Roman"/>
          <w:b/>
          <w:bCs/>
          <w:color w:val="000000" w:themeColor="text1"/>
          <w:sz w:val="18"/>
          <w:szCs w:val="18"/>
        </w:rPr>
        <w:t>MADDE 6-</w:t>
      </w:r>
      <w:r>
        <w:rPr>
          <w:rFonts w:ascii="Times New Roman" w:hAnsi="Times New Roman" w:cs="Times New Roman"/>
          <w:bCs/>
          <w:color w:val="000000" w:themeColor="text1"/>
          <w:sz w:val="18"/>
          <w:szCs w:val="18"/>
        </w:rPr>
        <w:t xml:space="preserve"> Aynı Tebliğin</w:t>
      </w:r>
      <w:r w:rsidR="00DF0CB5" w:rsidRPr="001C5DC3">
        <w:rPr>
          <w:rFonts w:ascii="Times New Roman" w:hAnsi="Times New Roman" w:cs="Times New Roman"/>
          <w:bCs/>
          <w:sz w:val="18"/>
          <w:szCs w:val="18"/>
        </w:rPr>
        <w:t xml:space="preserve"> </w:t>
      </w:r>
      <w:r w:rsidR="00B9388B" w:rsidRPr="001C5DC3">
        <w:rPr>
          <w:rFonts w:ascii="Times New Roman" w:eastAsia="Times New Roman" w:hAnsi="Times New Roman" w:cs="Times New Roman"/>
          <w:bCs/>
          <w:sz w:val="18"/>
          <w:szCs w:val="18"/>
          <w:lang w:eastAsia="tr-TR"/>
        </w:rPr>
        <w:t>4</w:t>
      </w:r>
      <w:r w:rsidR="00B9388B" w:rsidRPr="00B9388B">
        <w:rPr>
          <w:rFonts w:ascii="Times New Roman" w:eastAsia="Times New Roman" w:hAnsi="Times New Roman" w:cs="Times New Roman"/>
          <w:bCs/>
          <w:sz w:val="18"/>
          <w:szCs w:val="18"/>
          <w:lang w:eastAsia="tr-TR"/>
        </w:rPr>
        <w:t xml:space="preserve">.2.1.C-6 </w:t>
      </w:r>
      <w:r w:rsidR="00B9388B" w:rsidRPr="006A7733">
        <w:rPr>
          <w:rFonts w:ascii="Times New Roman" w:eastAsia="Times New Roman" w:hAnsi="Times New Roman" w:cs="Times New Roman"/>
          <w:bCs/>
          <w:sz w:val="18"/>
          <w:szCs w:val="18"/>
          <w:lang w:eastAsia="tr-TR"/>
        </w:rPr>
        <w:t xml:space="preserve">numaralı </w:t>
      </w:r>
      <w:r>
        <w:rPr>
          <w:rFonts w:ascii="Times New Roman" w:eastAsia="Times New Roman" w:hAnsi="Times New Roman" w:cs="Times New Roman"/>
          <w:bCs/>
          <w:sz w:val="18"/>
          <w:szCs w:val="18"/>
          <w:lang w:eastAsia="tr-TR"/>
        </w:rPr>
        <w:t>maddesinde aşağıdaki düzenlemeler yapılmıştır.</w:t>
      </w:r>
    </w:p>
    <w:p w14:paraId="7ED94DD5" w14:textId="0F0E5157" w:rsidR="00EA2569" w:rsidRDefault="00EA2569" w:rsidP="00EE2FDD">
      <w:pPr>
        <w:spacing w:after="0" w:line="240" w:lineRule="auto"/>
        <w:ind w:right="51" w:firstLine="708"/>
        <w:jc w:val="both"/>
        <w:rPr>
          <w:rFonts w:ascii="Times New Roman" w:hAnsi="Times New Roman" w:cs="Times New Roman"/>
          <w:bCs/>
          <w:sz w:val="18"/>
          <w:szCs w:val="18"/>
        </w:rPr>
      </w:pPr>
      <w:r>
        <w:rPr>
          <w:rFonts w:ascii="Times New Roman" w:eastAsia="Times New Roman" w:hAnsi="Times New Roman" w:cs="Times New Roman"/>
          <w:bCs/>
          <w:sz w:val="18"/>
          <w:szCs w:val="18"/>
          <w:lang w:eastAsia="tr-TR"/>
        </w:rPr>
        <w:t>a)</w:t>
      </w:r>
      <w:r w:rsidR="00EE2FDD">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Y</w:t>
      </w:r>
      <w:r w:rsidR="00E5395B" w:rsidRPr="003B4978">
        <w:rPr>
          <w:rFonts w:ascii="Times New Roman" w:eastAsia="Times New Roman" w:hAnsi="Times New Roman" w:cs="Times New Roman"/>
          <w:bCs/>
          <w:sz w:val="18"/>
          <w:szCs w:val="18"/>
          <w:lang w:eastAsia="tr-TR"/>
        </w:rPr>
        <w:t xml:space="preserve">edinci fıkrasının </w:t>
      </w:r>
      <w:r w:rsidR="005C7F6E" w:rsidRPr="003B4978">
        <w:rPr>
          <w:rFonts w:ascii="Times New Roman" w:eastAsia="Times New Roman" w:hAnsi="Times New Roman" w:cs="Times New Roman"/>
          <w:bCs/>
          <w:sz w:val="18"/>
          <w:szCs w:val="18"/>
          <w:lang w:eastAsia="tr-TR"/>
        </w:rPr>
        <w:t xml:space="preserve">(a) bendinde </w:t>
      </w:r>
      <w:r w:rsidR="00402BA2" w:rsidRPr="003B4978">
        <w:rPr>
          <w:rFonts w:ascii="Times New Roman" w:eastAsia="Times New Roman" w:hAnsi="Times New Roman" w:cs="Times New Roman"/>
          <w:bCs/>
          <w:sz w:val="18"/>
          <w:szCs w:val="18"/>
          <w:lang w:eastAsia="tr-TR"/>
        </w:rPr>
        <w:t xml:space="preserve">yer alan </w:t>
      </w:r>
      <w:r w:rsidR="00402BA2" w:rsidRPr="003B4978">
        <w:rPr>
          <w:rFonts w:ascii="Times New Roman" w:hAnsi="Times New Roman" w:cs="Times New Roman"/>
          <w:bCs/>
          <w:sz w:val="18"/>
          <w:szCs w:val="18"/>
        </w:rPr>
        <w:t>“anti-TNF” ibaresi “biyolojik”</w:t>
      </w:r>
      <w:r w:rsidR="00AD54E2">
        <w:rPr>
          <w:rFonts w:ascii="Times New Roman" w:hAnsi="Times New Roman" w:cs="Times New Roman"/>
          <w:bCs/>
          <w:sz w:val="18"/>
          <w:szCs w:val="18"/>
        </w:rPr>
        <w:t xml:space="preserve"> </w:t>
      </w:r>
      <w:r w:rsidR="00AD54E2" w:rsidRPr="001B6A21">
        <w:rPr>
          <w:rFonts w:ascii="Times New Roman" w:hAnsi="Times New Roman" w:cs="Times New Roman"/>
          <w:bCs/>
          <w:sz w:val="18"/>
          <w:szCs w:val="18"/>
        </w:rPr>
        <w:t>şeklinde</w:t>
      </w:r>
      <w:r>
        <w:rPr>
          <w:rFonts w:ascii="Times New Roman" w:hAnsi="Times New Roman" w:cs="Times New Roman"/>
          <w:bCs/>
          <w:sz w:val="18"/>
          <w:szCs w:val="18"/>
        </w:rPr>
        <w:t xml:space="preserve"> ve</w:t>
      </w:r>
      <w:r w:rsidR="005C7F6E" w:rsidRPr="003B4978">
        <w:rPr>
          <w:rFonts w:ascii="Times New Roman" w:hAnsi="Times New Roman" w:cs="Times New Roman"/>
          <w:bCs/>
          <w:sz w:val="18"/>
          <w:szCs w:val="18"/>
        </w:rPr>
        <w:t xml:space="preserve"> </w:t>
      </w:r>
      <w:r w:rsidR="00576545">
        <w:rPr>
          <w:rFonts w:ascii="Times New Roman" w:hAnsi="Times New Roman" w:cs="Times New Roman"/>
          <w:bCs/>
          <w:sz w:val="18"/>
          <w:szCs w:val="18"/>
        </w:rPr>
        <w:t xml:space="preserve">aynı bentte yer alan </w:t>
      </w:r>
      <w:r w:rsidR="00402BA2" w:rsidRPr="003B4978">
        <w:rPr>
          <w:rFonts w:ascii="Times New Roman" w:hAnsi="Times New Roman" w:cs="Times New Roman"/>
          <w:bCs/>
          <w:sz w:val="18"/>
          <w:szCs w:val="18"/>
        </w:rPr>
        <w:t>“</w:t>
      </w:r>
      <w:r w:rsidR="00402BA2" w:rsidRPr="003B4978">
        <w:rPr>
          <w:rFonts w:ascii="Times New Roman" w:eastAsia="Calibri" w:hAnsi="Times New Roman" w:cs="Times New Roman"/>
          <w:bCs/>
          <w:sz w:val="18"/>
          <w:szCs w:val="18"/>
        </w:rPr>
        <w:t>gastroenteroloji veya genel cerrahi uzman hekimi tarafından düzenlenecek 6 ay süreli uzman hekim raporuna dayanılarak, bu uzman hekimler ve iç hastalıkları uzman hekimlerince reçete düzenlenmesi halinde bedelleri Kurumca karşılanır.</w:t>
      </w:r>
      <w:r w:rsidR="00402BA2" w:rsidRPr="003B4978">
        <w:rPr>
          <w:rFonts w:ascii="Times New Roman" w:hAnsi="Times New Roman" w:cs="Times New Roman"/>
          <w:bCs/>
          <w:sz w:val="18"/>
          <w:szCs w:val="18"/>
        </w:rPr>
        <w:t xml:space="preserve">” </w:t>
      </w:r>
      <w:r w:rsidR="00EE2FDD">
        <w:rPr>
          <w:rFonts w:ascii="Times New Roman" w:hAnsi="Times New Roman" w:cs="Times New Roman"/>
          <w:bCs/>
          <w:sz w:val="18"/>
          <w:szCs w:val="18"/>
        </w:rPr>
        <w:t>ibaresi</w:t>
      </w:r>
      <w:r w:rsidR="003B4978">
        <w:rPr>
          <w:rFonts w:ascii="Times New Roman" w:hAnsi="Times New Roman" w:cs="Times New Roman"/>
          <w:bCs/>
          <w:sz w:val="18"/>
          <w:szCs w:val="18"/>
        </w:rPr>
        <w:t xml:space="preserve"> </w:t>
      </w:r>
      <w:r w:rsidR="00402BA2" w:rsidRPr="003B4978">
        <w:rPr>
          <w:rFonts w:ascii="Times New Roman" w:hAnsi="Times New Roman" w:cs="Times New Roman"/>
          <w:bCs/>
          <w:sz w:val="18"/>
          <w:szCs w:val="18"/>
        </w:rPr>
        <w:t>“4 ay süreli en az biri gastroenteroloji veya genel cerrahi uzmanı hekimi olmak üzere sağlık kurulu raporuna istinaden tedaviye başlanır. Yanıt alınması halinde bu durumun belirtildiği yine bu hekimlerce düzenlenecek 6 ay süreli sağlık kurulu raporuyla tedaviye devam edilir. Sağlık kurulu raporuna dayanılarak, bu uzman hekimler ve iç hastalıkları uzman hekimlerince reçete düzenlenmesi halinde bedelleri Kurumca karşılanır</w:t>
      </w:r>
      <w:r w:rsidR="00402BA2" w:rsidRPr="001B6A21">
        <w:rPr>
          <w:rFonts w:ascii="Times New Roman" w:hAnsi="Times New Roman" w:cs="Times New Roman"/>
          <w:bCs/>
          <w:sz w:val="18"/>
          <w:szCs w:val="18"/>
        </w:rPr>
        <w:t xml:space="preserve">.” </w:t>
      </w:r>
      <w:r w:rsidR="00AD54E2" w:rsidRPr="001B6A21">
        <w:rPr>
          <w:rFonts w:ascii="Times New Roman" w:hAnsi="Times New Roman" w:cs="Times New Roman"/>
          <w:bCs/>
          <w:sz w:val="18"/>
          <w:szCs w:val="18"/>
        </w:rPr>
        <w:t>şeklinde</w:t>
      </w:r>
      <w:r w:rsidR="00402BA2" w:rsidRPr="001B6A21">
        <w:rPr>
          <w:rFonts w:ascii="Times New Roman" w:hAnsi="Times New Roman" w:cs="Times New Roman"/>
          <w:bCs/>
          <w:sz w:val="18"/>
          <w:szCs w:val="18"/>
        </w:rPr>
        <w:t xml:space="preserve"> değiştirilmiş</w:t>
      </w:r>
      <w:r w:rsidRPr="001B6A21">
        <w:rPr>
          <w:rFonts w:ascii="Times New Roman" w:hAnsi="Times New Roman" w:cs="Times New Roman"/>
          <w:bCs/>
          <w:sz w:val="18"/>
          <w:szCs w:val="18"/>
        </w:rPr>
        <w:t>tir</w:t>
      </w:r>
      <w:r>
        <w:rPr>
          <w:rFonts w:ascii="Times New Roman" w:hAnsi="Times New Roman" w:cs="Times New Roman"/>
          <w:bCs/>
          <w:sz w:val="18"/>
          <w:szCs w:val="18"/>
        </w:rPr>
        <w:t>.</w:t>
      </w:r>
    </w:p>
    <w:p w14:paraId="4736C8AF" w14:textId="2D203633" w:rsidR="00402BA2" w:rsidRPr="00D03653" w:rsidRDefault="00EA2569" w:rsidP="00EE2FDD">
      <w:pPr>
        <w:spacing w:after="0" w:line="240" w:lineRule="auto"/>
        <w:ind w:right="51" w:firstLine="708"/>
        <w:jc w:val="both"/>
        <w:rPr>
          <w:rFonts w:ascii="Times New Roman" w:eastAsia="ヒラギノ明朝 Pro W3" w:hAnsi="Times New Roman" w:cs="Times New Roman"/>
          <w:sz w:val="18"/>
          <w:szCs w:val="18"/>
        </w:rPr>
      </w:pPr>
      <w:r>
        <w:rPr>
          <w:rFonts w:ascii="Times New Roman" w:hAnsi="Times New Roman" w:cs="Times New Roman"/>
          <w:bCs/>
          <w:sz w:val="18"/>
          <w:szCs w:val="18"/>
        </w:rPr>
        <w:t xml:space="preserve">b) </w:t>
      </w:r>
      <w:r w:rsidR="00C806D1">
        <w:rPr>
          <w:rFonts w:ascii="Times New Roman" w:hAnsi="Times New Roman" w:cs="Times New Roman"/>
          <w:bCs/>
          <w:sz w:val="18"/>
          <w:szCs w:val="18"/>
        </w:rPr>
        <w:t>M</w:t>
      </w:r>
      <w:r w:rsidR="00EE2FDD">
        <w:rPr>
          <w:rFonts w:ascii="Times New Roman" w:hAnsi="Times New Roman" w:cs="Times New Roman"/>
          <w:bCs/>
          <w:sz w:val="18"/>
          <w:szCs w:val="18"/>
        </w:rPr>
        <w:t>addeye</w:t>
      </w:r>
      <w:r w:rsidR="00E5395B" w:rsidRPr="00D03653">
        <w:rPr>
          <w:rFonts w:ascii="Times New Roman" w:eastAsia="ヒラギノ明朝 Pro W3" w:hAnsi="Times New Roman" w:cs="Times New Roman"/>
          <w:sz w:val="18"/>
          <w:szCs w:val="18"/>
        </w:rPr>
        <w:t xml:space="preserve"> aşağıdaki fıkra</w:t>
      </w:r>
      <w:r w:rsidR="008B7026" w:rsidRPr="00D03653">
        <w:rPr>
          <w:rFonts w:ascii="Times New Roman" w:eastAsia="ヒラギノ明朝 Pro W3" w:hAnsi="Times New Roman" w:cs="Times New Roman"/>
          <w:sz w:val="18"/>
          <w:szCs w:val="18"/>
        </w:rPr>
        <w:t>lar</w:t>
      </w:r>
      <w:r w:rsidR="00E5395B" w:rsidRPr="00D03653">
        <w:rPr>
          <w:rFonts w:ascii="Times New Roman" w:eastAsia="ヒラギノ明朝 Pro W3" w:hAnsi="Times New Roman" w:cs="Times New Roman"/>
          <w:sz w:val="18"/>
          <w:szCs w:val="18"/>
        </w:rPr>
        <w:t xml:space="preserve"> eklenmiştir.</w:t>
      </w:r>
    </w:p>
    <w:p w14:paraId="665C7EA7" w14:textId="3F2729C6" w:rsidR="00E5395B" w:rsidRPr="00E5395B" w:rsidRDefault="00E5395B" w:rsidP="00352D88">
      <w:pPr>
        <w:tabs>
          <w:tab w:val="left" w:pos="709"/>
          <w:tab w:val="left" w:pos="1134"/>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t>“</w:t>
      </w:r>
      <w:r w:rsidRPr="00E5395B">
        <w:rPr>
          <w:rFonts w:ascii="Times New Roman" w:eastAsia="Times New Roman" w:hAnsi="Times New Roman" w:cs="Times New Roman"/>
          <w:bCs/>
          <w:sz w:val="18"/>
          <w:szCs w:val="18"/>
          <w:lang w:eastAsia="tr-TR"/>
        </w:rPr>
        <w:t xml:space="preserve">(9) </w:t>
      </w:r>
      <w:proofErr w:type="spellStart"/>
      <w:r w:rsidRPr="00E5395B">
        <w:rPr>
          <w:rFonts w:ascii="Times New Roman" w:eastAsia="Times New Roman" w:hAnsi="Times New Roman" w:cs="Times New Roman"/>
          <w:bCs/>
          <w:sz w:val="18"/>
          <w:szCs w:val="18"/>
          <w:lang w:eastAsia="tr-TR"/>
        </w:rPr>
        <w:t>Tofacitinibin</w:t>
      </w:r>
      <w:proofErr w:type="spellEnd"/>
      <w:r w:rsidRPr="00E5395B">
        <w:rPr>
          <w:rFonts w:ascii="Times New Roman" w:eastAsia="Times New Roman" w:hAnsi="Times New Roman" w:cs="Times New Roman"/>
          <w:bCs/>
          <w:sz w:val="18"/>
          <w:szCs w:val="18"/>
          <w:lang w:eastAsia="tr-TR"/>
        </w:rPr>
        <w:t xml:space="preserve"> </w:t>
      </w:r>
      <w:proofErr w:type="spellStart"/>
      <w:r w:rsidRPr="00E5395B">
        <w:rPr>
          <w:rFonts w:ascii="Times New Roman" w:eastAsia="Times New Roman" w:hAnsi="Times New Roman" w:cs="Times New Roman"/>
          <w:bCs/>
          <w:sz w:val="18"/>
          <w:szCs w:val="18"/>
          <w:lang w:eastAsia="tr-TR"/>
        </w:rPr>
        <w:t>ülseratif</w:t>
      </w:r>
      <w:proofErr w:type="spellEnd"/>
      <w:r w:rsidRPr="00E5395B">
        <w:rPr>
          <w:rFonts w:ascii="Times New Roman" w:eastAsia="Times New Roman" w:hAnsi="Times New Roman" w:cs="Times New Roman"/>
          <w:bCs/>
          <w:sz w:val="18"/>
          <w:szCs w:val="18"/>
          <w:lang w:eastAsia="tr-TR"/>
        </w:rPr>
        <w:t xml:space="preserve"> kolit hastalığında kullanımı; </w:t>
      </w:r>
    </w:p>
    <w:p w14:paraId="0573AF94" w14:textId="459605CF" w:rsidR="00E5395B" w:rsidRPr="00E5395B" w:rsidRDefault="00E5395B" w:rsidP="00EE2FDD">
      <w:pPr>
        <w:tabs>
          <w:tab w:val="left" w:pos="709"/>
          <w:tab w:val="left" w:pos="1134"/>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sidRPr="00E5395B">
        <w:rPr>
          <w:rFonts w:ascii="Times New Roman" w:eastAsia="Times New Roman" w:hAnsi="Times New Roman" w:cs="Times New Roman"/>
          <w:bCs/>
          <w:sz w:val="18"/>
          <w:szCs w:val="18"/>
          <w:lang w:eastAsia="tr-TR"/>
        </w:rPr>
        <w:t xml:space="preserve">a) En az bir biyolojik ajanı 3 ay süreyle kullanmış olmasına rağmen hastalığı kontrol edilemeyen yetişkin hastalarda orta ile şiddetli aktif </w:t>
      </w:r>
      <w:proofErr w:type="spellStart"/>
      <w:r w:rsidRPr="00E5395B">
        <w:rPr>
          <w:rFonts w:ascii="Times New Roman" w:eastAsia="Times New Roman" w:hAnsi="Times New Roman" w:cs="Times New Roman"/>
          <w:bCs/>
          <w:sz w:val="18"/>
          <w:szCs w:val="18"/>
          <w:lang w:eastAsia="tr-TR"/>
        </w:rPr>
        <w:t>ülseratif</w:t>
      </w:r>
      <w:proofErr w:type="spellEnd"/>
      <w:r w:rsidRPr="00E5395B">
        <w:rPr>
          <w:rFonts w:ascii="Times New Roman" w:eastAsia="Times New Roman" w:hAnsi="Times New Roman" w:cs="Times New Roman"/>
          <w:bCs/>
          <w:sz w:val="18"/>
          <w:szCs w:val="18"/>
          <w:lang w:eastAsia="tr-TR"/>
        </w:rPr>
        <w:t xml:space="preserve"> kolit bulgularının devam etmesi halinde, üçüncü basamak sağlık hizmeti sunucularında bu durumun belirtildiği 4 ay süreli en az biri gastroenteroloji veya genel cerrahi uzman hekimi olmak üzere sağlık kurulu raporuna istinaden tedaviye başlanır. Yanıt alınması halinde bu durumun belirtildiği yine bu hekimlerce düzenlenecek 6 ay süreli sağlık kurulu raporuyla tedaviye devam edilir. </w:t>
      </w:r>
    </w:p>
    <w:p w14:paraId="37BB39F3" w14:textId="4F486692" w:rsidR="00AB123E" w:rsidRDefault="00E5395B" w:rsidP="00352D88">
      <w:pPr>
        <w:tabs>
          <w:tab w:val="left" w:pos="709"/>
          <w:tab w:val="left" w:pos="1134"/>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sidRPr="00E5395B">
        <w:rPr>
          <w:rFonts w:ascii="Times New Roman" w:eastAsia="Times New Roman" w:hAnsi="Times New Roman" w:cs="Times New Roman"/>
          <w:bCs/>
          <w:sz w:val="18"/>
          <w:szCs w:val="18"/>
          <w:lang w:eastAsia="tr-TR"/>
        </w:rPr>
        <w:t>b) Sağlık kurulu raporuna dayanılarak, gastroenteroloji, genel cerrahi veya iç hastalıkları uzman hekimlerince reçete düzenlenmesi halinde bedelleri kurumca karşılanır.</w:t>
      </w:r>
    </w:p>
    <w:p w14:paraId="0A40E098" w14:textId="125AEF2B" w:rsidR="008B7026" w:rsidRPr="00075D1C" w:rsidRDefault="008B7026" w:rsidP="00352D88">
      <w:pPr>
        <w:spacing w:after="0" w:line="240" w:lineRule="auto"/>
        <w:ind w:right="51" w:firstLine="708"/>
        <w:jc w:val="both"/>
        <w:rPr>
          <w:rFonts w:ascii="Times New Roman" w:eastAsia="Times New Roman" w:hAnsi="Times New Roman" w:cs="Times New Roman"/>
          <w:bCs/>
          <w:sz w:val="18"/>
          <w:szCs w:val="18"/>
          <w:lang w:eastAsia="tr-TR"/>
        </w:rPr>
      </w:pPr>
      <w:r w:rsidRPr="00075D1C">
        <w:rPr>
          <w:rFonts w:ascii="Times New Roman" w:eastAsia="Times New Roman" w:hAnsi="Times New Roman" w:cs="Times New Roman"/>
          <w:bCs/>
          <w:sz w:val="18"/>
          <w:szCs w:val="18"/>
          <w:lang w:eastAsia="tr-TR"/>
        </w:rPr>
        <w:t xml:space="preserve">(10) </w:t>
      </w:r>
      <w:proofErr w:type="spellStart"/>
      <w:r w:rsidRPr="00075D1C">
        <w:rPr>
          <w:rFonts w:ascii="Times New Roman" w:eastAsia="Times New Roman" w:hAnsi="Times New Roman" w:cs="Times New Roman"/>
          <w:bCs/>
          <w:sz w:val="18"/>
          <w:szCs w:val="18"/>
          <w:lang w:eastAsia="tr-TR"/>
        </w:rPr>
        <w:t>Tofacitinibin</w:t>
      </w:r>
      <w:proofErr w:type="spellEnd"/>
      <w:r w:rsidRPr="00075D1C">
        <w:rPr>
          <w:rFonts w:ascii="Times New Roman" w:eastAsia="Times New Roman" w:hAnsi="Times New Roman" w:cs="Times New Roman"/>
          <w:bCs/>
          <w:sz w:val="18"/>
          <w:szCs w:val="18"/>
          <w:lang w:eastAsia="tr-TR"/>
        </w:rPr>
        <w:t xml:space="preserve"> </w:t>
      </w:r>
      <w:proofErr w:type="spellStart"/>
      <w:r w:rsidRPr="00075D1C">
        <w:rPr>
          <w:rFonts w:ascii="Times New Roman" w:eastAsia="Times New Roman" w:hAnsi="Times New Roman" w:cs="Times New Roman"/>
          <w:bCs/>
          <w:sz w:val="18"/>
          <w:szCs w:val="18"/>
          <w:lang w:eastAsia="tr-TR"/>
        </w:rPr>
        <w:t>poliartiküler</w:t>
      </w:r>
      <w:proofErr w:type="spellEnd"/>
      <w:r w:rsidRPr="00075D1C">
        <w:rPr>
          <w:rFonts w:ascii="Times New Roman" w:eastAsia="Times New Roman" w:hAnsi="Times New Roman" w:cs="Times New Roman"/>
          <w:bCs/>
          <w:sz w:val="18"/>
          <w:szCs w:val="18"/>
          <w:lang w:eastAsia="tr-TR"/>
        </w:rPr>
        <w:t xml:space="preserve"> </w:t>
      </w:r>
      <w:proofErr w:type="spellStart"/>
      <w:r w:rsidRPr="00075D1C">
        <w:rPr>
          <w:rFonts w:ascii="Times New Roman" w:eastAsia="Times New Roman" w:hAnsi="Times New Roman" w:cs="Times New Roman"/>
          <w:bCs/>
          <w:sz w:val="18"/>
          <w:szCs w:val="18"/>
          <w:lang w:eastAsia="tr-TR"/>
        </w:rPr>
        <w:t>juvenil</w:t>
      </w:r>
      <w:proofErr w:type="spellEnd"/>
      <w:r w:rsidRPr="00075D1C">
        <w:rPr>
          <w:rFonts w:ascii="Times New Roman" w:eastAsia="Times New Roman" w:hAnsi="Times New Roman" w:cs="Times New Roman"/>
          <w:bCs/>
          <w:sz w:val="18"/>
          <w:szCs w:val="18"/>
          <w:lang w:eastAsia="tr-TR"/>
        </w:rPr>
        <w:t xml:space="preserve"> </w:t>
      </w:r>
      <w:proofErr w:type="spellStart"/>
      <w:r w:rsidRPr="00075D1C">
        <w:rPr>
          <w:rFonts w:ascii="Times New Roman" w:eastAsia="Times New Roman" w:hAnsi="Times New Roman" w:cs="Times New Roman"/>
          <w:bCs/>
          <w:sz w:val="18"/>
          <w:szCs w:val="18"/>
          <w:lang w:eastAsia="tr-TR"/>
        </w:rPr>
        <w:t>idiyopatik</w:t>
      </w:r>
      <w:proofErr w:type="spellEnd"/>
      <w:r w:rsidRPr="00075D1C">
        <w:rPr>
          <w:rFonts w:ascii="Times New Roman" w:eastAsia="Times New Roman" w:hAnsi="Times New Roman" w:cs="Times New Roman"/>
          <w:bCs/>
          <w:sz w:val="18"/>
          <w:szCs w:val="18"/>
          <w:lang w:eastAsia="tr-TR"/>
        </w:rPr>
        <w:t xml:space="preserve"> </w:t>
      </w:r>
      <w:proofErr w:type="spellStart"/>
      <w:r w:rsidRPr="00075D1C">
        <w:rPr>
          <w:rFonts w:ascii="Times New Roman" w:eastAsia="Times New Roman" w:hAnsi="Times New Roman" w:cs="Times New Roman"/>
          <w:bCs/>
          <w:sz w:val="18"/>
          <w:szCs w:val="18"/>
          <w:lang w:eastAsia="tr-TR"/>
        </w:rPr>
        <w:t>artrit</w:t>
      </w:r>
      <w:proofErr w:type="spellEnd"/>
      <w:r w:rsidRPr="00075D1C">
        <w:rPr>
          <w:rFonts w:ascii="Times New Roman" w:eastAsia="Times New Roman" w:hAnsi="Times New Roman" w:cs="Times New Roman"/>
          <w:bCs/>
          <w:sz w:val="18"/>
          <w:szCs w:val="18"/>
          <w:lang w:eastAsia="tr-TR"/>
        </w:rPr>
        <w:t xml:space="preserve"> hastalığında kullanımı;</w:t>
      </w:r>
    </w:p>
    <w:p w14:paraId="75F4D585" w14:textId="7BA514F0" w:rsidR="008B7026" w:rsidRPr="00075D1C" w:rsidRDefault="008B7026" w:rsidP="00352D88">
      <w:pPr>
        <w:spacing w:after="0" w:line="240" w:lineRule="auto"/>
        <w:ind w:right="51" w:firstLine="709"/>
        <w:jc w:val="both"/>
        <w:rPr>
          <w:rFonts w:ascii="Times New Roman" w:eastAsia="Times New Roman" w:hAnsi="Times New Roman" w:cs="Times New Roman"/>
          <w:bCs/>
          <w:sz w:val="18"/>
          <w:szCs w:val="18"/>
          <w:lang w:eastAsia="tr-TR"/>
        </w:rPr>
      </w:pPr>
      <w:r w:rsidRPr="00075D1C">
        <w:rPr>
          <w:rFonts w:ascii="Times New Roman" w:eastAsia="Times New Roman" w:hAnsi="Times New Roman" w:cs="Times New Roman"/>
          <w:bCs/>
          <w:sz w:val="18"/>
          <w:szCs w:val="18"/>
          <w:lang w:eastAsia="tr-TR"/>
        </w:rPr>
        <w:t xml:space="preserve">a) </w:t>
      </w:r>
      <w:proofErr w:type="spellStart"/>
      <w:r w:rsidRPr="00075D1C">
        <w:rPr>
          <w:rFonts w:ascii="Times New Roman" w:eastAsia="Times New Roman" w:hAnsi="Times New Roman" w:cs="Times New Roman"/>
          <w:bCs/>
          <w:sz w:val="18"/>
          <w:szCs w:val="18"/>
          <w:lang w:eastAsia="tr-TR"/>
        </w:rPr>
        <w:t>Metotreksata</w:t>
      </w:r>
      <w:proofErr w:type="spellEnd"/>
      <w:r w:rsidRPr="00075D1C">
        <w:rPr>
          <w:rFonts w:ascii="Times New Roman" w:eastAsia="Times New Roman" w:hAnsi="Times New Roman" w:cs="Times New Roman"/>
          <w:bCs/>
          <w:sz w:val="18"/>
          <w:szCs w:val="18"/>
          <w:lang w:eastAsia="tr-TR"/>
        </w:rPr>
        <w:t xml:space="preserve"> yanıtsız, 40 kg ve üzeri aktif </w:t>
      </w:r>
      <w:proofErr w:type="spellStart"/>
      <w:r w:rsidR="006C3FF8">
        <w:rPr>
          <w:rFonts w:ascii="Times New Roman" w:eastAsia="Times New Roman" w:hAnsi="Times New Roman" w:cs="Times New Roman"/>
          <w:bCs/>
          <w:sz w:val="18"/>
          <w:szCs w:val="18"/>
          <w:lang w:eastAsia="tr-TR"/>
        </w:rPr>
        <w:t>P</w:t>
      </w:r>
      <w:r w:rsidRPr="00075D1C">
        <w:rPr>
          <w:rFonts w:ascii="Times New Roman" w:eastAsia="Times New Roman" w:hAnsi="Times New Roman" w:cs="Times New Roman"/>
          <w:bCs/>
          <w:sz w:val="18"/>
          <w:szCs w:val="18"/>
          <w:lang w:eastAsia="tr-TR"/>
        </w:rPr>
        <w:t>oliartiküler</w:t>
      </w:r>
      <w:proofErr w:type="spellEnd"/>
      <w:r w:rsidRPr="00075D1C">
        <w:rPr>
          <w:rFonts w:ascii="Times New Roman" w:eastAsia="Times New Roman" w:hAnsi="Times New Roman" w:cs="Times New Roman"/>
          <w:bCs/>
          <w:sz w:val="18"/>
          <w:szCs w:val="18"/>
          <w:lang w:eastAsia="tr-TR"/>
        </w:rPr>
        <w:t xml:space="preserve"> </w:t>
      </w:r>
      <w:proofErr w:type="spellStart"/>
      <w:r w:rsidR="006C3FF8">
        <w:rPr>
          <w:rFonts w:ascii="Times New Roman" w:eastAsia="Times New Roman" w:hAnsi="Times New Roman" w:cs="Times New Roman"/>
          <w:bCs/>
          <w:sz w:val="18"/>
          <w:szCs w:val="18"/>
          <w:lang w:eastAsia="tr-TR"/>
        </w:rPr>
        <w:t>J</w:t>
      </w:r>
      <w:r w:rsidRPr="00075D1C">
        <w:rPr>
          <w:rFonts w:ascii="Times New Roman" w:eastAsia="Times New Roman" w:hAnsi="Times New Roman" w:cs="Times New Roman"/>
          <w:bCs/>
          <w:sz w:val="18"/>
          <w:szCs w:val="18"/>
          <w:lang w:eastAsia="tr-TR"/>
        </w:rPr>
        <w:t>uvenil</w:t>
      </w:r>
      <w:proofErr w:type="spellEnd"/>
      <w:r w:rsidRPr="00075D1C">
        <w:rPr>
          <w:rFonts w:ascii="Times New Roman" w:eastAsia="Times New Roman" w:hAnsi="Times New Roman" w:cs="Times New Roman"/>
          <w:bCs/>
          <w:sz w:val="18"/>
          <w:szCs w:val="18"/>
          <w:lang w:eastAsia="tr-TR"/>
        </w:rPr>
        <w:t xml:space="preserve"> </w:t>
      </w:r>
      <w:proofErr w:type="spellStart"/>
      <w:r w:rsidR="006C3FF8">
        <w:rPr>
          <w:rFonts w:ascii="Times New Roman" w:eastAsia="Times New Roman" w:hAnsi="Times New Roman" w:cs="Times New Roman"/>
          <w:bCs/>
          <w:sz w:val="18"/>
          <w:szCs w:val="18"/>
          <w:lang w:eastAsia="tr-TR"/>
        </w:rPr>
        <w:t>İ</w:t>
      </w:r>
      <w:r w:rsidRPr="00075D1C">
        <w:rPr>
          <w:rFonts w:ascii="Times New Roman" w:eastAsia="Times New Roman" w:hAnsi="Times New Roman" w:cs="Times New Roman"/>
          <w:bCs/>
          <w:sz w:val="18"/>
          <w:szCs w:val="18"/>
          <w:lang w:eastAsia="tr-TR"/>
        </w:rPr>
        <w:t>diyopatik</w:t>
      </w:r>
      <w:proofErr w:type="spellEnd"/>
      <w:r w:rsidRPr="00075D1C">
        <w:rPr>
          <w:rFonts w:ascii="Times New Roman" w:eastAsia="Times New Roman" w:hAnsi="Times New Roman" w:cs="Times New Roman"/>
          <w:bCs/>
          <w:sz w:val="18"/>
          <w:szCs w:val="18"/>
          <w:lang w:eastAsia="tr-TR"/>
        </w:rPr>
        <w:t xml:space="preserve"> </w:t>
      </w:r>
      <w:proofErr w:type="spellStart"/>
      <w:r w:rsidR="006C3FF8">
        <w:rPr>
          <w:rFonts w:ascii="Times New Roman" w:eastAsia="Times New Roman" w:hAnsi="Times New Roman" w:cs="Times New Roman"/>
          <w:bCs/>
          <w:sz w:val="18"/>
          <w:szCs w:val="18"/>
          <w:lang w:eastAsia="tr-TR"/>
        </w:rPr>
        <w:t>A</w:t>
      </w:r>
      <w:r w:rsidRPr="00075D1C">
        <w:rPr>
          <w:rFonts w:ascii="Times New Roman" w:eastAsia="Times New Roman" w:hAnsi="Times New Roman" w:cs="Times New Roman"/>
          <w:bCs/>
          <w:sz w:val="18"/>
          <w:szCs w:val="18"/>
          <w:lang w:eastAsia="tr-TR"/>
        </w:rPr>
        <w:t>rtriti</w:t>
      </w:r>
      <w:proofErr w:type="spellEnd"/>
      <w:r w:rsidRPr="00075D1C">
        <w:rPr>
          <w:rFonts w:ascii="Times New Roman" w:eastAsia="Times New Roman" w:hAnsi="Times New Roman" w:cs="Times New Roman"/>
          <w:bCs/>
          <w:sz w:val="18"/>
          <w:szCs w:val="18"/>
          <w:lang w:eastAsia="tr-TR"/>
        </w:rPr>
        <w:t xml:space="preserve"> (</w:t>
      </w:r>
      <w:proofErr w:type="spellStart"/>
      <w:r w:rsidRPr="00075D1C">
        <w:rPr>
          <w:rFonts w:ascii="Times New Roman" w:eastAsia="Times New Roman" w:hAnsi="Times New Roman" w:cs="Times New Roman"/>
          <w:bCs/>
          <w:sz w:val="18"/>
          <w:szCs w:val="18"/>
          <w:lang w:eastAsia="tr-TR"/>
        </w:rPr>
        <w:t>pJİA</w:t>
      </w:r>
      <w:proofErr w:type="spellEnd"/>
      <w:r w:rsidRPr="00075D1C">
        <w:rPr>
          <w:rFonts w:ascii="Times New Roman" w:eastAsia="Times New Roman" w:hAnsi="Times New Roman" w:cs="Times New Roman"/>
          <w:bCs/>
          <w:sz w:val="18"/>
          <w:szCs w:val="18"/>
          <w:lang w:eastAsia="tr-TR"/>
        </w:rPr>
        <w:t xml:space="preserve">) olan, bir veya daha fazla TNF </w:t>
      </w:r>
      <w:proofErr w:type="spellStart"/>
      <w:r w:rsidRPr="00075D1C">
        <w:rPr>
          <w:rFonts w:ascii="Times New Roman" w:eastAsia="Times New Roman" w:hAnsi="Times New Roman" w:cs="Times New Roman"/>
          <w:bCs/>
          <w:sz w:val="18"/>
          <w:szCs w:val="18"/>
          <w:lang w:eastAsia="tr-TR"/>
        </w:rPr>
        <w:t>blokeri</w:t>
      </w:r>
      <w:proofErr w:type="spellEnd"/>
      <w:r w:rsidRPr="00075D1C">
        <w:rPr>
          <w:rFonts w:ascii="Times New Roman" w:eastAsia="Times New Roman" w:hAnsi="Times New Roman" w:cs="Times New Roman"/>
          <w:bCs/>
          <w:sz w:val="18"/>
          <w:szCs w:val="18"/>
          <w:lang w:eastAsia="tr-TR"/>
        </w:rPr>
        <w:t xml:space="preserve"> ve anti </w:t>
      </w:r>
      <w:proofErr w:type="spellStart"/>
      <w:r w:rsidRPr="00075D1C">
        <w:rPr>
          <w:rFonts w:ascii="Times New Roman" w:eastAsia="Times New Roman" w:hAnsi="Times New Roman" w:cs="Times New Roman"/>
          <w:bCs/>
          <w:sz w:val="18"/>
          <w:szCs w:val="18"/>
          <w:lang w:eastAsia="tr-TR"/>
        </w:rPr>
        <w:t>interlökin</w:t>
      </w:r>
      <w:proofErr w:type="spellEnd"/>
      <w:r w:rsidRPr="00075D1C">
        <w:rPr>
          <w:rFonts w:ascii="Times New Roman" w:eastAsia="Times New Roman" w:hAnsi="Times New Roman" w:cs="Times New Roman"/>
          <w:bCs/>
          <w:sz w:val="18"/>
          <w:szCs w:val="18"/>
          <w:lang w:eastAsia="tr-TR"/>
        </w:rPr>
        <w:t xml:space="preserve"> 6 kullanımına rağmen ACR pediatrik 30 cevap kriterine ulaşamayan veya </w:t>
      </w:r>
      <w:proofErr w:type="spellStart"/>
      <w:r w:rsidRPr="00075D1C">
        <w:rPr>
          <w:rFonts w:ascii="Times New Roman" w:eastAsia="Times New Roman" w:hAnsi="Times New Roman" w:cs="Times New Roman"/>
          <w:bCs/>
          <w:sz w:val="18"/>
          <w:szCs w:val="18"/>
          <w:lang w:eastAsia="tr-TR"/>
        </w:rPr>
        <w:t>intoleransı</w:t>
      </w:r>
      <w:proofErr w:type="spellEnd"/>
      <w:r w:rsidRPr="00075D1C">
        <w:rPr>
          <w:rFonts w:ascii="Times New Roman" w:eastAsia="Times New Roman" w:hAnsi="Times New Roman" w:cs="Times New Roman"/>
          <w:bCs/>
          <w:sz w:val="18"/>
          <w:szCs w:val="18"/>
          <w:lang w:eastAsia="tr-TR"/>
        </w:rPr>
        <w:t xml:space="preserve"> olan hastalarda bu durumun belirtildiği 3 ay süreli sağlık kurulu raporuna dayanılarak tedaviye başlanır.</w:t>
      </w:r>
    </w:p>
    <w:p w14:paraId="4CB05942" w14:textId="072135A0" w:rsidR="008B7026" w:rsidRPr="00075D1C" w:rsidRDefault="008B7026" w:rsidP="00352D88">
      <w:pPr>
        <w:spacing w:after="0" w:line="240" w:lineRule="auto"/>
        <w:ind w:right="51" w:firstLine="709"/>
        <w:jc w:val="both"/>
        <w:rPr>
          <w:rFonts w:ascii="Times New Roman" w:eastAsia="Times New Roman" w:hAnsi="Times New Roman" w:cs="Times New Roman"/>
          <w:bCs/>
          <w:sz w:val="18"/>
          <w:szCs w:val="18"/>
          <w:lang w:eastAsia="tr-TR"/>
        </w:rPr>
      </w:pPr>
      <w:r w:rsidRPr="00075D1C">
        <w:rPr>
          <w:rFonts w:ascii="Times New Roman" w:eastAsia="Times New Roman" w:hAnsi="Times New Roman" w:cs="Times New Roman"/>
          <w:bCs/>
          <w:sz w:val="18"/>
          <w:szCs w:val="18"/>
          <w:lang w:eastAsia="tr-TR"/>
        </w:rPr>
        <w:t xml:space="preserve">b) İlaca başladıktan 3 ay sonra yapılan değerlendirmede ACR pediatrik 30 yanıtının alınması halinde, bu durumun yeni düzenlenecek 3 ay süreli sağlık kurulu raporunda belirtilmesi koşulu ile tedaviye devam edilir. Bu raporun süresi sonunda hastanın </w:t>
      </w:r>
      <w:r w:rsidRPr="00075D1C">
        <w:rPr>
          <w:rFonts w:ascii="Times New Roman" w:eastAsia="Times New Roman" w:hAnsi="Times New Roman" w:cs="Times New Roman"/>
          <w:bCs/>
          <w:sz w:val="18"/>
          <w:szCs w:val="18"/>
          <w:lang w:eastAsia="tr-TR"/>
        </w:rPr>
        <w:lastRenderedPageBreak/>
        <w:t xml:space="preserve">ACR pediatrik cevap kriteri 50 ve üzerinde olması halinde bu durumun yeni düzenlenecek 6 ay süreli sağlık kurulu raporunda belirtilmesi koşulu ile hastaların tedavisine devam edilebilir. </w:t>
      </w:r>
    </w:p>
    <w:p w14:paraId="245D2241" w14:textId="6FA35387" w:rsidR="008B7026" w:rsidRPr="00075D1C" w:rsidRDefault="0023058A" w:rsidP="00352D88">
      <w:pPr>
        <w:spacing w:after="0" w:line="240" w:lineRule="auto"/>
        <w:ind w:right="51"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c) </w:t>
      </w:r>
      <w:r w:rsidR="008B7026" w:rsidRPr="00075D1C">
        <w:rPr>
          <w:rFonts w:ascii="Times New Roman" w:eastAsia="Times New Roman" w:hAnsi="Times New Roman" w:cs="Times New Roman"/>
          <w:bCs/>
          <w:sz w:val="18"/>
          <w:szCs w:val="18"/>
          <w:lang w:eastAsia="tr-TR"/>
        </w:rPr>
        <w:t>Tedavinin devamında ACR pediatrik cevap kriterine 6 ayda bir bakılır, başlangıç ve ACR pediatrik cevap kriteri her sağlık kurulu raporunda belirtilir.</w:t>
      </w:r>
    </w:p>
    <w:p w14:paraId="23F7D2F5" w14:textId="2012E71C" w:rsidR="008B7026" w:rsidRPr="00075D1C" w:rsidRDefault="0023058A" w:rsidP="00352D88">
      <w:pPr>
        <w:spacing w:after="0" w:line="240" w:lineRule="auto"/>
        <w:ind w:right="51" w:firstLine="709"/>
        <w:jc w:val="both"/>
        <w:rPr>
          <w:rFonts w:ascii="Times New Roman" w:eastAsia="Times New Roman" w:hAnsi="Times New Roman" w:cs="Times New Roman"/>
          <w:bCs/>
          <w:sz w:val="18"/>
          <w:szCs w:val="18"/>
          <w:lang w:eastAsia="tr-TR"/>
        </w:rPr>
      </w:pPr>
      <w:proofErr w:type="gramStart"/>
      <w:r>
        <w:rPr>
          <w:rFonts w:ascii="Times New Roman" w:eastAsia="Times New Roman" w:hAnsi="Times New Roman" w:cs="Times New Roman"/>
          <w:bCs/>
          <w:sz w:val="18"/>
          <w:szCs w:val="18"/>
          <w:lang w:eastAsia="tr-TR"/>
        </w:rPr>
        <w:t>ç</w:t>
      </w:r>
      <w:proofErr w:type="gramEnd"/>
      <w:r w:rsidR="008B7026" w:rsidRPr="00075D1C">
        <w:rPr>
          <w:rFonts w:ascii="Times New Roman" w:eastAsia="Times New Roman" w:hAnsi="Times New Roman" w:cs="Times New Roman"/>
          <w:bCs/>
          <w:sz w:val="18"/>
          <w:szCs w:val="18"/>
          <w:lang w:eastAsia="tr-TR"/>
        </w:rPr>
        <w:t xml:space="preserve">) Sağlık Kurulu raporlarının; en az bir çocuk </w:t>
      </w:r>
      <w:proofErr w:type="spellStart"/>
      <w:r w:rsidR="008B7026" w:rsidRPr="00075D1C">
        <w:rPr>
          <w:rFonts w:ascii="Times New Roman" w:eastAsia="Times New Roman" w:hAnsi="Times New Roman" w:cs="Times New Roman"/>
          <w:bCs/>
          <w:sz w:val="18"/>
          <w:szCs w:val="18"/>
          <w:lang w:eastAsia="tr-TR"/>
        </w:rPr>
        <w:t>romatoloji</w:t>
      </w:r>
      <w:proofErr w:type="spellEnd"/>
      <w:r w:rsidR="008B7026" w:rsidRPr="00075D1C">
        <w:rPr>
          <w:rFonts w:ascii="Times New Roman" w:eastAsia="Times New Roman" w:hAnsi="Times New Roman" w:cs="Times New Roman"/>
          <w:bCs/>
          <w:sz w:val="18"/>
          <w:szCs w:val="18"/>
          <w:lang w:eastAsia="tr-TR"/>
        </w:rPr>
        <w:t xml:space="preserve"> uzmanının yer aldığı yalnızca üçüncü basamak </w:t>
      </w:r>
      <w:r w:rsidR="008B7026" w:rsidRPr="00860601">
        <w:rPr>
          <w:rFonts w:ascii="Times New Roman" w:eastAsia="Times New Roman" w:hAnsi="Times New Roman" w:cs="Times New Roman"/>
          <w:bCs/>
          <w:sz w:val="18"/>
          <w:szCs w:val="18"/>
          <w:lang w:eastAsia="tr-TR"/>
        </w:rPr>
        <w:t>sağlık hizmet</w:t>
      </w:r>
      <w:r w:rsidR="0022670C" w:rsidRPr="00860601">
        <w:rPr>
          <w:rFonts w:ascii="Times New Roman" w:eastAsia="Times New Roman" w:hAnsi="Times New Roman" w:cs="Times New Roman"/>
          <w:bCs/>
          <w:sz w:val="18"/>
          <w:szCs w:val="18"/>
          <w:lang w:eastAsia="tr-TR"/>
        </w:rPr>
        <w:t>i</w:t>
      </w:r>
      <w:r w:rsidR="008B7026" w:rsidRPr="00075D1C">
        <w:rPr>
          <w:rFonts w:ascii="Times New Roman" w:eastAsia="Times New Roman" w:hAnsi="Times New Roman" w:cs="Times New Roman"/>
          <w:bCs/>
          <w:sz w:val="18"/>
          <w:szCs w:val="18"/>
          <w:lang w:eastAsia="tr-TR"/>
        </w:rPr>
        <w:t xml:space="preserve"> sunucularında düzenlenmesi ve yine bu uzman hekimler tarafından reçete edilmesi halinde bedeli Kurumca karşılanır.</w:t>
      </w:r>
      <w:r w:rsidR="00B92557">
        <w:rPr>
          <w:rFonts w:ascii="Times New Roman" w:eastAsia="Times New Roman" w:hAnsi="Times New Roman" w:cs="Times New Roman"/>
          <w:bCs/>
          <w:sz w:val="18"/>
          <w:szCs w:val="18"/>
          <w:lang w:eastAsia="tr-TR"/>
        </w:rPr>
        <w:t>”</w:t>
      </w:r>
    </w:p>
    <w:p w14:paraId="48C22456" w14:textId="0F97BDEF" w:rsidR="00E30501" w:rsidRDefault="001376B7" w:rsidP="00352D88">
      <w:pPr>
        <w:tabs>
          <w:tab w:val="left" w:pos="709"/>
          <w:tab w:val="left" w:pos="3342"/>
        </w:tabs>
        <w:spacing w:after="0" w:line="240" w:lineRule="auto"/>
        <w:jc w:val="both"/>
        <w:rPr>
          <w:rFonts w:ascii="Times New Roman" w:hAnsi="Times New Roman" w:cs="Times New Roman"/>
          <w:b/>
          <w:color w:val="000000"/>
          <w:sz w:val="18"/>
          <w:szCs w:val="18"/>
        </w:rPr>
      </w:pPr>
      <w:r>
        <w:rPr>
          <w:rFonts w:ascii="Times New Roman" w:hAnsi="Times New Roman" w:cs="Times New Roman"/>
          <w:b/>
          <w:bCs/>
          <w:sz w:val="18"/>
          <w:szCs w:val="18"/>
        </w:rPr>
        <w:tab/>
      </w:r>
      <w:r w:rsidR="00D64EB4">
        <w:rPr>
          <w:rFonts w:ascii="Times New Roman" w:hAnsi="Times New Roman" w:cs="Times New Roman"/>
          <w:b/>
          <w:bCs/>
          <w:color w:val="000000" w:themeColor="text1"/>
          <w:sz w:val="18"/>
          <w:szCs w:val="18"/>
        </w:rPr>
        <w:t>MADDE 7-</w:t>
      </w:r>
      <w:r w:rsidR="00D64EB4">
        <w:rPr>
          <w:rFonts w:ascii="Times New Roman" w:hAnsi="Times New Roman" w:cs="Times New Roman"/>
          <w:bCs/>
          <w:color w:val="000000" w:themeColor="text1"/>
          <w:sz w:val="18"/>
          <w:szCs w:val="18"/>
        </w:rPr>
        <w:t xml:space="preserve"> Aynı Tebliğin</w:t>
      </w:r>
      <w:r w:rsidR="00936A58" w:rsidRPr="00936A58">
        <w:rPr>
          <w:rFonts w:ascii="Times New Roman" w:hAnsi="Times New Roman" w:cs="Times New Roman"/>
          <w:bCs/>
          <w:sz w:val="18"/>
          <w:szCs w:val="18"/>
        </w:rPr>
        <w:t xml:space="preserve"> </w:t>
      </w:r>
      <w:r w:rsidRPr="00936A58">
        <w:rPr>
          <w:rFonts w:ascii="Times New Roman" w:hAnsi="Times New Roman" w:cs="Times New Roman"/>
          <w:sz w:val="18"/>
          <w:szCs w:val="18"/>
        </w:rPr>
        <w:t>4</w:t>
      </w:r>
      <w:r w:rsidRPr="00E64784">
        <w:rPr>
          <w:rFonts w:ascii="Times New Roman" w:hAnsi="Times New Roman" w:cs="Times New Roman"/>
          <w:sz w:val="18"/>
          <w:szCs w:val="18"/>
        </w:rPr>
        <w:t xml:space="preserve">.2.1.C-7 </w:t>
      </w:r>
      <w:r w:rsidRPr="00E64784">
        <w:rPr>
          <w:rFonts w:ascii="Times New Roman" w:eastAsia="Times New Roman" w:hAnsi="Times New Roman" w:cs="Times New Roman"/>
          <w:bCs/>
          <w:sz w:val="18"/>
          <w:szCs w:val="18"/>
          <w:lang w:eastAsia="tr-TR"/>
        </w:rPr>
        <w:t>numaralı</w:t>
      </w:r>
      <w:r w:rsidRPr="001376B7">
        <w:rPr>
          <w:rFonts w:ascii="Times New Roman" w:eastAsia="Times New Roman" w:hAnsi="Times New Roman" w:cs="Times New Roman"/>
          <w:bCs/>
          <w:sz w:val="20"/>
          <w:szCs w:val="18"/>
          <w:lang w:eastAsia="tr-TR"/>
        </w:rPr>
        <w:t xml:space="preserve"> </w:t>
      </w:r>
      <w:r w:rsidRPr="006A7733">
        <w:rPr>
          <w:rFonts w:ascii="Times New Roman" w:eastAsia="Times New Roman" w:hAnsi="Times New Roman" w:cs="Times New Roman"/>
          <w:bCs/>
          <w:sz w:val="18"/>
          <w:szCs w:val="18"/>
          <w:lang w:eastAsia="tr-TR"/>
        </w:rPr>
        <w:t>maddesin</w:t>
      </w:r>
      <w:r>
        <w:rPr>
          <w:rFonts w:ascii="Times New Roman" w:eastAsia="Times New Roman" w:hAnsi="Times New Roman" w:cs="Times New Roman"/>
          <w:bCs/>
          <w:sz w:val="18"/>
          <w:szCs w:val="18"/>
          <w:lang w:eastAsia="tr-TR"/>
        </w:rPr>
        <w:t>e</w:t>
      </w:r>
      <w:r w:rsidRPr="006A7733">
        <w:rPr>
          <w:rFonts w:ascii="Times New Roman" w:eastAsia="Times New Roman" w:hAnsi="Times New Roman" w:cs="Times New Roman"/>
          <w:bCs/>
          <w:sz w:val="18"/>
          <w:szCs w:val="18"/>
          <w:lang w:eastAsia="tr-TR"/>
        </w:rPr>
        <w:t xml:space="preserve"> </w:t>
      </w:r>
      <w:r w:rsidRPr="00B873E4">
        <w:rPr>
          <w:rFonts w:ascii="Times New Roman" w:eastAsia="Times New Roman" w:hAnsi="Times New Roman" w:cs="Times New Roman"/>
          <w:bCs/>
          <w:sz w:val="18"/>
          <w:szCs w:val="18"/>
          <w:lang w:eastAsia="tr-TR"/>
        </w:rPr>
        <w:t>aşağıdaki</w:t>
      </w:r>
      <w:r>
        <w:rPr>
          <w:rFonts w:ascii="Times New Roman" w:eastAsia="Times New Roman" w:hAnsi="Times New Roman" w:cs="Times New Roman"/>
          <w:bCs/>
          <w:sz w:val="18"/>
          <w:szCs w:val="18"/>
          <w:lang w:eastAsia="tr-TR"/>
        </w:rPr>
        <w:t xml:space="preserve"> fıkra eklenmiştir.</w:t>
      </w:r>
    </w:p>
    <w:p w14:paraId="3B2E3106" w14:textId="241A6AC5" w:rsidR="001376B7" w:rsidRPr="001376B7" w:rsidRDefault="0073765F" w:rsidP="00352D88">
      <w:pPr>
        <w:spacing w:after="0" w:line="240" w:lineRule="auto"/>
        <w:ind w:firstLine="708"/>
        <w:jc w:val="both"/>
        <w:rPr>
          <w:rFonts w:ascii="Times New Roman" w:hAnsi="Times New Roman" w:cs="Times New Roman"/>
          <w:bCs/>
          <w:sz w:val="18"/>
          <w:szCs w:val="18"/>
        </w:rPr>
      </w:pPr>
      <w:r>
        <w:rPr>
          <w:rFonts w:ascii="Times New Roman" w:hAnsi="Times New Roman" w:cs="Times New Roman"/>
          <w:sz w:val="18"/>
          <w:szCs w:val="18"/>
        </w:rPr>
        <w:t>“</w:t>
      </w:r>
      <w:r w:rsidR="001376B7" w:rsidRPr="001376B7">
        <w:rPr>
          <w:rFonts w:ascii="Times New Roman" w:hAnsi="Times New Roman" w:cs="Times New Roman"/>
          <w:sz w:val="18"/>
          <w:szCs w:val="18"/>
        </w:rPr>
        <w:t>(</w:t>
      </w:r>
      <w:r w:rsidR="001376B7" w:rsidRPr="001376B7">
        <w:rPr>
          <w:rFonts w:ascii="Times New Roman" w:hAnsi="Times New Roman" w:cs="Times New Roman"/>
          <w:bCs/>
          <w:sz w:val="18"/>
          <w:szCs w:val="18"/>
        </w:rPr>
        <w:t xml:space="preserve">3) Periyodik ateş sendromlarından TRAPS (Tümör nekroz edici faktör </w:t>
      </w:r>
      <w:proofErr w:type="spellStart"/>
      <w:r w:rsidR="001376B7" w:rsidRPr="001376B7">
        <w:rPr>
          <w:rFonts w:ascii="Times New Roman" w:hAnsi="Times New Roman" w:cs="Times New Roman"/>
          <w:bCs/>
          <w:sz w:val="18"/>
          <w:szCs w:val="18"/>
        </w:rPr>
        <w:t>reseptoru</w:t>
      </w:r>
      <w:proofErr w:type="spellEnd"/>
      <w:r w:rsidR="001376B7" w:rsidRPr="001376B7">
        <w:rPr>
          <w:rFonts w:ascii="Times New Roman" w:hAnsi="Times New Roman" w:cs="Times New Roman"/>
          <w:bCs/>
          <w:sz w:val="18"/>
          <w:szCs w:val="18"/>
        </w:rPr>
        <w:t xml:space="preserve"> 1 ile ilişkili </w:t>
      </w:r>
      <w:proofErr w:type="spellStart"/>
      <w:r w:rsidR="001376B7" w:rsidRPr="001376B7">
        <w:rPr>
          <w:rFonts w:ascii="Times New Roman" w:hAnsi="Times New Roman" w:cs="Times New Roman"/>
          <w:bCs/>
          <w:sz w:val="18"/>
          <w:szCs w:val="18"/>
        </w:rPr>
        <w:t>periodik</w:t>
      </w:r>
      <w:proofErr w:type="spellEnd"/>
      <w:r w:rsidR="001376B7" w:rsidRPr="001376B7">
        <w:rPr>
          <w:rFonts w:ascii="Times New Roman" w:hAnsi="Times New Roman" w:cs="Times New Roman"/>
          <w:bCs/>
          <w:sz w:val="18"/>
          <w:szCs w:val="18"/>
        </w:rPr>
        <w:t xml:space="preserve"> ateş sendromları), HIDS (</w:t>
      </w:r>
      <w:proofErr w:type="spellStart"/>
      <w:r w:rsidR="001376B7" w:rsidRPr="001376B7">
        <w:rPr>
          <w:rFonts w:ascii="Times New Roman" w:hAnsi="Times New Roman" w:cs="Times New Roman"/>
          <w:bCs/>
          <w:sz w:val="18"/>
          <w:szCs w:val="18"/>
        </w:rPr>
        <w:t>Hiperİmmünglobülin</w:t>
      </w:r>
      <w:proofErr w:type="spellEnd"/>
      <w:r w:rsidR="001376B7" w:rsidRPr="001376B7">
        <w:rPr>
          <w:rFonts w:ascii="Times New Roman" w:hAnsi="Times New Roman" w:cs="Times New Roman"/>
          <w:bCs/>
          <w:sz w:val="18"/>
          <w:szCs w:val="18"/>
        </w:rPr>
        <w:t xml:space="preserve"> D </w:t>
      </w:r>
      <w:r w:rsidR="00936A58">
        <w:rPr>
          <w:rFonts w:ascii="Times New Roman" w:hAnsi="Times New Roman" w:cs="Times New Roman"/>
          <w:bCs/>
          <w:sz w:val="18"/>
          <w:szCs w:val="18"/>
        </w:rPr>
        <w:t>S</w:t>
      </w:r>
      <w:r w:rsidR="001376B7" w:rsidRPr="001376B7">
        <w:rPr>
          <w:rFonts w:ascii="Times New Roman" w:hAnsi="Times New Roman" w:cs="Times New Roman"/>
          <w:bCs/>
          <w:sz w:val="18"/>
          <w:szCs w:val="18"/>
        </w:rPr>
        <w:t>endromu) / MKD (</w:t>
      </w:r>
      <w:proofErr w:type="spellStart"/>
      <w:r w:rsidR="00936A58">
        <w:rPr>
          <w:rFonts w:ascii="Times New Roman" w:hAnsi="Times New Roman" w:cs="Times New Roman"/>
          <w:bCs/>
          <w:sz w:val="18"/>
          <w:szCs w:val="18"/>
        </w:rPr>
        <w:t>M</w:t>
      </w:r>
      <w:r w:rsidR="001376B7" w:rsidRPr="001376B7">
        <w:rPr>
          <w:rFonts w:ascii="Times New Roman" w:hAnsi="Times New Roman" w:cs="Times New Roman"/>
          <w:bCs/>
          <w:sz w:val="18"/>
          <w:szCs w:val="18"/>
        </w:rPr>
        <w:t>evalonat</w:t>
      </w:r>
      <w:proofErr w:type="spellEnd"/>
      <w:r w:rsidR="001376B7" w:rsidRPr="001376B7">
        <w:rPr>
          <w:rFonts w:ascii="Times New Roman" w:hAnsi="Times New Roman" w:cs="Times New Roman"/>
          <w:bCs/>
          <w:sz w:val="18"/>
          <w:szCs w:val="18"/>
        </w:rPr>
        <w:t xml:space="preserve"> </w:t>
      </w:r>
      <w:proofErr w:type="spellStart"/>
      <w:r w:rsidR="00936A58">
        <w:rPr>
          <w:rFonts w:ascii="Times New Roman" w:hAnsi="Times New Roman" w:cs="Times New Roman"/>
          <w:bCs/>
          <w:sz w:val="18"/>
          <w:szCs w:val="18"/>
        </w:rPr>
        <w:t>K</w:t>
      </w:r>
      <w:r w:rsidR="001376B7" w:rsidRPr="001376B7">
        <w:rPr>
          <w:rFonts w:ascii="Times New Roman" w:hAnsi="Times New Roman" w:cs="Times New Roman"/>
          <w:bCs/>
          <w:sz w:val="18"/>
          <w:szCs w:val="18"/>
        </w:rPr>
        <w:t>inaz</w:t>
      </w:r>
      <w:proofErr w:type="spellEnd"/>
      <w:r w:rsidR="001376B7" w:rsidRPr="001376B7">
        <w:rPr>
          <w:rFonts w:ascii="Times New Roman" w:hAnsi="Times New Roman" w:cs="Times New Roman"/>
          <w:bCs/>
          <w:sz w:val="18"/>
          <w:szCs w:val="18"/>
        </w:rPr>
        <w:t xml:space="preserve"> </w:t>
      </w:r>
      <w:r w:rsidR="00936A58">
        <w:rPr>
          <w:rFonts w:ascii="Times New Roman" w:hAnsi="Times New Roman" w:cs="Times New Roman"/>
          <w:bCs/>
          <w:sz w:val="18"/>
          <w:szCs w:val="18"/>
        </w:rPr>
        <w:t>e</w:t>
      </w:r>
      <w:r w:rsidR="001376B7" w:rsidRPr="001376B7">
        <w:rPr>
          <w:rFonts w:ascii="Times New Roman" w:hAnsi="Times New Roman" w:cs="Times New Roman"/>
          <w:bCs/>
          <w:sz w:val="18"/>
          <w:szCs w:val="18"/>
        </w:rPr>
        <w:t xml:space="preserve">ksikliği) tanısında </w:t>
      </w:r>
      <w:proofErr w:type="spellStart"/>
      <w:r w:rsidR="001376B7" w:rsidRPr="001376B7">
        <w:rPr>
          <w:rFonts w:ascii="Times New Roman" w:hAnsi="Times New Roman" w:cs="Times New Roman"/>
          <w:bCs/>
          <w:sz w:val="18"/>
          <w:szCs w:val="18"/>
        </w:rPr>
        <w:t>kanakinumab</w:t>
      </w:r>
      <w:proofErr w:type="spellEnd"/>
      <w:r w:rsidR="001376B7" w:rsidRPr="001376B7">
        <w:rPr>
          <w:rFonts w:ascii="Times New Roman" w:hAnsi="Times New Roman" w:cs="Times New Roman"/>
          <w:bCs/>
          <w:sz w:val="18"/>
          <w:szCs w:val="18"/>
        </w:rPr>
        <w:t xml:space="preserve"> kullanımı:</w:t>
      </w:r>
    </w:p>
    <w:p w14:paraId="761B76D6" w14:textId="04DF03A7" w:rsidR="001376B7" w:rsidRPr="001376B7" w:rsidRDefault="001376B7" w:rsidP="00352D88">
      <w:pPr>
        <w:tabs>
          <w:tab w:val="left" w:pos="709"/>
          <w:tab w:val="left" w:pos="993"/>
        </w:tabs>
        <w:spacing w:after="0" w:line="240" w:lineRule="auto"/>
        <w:jc w:val="both"/>
        <w:rPr>
          <w:rFonts w:ascii="Times New Roman" w:hAnsi="Times New Roman" w:cs="Times New Roman"/>
          <w:bCs/>
          <w:sz w:val="18"/>
          <w:szCs w:val="18"/>
        </w:rPr>
      </w:pPr>
      <w:r w:rsidRPr="001376B7">
        <w:rPr>
          <w:rFonts w:ascii="Times New Roman" w:hAnsi="Times New Roman" w:cs="Times New Roman"/>
          <w:bCs/>
          <w:sz w:val="18"/>
          <w:szCs w:val="18"/>
        </w:rPr>
        <w:t xml:space="preserve">        </w:t>
      </w:r>
      <w:r>
        <w:rPr>
          <w:rFonts w:ascii="Times New Roman" w:hAnsi="Times New Roman" w:cs="Times New Roman"/>
          <w:bCs/>
          <w:sz w:val="18"/>
          <w:szCs w:val="18"/>
        </w:rPr>
        <w:tab/>
      </w:r>
      <w:r w:rsidRPr="001376B7">
        <w:rPr>
          <w:rFonts w:ascii="Times New Roman" w:hAnsi="Times New Roman" w:cs="Times New Roman"/>
          <w:bCs/>
          <w:sz w:val="18"/>
          <w:szCs w:val="18"/>
        </w:rPr>
        <w:t xml:space="preserve">a) </w:t>
      </w:r>
      <w:r w:rsidR="001B7A55">
        <w:rPr>
          <w:rFonts w:ascii="Times New Roman" w:hAnsi="Times New Roman" w:cs="Times New Roman"/>
          <w:bCs/>
          <w:sz w:val="18"/>
          <w:szCs w:val="18"/>
        </w:rPr>
        <w:t xml:space="preserve"> </w:t>
      </w:r>
      <w:r w:rsidRPr="001376B7">
        <w:rPr>
          <w:rFonts w:ascii="Times New Roman" w:hAnsi="Times New Roman" w:cs="Times New Roman"/>
          <w:bCs/>
          <w:sz w:val="18"/>
          <w:szCs w:val="18"/>
        </w:rPr>
        <w:t xml:space="preserve">Genetik olarak kanıtlanmış </w:t>
      </w:r>
      <w:proofErr w:type="spellStart"/>
      <w:r w:rsidRPr="001376B7">
        <w:rPr>
          <w:rFonts w:ascii="Times New Roman" w:hAnsi="Times New Roman" w:cs="Times New Roman"/>
          <w:bCs/>
          <w:sz w:val="18"/>
          <w:szCs w:val="18"/>
        </w:rPr>
        <w:t>patojenik</w:t>
      </w:r>
      <w:proofErr w:type="spellEnd"/>
      <w:r w:rsidRPr="001376B7">
        <w:rPr>
          <w:rFonts w:ascii="Times New Roman" w:hAnsi="Times New Roman" w:cs="Times New Roman"/>
          <w:bCs/>
          <w:sz w:val="18"/>
          <w:szCs w:val="18"/>
        </w:rPr>
        <w:t xml:space="preserve"> mutasyon ile tanı almış TRAPS (Tümör nekroz edici faktör </w:t>
      </w:r>
      <w:proofErr w:type="spellStart"/>
      <w:r w:rsidRPr="001376B7">
        <w:rPr>
          <w:rFonts w:ascii="Times New Roman" w:hAnsi="Times New Roman" w:cs="Times New Roman"/>
          <w:bCs/>
          <w:sz w:val="18"/>
          <w:szCs w:val="18"/>
        </w:rPr>
        <w:t>reseptoru</w:t>
      </w:r>
      <w:proofErr w:type="spellEnd"/>
      <w:r w:rsidRPr="001376B7">
        <w:rPr>
          <w:rFonts w:ascii="Times New Roman" w:hAnsi="Times New Roman" w:cs="Times New Roman"/>
          <w:bCs/>
          <w:sz w:val="18"/>
          <w:szCs w:val="18"/>
        </w:rPr>
        <w:t xml:space="preserve"> 1 ile ilişkili </w:t>
      </w:r>
      <w:proofErr w:type="spellStart"/>
      <w:r w:rsidRPr="001376B7">
        <w:rPr>
          <w:rFonts w:ascii="Times New Roman" w:hAnsi="Times New Roman" w:cs="Times New Roman"/>
          <w:bCs/>
          <w:sz w:val="18"/>
          <w:szCs w:val="18"/>
        </w:rPr>
        <w:t>periodik</w:t>
      </w:r>
      <w:proofErr w:type="spellEnd"/>
      <w:r w:rsidRPr="001376B7">
        <w:rPr>
          <w:rFonts w:ascii="Times New Roman" w:hAnsi="Times New Roman" w:cs="Times New Roman"/>
          <w:bCs/>
          <w:sz w:val="18"/>
          <w:szCs w:val="18"/>
        </w:rPr>
        <w:t xml:space="preserve"> ateş sendromları), HIDS (</w:t>
      </w:r>
      <w:proofErr w:type="spellStart"/>
      <w:r w:rsidRPr="001376B7">
        <w:rPr>
          <w:rFonts w:ascii="Times New Roman" w:hAnsi="Times New Roman" w:cs="Times New Roman"/>
          <w:bCs/>
          <w:sz w:val="18"/>
          <w:szCs w:val="18"/>
        </w:rPr>
        <w:t>Hiperİmmünglobülin</w:t>
      </w:r>
      <w:proofErr w:type="spellEnd"/>
      <w:r w:rsidRPr="001376B7">
        <w:rPr>
          <w:rFonts w:ascii="Times New Roman" w:hAnsi="Times New Roman" w:cs="Times New Roman"/>
          <w:bCs/>
          <w:sz w:val="18"/>
          <w:szCs w:val="18"/>
        </w:rPr>
        <w:t xml:space="preserve"> D sendromu) / MKD (</w:t>
      </w:r>
      <w:proofErr w:type="spellStart"/>
      <w:r w:rsidRPr="001376B7">
        <w:rPr>
          <w:rFonts w:ascii="Times New Roman" w:hAnsi="Times New Roman" w:cs="Times New Roman"/>
          <w:bCs/>
          <w:sz w:val="18"/>
          <w:szCs w:val="18"/>
        </w:rPr>
        <w:t>mevalonat</w:t>
      </w:r>
      <w:proofErr w:type="spellEnd"/>
      <w:r w:rsidRPr="001376B7">
        <w:rPr>
          <w:rFonts w:ascii="Times New Roman" w:hAnsi="Times New Roman" w:cs="Times New Roman"/>
          <w:bCs/>
          <w:sz w:val="18"/>
          <w:szCs w:val="18"/>
        </w:rPr>
        <w:t xml:space="preserve"> </w:t>
      </w:r>
      <w:proofErr w:type="spellStart"/>
      <w:r w:rsidRPr="001376B7">
        <w:rPr>
          <w:rFonts w:ascii="Times New Roman" w:hAnsi="Times New Roman" w:cs="Times New Roman"/>
          <w:bCs/>
          <w:sz w:val="18"/>
          <w:szCs w:val="18"/>
        </w:rPr>
        <w:t>kinaz</w:t>
      </w:r>
      <w:proofErr w:type="spellEnd"/>
      <w:r w:rsidRPr="001376B7">
        <w:rPr>
          <w:rFonts w:ascii="Times New Roman" w:hAnsi="Times New Roman" w:cs="Times New Roman"/>
          <w:bCs/>
          <w:sz w:val="18"/>
          <w:szCs w:val="18"/>
        </w:rPr>
        <w:t xml:space="preserve"> eksikliği) hastalarında </w:t>
      </w:r>
      <w:proofErr w:type="spellStart"/>
      <w:r w:rsidRPr="001376B7">
        <w:rPr>
          <w:rFonts w:ascii="Times New Roman" w:hAnsi="Times New Roman" w:cs="Times New Roman"/>
          <w:bCs/>
          <w:sz w:val="18"/>
          <w:szCs w:val="18"/>
        </w:rPr>
        <w:t>anakinra</w:t>
      </w:r>
      <w:proofErr w:type="spellEnd"/>
      <w:r w:rsidRPr="001376B7">
        <w:rPr>
          <w:rFonts w:ascii="Times New Roman" w:hAnsi="Times New Roman" w:cs="Times New Roman"/>
          <w:bCs/>
          <w:sz w:val="18"/>
          <w:szCs w:val="18"/>
        </w:rPr>
        <w:t xml:space="preserve"> ile tedaviye başlanır. </w:t>
      </w:r>
    </w:p>
    <w:p w14:paraId="16AAF0C6" w14:textId="7A9BCC1F" w:rsidR="001376B7" w:rsidRPr="001376B7" w:rsidRDefault="001376B7" w:rsidP="00352D88">
      <w:pPr>
        <w:tabs>
          <w:tab w:val="left" w:pos="709"/>
          <w:tab w:val="left" w:pos="993"/>
        </w:tabs>
        <w:spacing w:after="0" w:line="240" w:lineRule="auto"/>
        <w:jc w:val="both"/>
        <w:rPr>
          <w:rFonts w:ascii="Times New Roman" w:hAnsi="Times New Roman" w:cs="Times New Roman"/>
          <w:bCs/>
          <w:sz w:val="18"/>
          <w:szCs w:val="18"/>
        </w:rPr>
      </w:pPr>
      <w:r w:rsidRPr="001376B7">
        <w:rPr>
          <w:rFonts w:ascii="Times New Roman" w:hAnsi="Times New Roman" w:cs="Times New Roman"/>
          <w:bCs/>
          <w:sz w:val="18"/>
          <w:szCs w:val="18"/>
        </w:rPr>
        <w:t xml:space="preserve">        </w:t>
      </w:r>
      <w:r>
        <w:rPr>
          <w:rFonts w:ascii="Times New Roman" w:hAnsi="Times New Roman" w:cs="Times New Roman"/>
          <w:bCs/>
          <w:sz w:val="18"/>
          <w:szCs w:val="18"/>
        </w:rPr>
        <w:tab/>
      </w:r>
      <w:r w:rsidRPr="001376B7">
        <w:rPr>
          <w:rFonts w:ascii="Times New Roman" w:hAnsi="Times New Roman" w:cs="Times New Roman"/>
          <w:bCs/>
          <w:sz w:val="18"/>
          <w:szCs w:val="18"/>
        </w:rPr>
        <w:t xml:space="preserve">b) </w:t>
      </w:r>
      <w:r w:rsidR="001B7A55">
        <w:rPr>
          <w:rFonts w:ascii="Times New Roman" w:hAnsi="Times New Roman" w:cs="Times New Roman"/>
          <w:bCs/>
          <w:sz w:val="18"/>
          <w:szCs w:val="18"/>
        </w:rPr>
        <w:t xml:space="preserve"> </w:t>
      </w:r>
      <w:proofErr w:type="spellStart"/>
      <w:r w:rsidRPr="001376B7">
        <w:rPr>
          <w:rFonts w:ascii="Times New Roman" w:hAnsi="Times New Roman" w:cs="Times New Roman"/>
          <w:bCs/>
          <w:sz w:val="18"/>
          <w:szCs w:val="18"/>
        </w:rPr>
        <w:t>Anakinra</w:t>
      </w:r>
      <w:proofErr w:type="spellEnd"/>
      <w:r w:rsidRPr="001376B7">
        <w:rPr>
          <w:rFonts w:ascii="Times New Roman" w:hAnsi="Times New Roman" w:cs="Times New Roman"/>
          <w:bCs/>
          <w:sz w:val="18"/>
          <w:szCs w:val="18"/>
        </w:rPr>
        <w:t xml:space="preserve"> ile 3 aylık tedavi sonrasında veya </w:t>
      </w:r>
      <w:proofErr w:type="spellStart"/>
      <w:r w:rsidRPr="001376B7">
        <w:rPr>
          <w:rFonts w:ascii="Times New Roman" w:hAnsi="Times New Roman" w:cs="Times New Roman"/>
          <w:bCs/>
          <w:sz w:val="18"/>
          <w:szCs w:val="18"/>
        </w:rPr>
        <w:t>anakinra</w:t>
      </w:r>
      <w:proofErr w:type="spellEnd"/>
      <w:r w:rsidRPr="001376B7">
        <w:rPr>
          <w:rFonts w:ascii="Times New Roman" w:hAnsi="Times New Roman" w:cs="Times New Roman"/>
          <w:bCs/>
          <w:sz w:val="18"/>
          <w:szCs w:val="18"/>
        </w:rPr>
        <w:t xml:space="preserve"> tedavisine yanıtsız veya </w:t>
      </w:r>
      <w:proofErr w:type="spellStart"/>
      <w:r w:rsidRPr="001376B7">
        <w:rPr>
          <w:rFonts w:ascii="Times New Roman" w:hAnsi="Times New Roman" w:cs="Times New Roman"/>
          <w:bCs/>
          <w:sz w:val="18"/>
          <w:szCs w:val="18"/>
        </w:rPr>
        <w:t>anakinraya</w:t>
      </w:r>
      <w:proofErr w:type="spellEnd"/>
      <w:r w:rsidRPr="001376B7">
        <w:rPr>
          <w:rFonts w:ascii="Times New Roman" w:hAnsi="Times New Roman" w:cs="Times New Roman"/>
          <w:bCs/>
          <w:sz w:val="18"/>
          <w:szCs w:val="18"/>
        </w:rPr>
        <w:t xml:space="preserve"> yan etki gelişen hastalarda (ilacı kullanamayacağına dair ciddi yan etki geliştiğinin ilgili branş hekimleri tarafından doğrulanmış ve belgelenmiş konsültasyon notunun tarih ve branşının eklenerek) </w:t>
      </w:r>
      <w:proofErr w:type="spellStart"/>
      <w:r w:rsidRPr="001376B7">
        <w:rPr>
          <w:rFonts w:ascii="Times New Roman" w:hAnsi="Times New Roman" w:cs="Times New Roman"/>
          <w:bCs/>
          <w:sz w:val="18"/>
          <w:szCs w:val="18"/>
        </w:rPr>
        <w:t>kanakinumab</w:t>
      </w:r>
      <w:proofErr w:type="spellEnd"/>
      <w:r w:rsidRPr="001376B7">
        <w:rPr>
          <w:rFonts w:ascii="Times New Roman" w:hAnsi="Times New Roman" w:cs="Times New Roman"/>
          <w:bCs/>
          <w:sz w:val="18"/>
          <w:szCs w:val="18"/>
        </w:rPr>
        <w:t xml:space="preserve"> tedavisine başlanır.  </w:t>
      </w:r>
      <w:proofErr w:type="spellStart"/>
      <w:r w:rsidRPr="001376B7">
        <w:rPr>
          <w:rFonts w:ascii="Times New Roman" w:hAnsi="Times New Roman" w:cs="Times New Roman"/>
          <w:bCs/>
          <w:sz w:val="18"/>
          <w:szCs w:val="18"/>
        </w:rPr>
        <w:t>Kanakinumab</w:t>
      </w:r>
      <w:proofErr w:type="spellEnd"/>
      <w:r w:rsidRPr="001376B7">
        <w:rPr>
          <w:rFonts w:ascii="Times New Roman" w:hAnsi="Times New Roman" w:cs="Times New Roman"/>
          <w:bCs/>
          <w:sz w:val="18"/>
          <w:szCs w:val="18"/>
        </w:rPr>
        <w:t xml:space="preserve"> tedavisinden yanıt alınan hastalarda aynı dozda veya dozu azaltılarak veya doz aralığı açılarak tedaviye devam edilebilir. </w:t>
      </w:r>
    </w:p>
    <w:p w14:paraId="36E38750" w14:textId="4D2A29F9" w:rsidR="001376B7" w:rsidRPr="001376B7" w:rsidRDefault="001376B7" w:rsidP="00352D88">
      <w:pPr>
        <w:spacing w:after="0" w:line="240" w:lineRule="auto"/>
        <w:jc w:val="both"/>
        <w:rPr>
          <w:rFonts w:ascii="Times New Roman" w:hAnsi="Times New Roman" w:cs="Times New Roman"/>
          <w:b/>
          <w:i/>
          <w:iCs/>
          <w:sz w:val="18"/>
          <w:szCs w:val="18"/>
        </w:rPr>
      </w:pPr>
      <w:r w:rsidRPr="001376B7">
        <w:rPr>
          <w:rFonts w:ascii="Times New Roman" w:hAnsi="Times New Roman" w:cs="Times New Roman"/>
          <w:bCs/>
          <w:sz w:val="18"/>
          <w:szCs w:val="18"/>
        </w:rPr>
        <w:t xml:space="preserve">        </w:t>
      </w:r>
      <w:r>
        <w:rPr>
          <w:rFonts w:ascii="Times New Roman" w:hAnsi="Times New Roman" w:cs="Times New Roman"/>
          <w:bCs/>
          <w:sz w:val="18"/>
          <w:szCs w:val="18"/>
        </w:rPr>
        <w:tab/>
      </w:r>
      <w:r w:rsidRPr="001376B7">
        <w:rPr>
          <w:rFonts w:ascii="Times New Roman" w:hAnsi="Times New Roman" w:cs="Times New Roman"/>
          <w:bCs/>
          <w:sz w:val="18"/>
          <w:szCs w:val="18"/>
        </w:rPr>
        <w:t xml:space="preserve">c) En fazla 1 yıl süreli en az bir </w:t>
      </w:r>
      <w:proofErr w:type="spellStart"/>
      <w:r w:rsidRPr="001376B7">
        <w:rPr>
          <w:rFonts w:ascii="Times New Roman" w:hAnsi="Times New Roman" w:cs="Times New Roman"/>
          <w:bCs/>
          <w:sz w:val="18"/>
          <w:szCs w:val="18"/>
        </w:rPr>
        <w:t>romatoloji</w:t>
      </w:r>
      <w:proofErr w:type="spellEnd"/>
      <w:r w:rsidRPr="001376B7">
        <w:rPr>
          <w:rFonts w:ascii="Times New Roman" w:hAnsi="Times New Roman" w:cs="Times New Roman"/>
          <w:bCs/>
          <w:sz w:val="18"/>
          <w:szCs w:val="18"/>
        </w:rPr>
        <w:t xml:space="preserve"> uzman hekiminin yer aldığı üçüncü basamak resmi sağlık hizmeti sunucularında düzenlenen sağlık kurulu raporuna dayanılarak üçüncü basamak resmi sağlık hizmeti sunucularında </w:t>
      </w:r>
      <w:proofErr w:type="spellStart"/>
      <w:r w:rsidRPr="001376B7">
        <w:rPr>
          <w:rFonts w:ascii="Times New Roman" w:hAnsi="Times New Roman" w:cs="Times New Roman"/>
          <w:bCs/>
          <w:sz w:val="18"/>
          <w:szCs w:val="18"/>
        </w:rPr>
        <w:t>romatoloji</w:t>
      </w:r>
      <w:proofErr w:type="spellEnd"/>
      <w:r w:rsidRPr="001376B7">
        <w:rPr>
          <w:rFonts w:ascii="Times New Roman" w:hAnsi="Times New Roman" w:cs="Times New Roman"/>
          <w:bCs/>
          <w:sz w:val="18"/>
          <w:szCs w:val="18"/>
        </w:rPr>
        <w:t xml:space="preserve"> uzman hekimlerince reçete edilir.</w:t>
      </w:r>
      <w:r w:rsidRPr="001376B7">
        <w:rPr>
          <w:rFonts w:ascii="Times New Roman" w:hAnsi="Times New Roman" w:cs="Times New Roman"/>
          <w:b/>
          <w:i/>
          <w:iCs/>
          <w:sz w:val="18"/>
          <w:szCs w:val="18"/>
        </w:rPr>
        <w:t xml:space="preserve">     </w:t>
      </w:r>
    </w:p>
    <w:p w14:paraId="34316CB2" w14:textId="225ABA9B" w:rsidR="001376B7" w:rsidRPr="001376B7" w:rsidRDefault="001376B7" w:rsidP="00352D88">
      <w:pPr>
        <w:tabs>
          <w:tab w:val="left" w:pos="709"/>
          <w:tab w:val="left" w:pos="3342"/>
        </w:tabs>
        <w:spacing w:after="0" w:line="240" w:lineRule="auto"/>
        <w:jc w:val="both"/>
        <w:rPr>
          <w:rFonts w:ascii="Times New Roman" w:hAnsi="Times New Roman" w:cs="Times New Roman"/>
          <w:b/>
          <w:sz w:val="18"/>
          <w:szCs w:val="18"/>
        </w:rPr>
      </w:pPr>
      <w:r w:rsidRPr="001376B7">
        <w:rPr>
          <w:rFonts w:ascii="Times New Roman" w:hAnsi="Times New Roman" w:cs="Times New Roman"/>
          <w:iCs/>
          <w:sz w:val="18"/>
          <w:szCs w:val="18"/>
        </w:rPr>
        <w:t xml:space="preserve">        </w:t>
      </w:r>
      <w:r>
        <w:rPr>
          <w:rFonts w:ascii="Times New Roman" w:hAnsi="Times New Roman" w:cs="Times New Roman"/>
          <w:iCs/>
          <w:sz w:val="18"/>
          <w:szCs w:val="18"/>
        </w:rPr>
        <w:tab/>
      </w:r>
      <w:proofErr w:type="gramStart"/>
      <w:r w:rsidR="00D64EB4">
        <w:rPr>
          <w:rFonts w:ascii="Times New Roman" w:hAnsi="Times New Roman" w:cs="Times New Roman"/>
          <w:iCs/>
          <w:sz w:val="18"/>
          <w:szCs w:val="18"/>
        </w:rPr>
        <w:t>ç</w:t>
      </w:r>
      <w:proofErr w:type="gramEnd"/>
      <w:r w:rsidRPr="001B7A55">
        <w:rPr>
          <w:rFonts w:ascii="Times New Roman" w:hAnsi="Times New Roman" w:cs="Times New Roman"/>
          <w:iCs/>
          <w:sz w:val="18"/>
          <w:szCs w:val="18"/>
        </w:rPr>
        <w:t>)</w:t>
      </w:r>
      <w:r w:rsidRPr="001B7A55">
        <w:rPr>
          <w:rFonts w:ascii="Times New Roman" w:hAnsi="Times New Roman" w:cs="Times New Roman"/>
          <w:b/>
          <w:iCs/>
          <w:sz w:val="18"/>
          <w:szCs w:val="18"/>
        </w:rPr>
        <w:t xml:space="preserve"> </w:t>
      </w:r>
      <w:r w:rsidRPr="001B7A55">
        <w:rPr>
          <w:rFonts w:ascii="Times New Roman" w:hAnsi="Times New Roman" w:cs="Times New Roman"/>
          <w:bCs/>
          <w:sz w:val="18"/>
          <w:szCs w:val="18"/>
        </w:rPr>
        <w:t>Tedavide</w:t>
      </w:r>
      <w:r w:rsidRPr="001376B7">
        <w:rPr>
          <w:rFonts w:ascii="Times New Roman" w:hAnsi="Times New Roman" w:cs="Times New Roman"/>
          <w:bCs/>
          <w:sz w:val="18"/>
          <w:szCs w:val="18"/>
        </w:rPr>
        <w:t xml:space="preserve"> yukarıdaki koşulların sağlandığı durumlarda her iki ilaç için de ayrıca Sağlık Bakanlığı </w:t>
      </w:r>
      <w:proofErr w:type="spellStart"/>
      <w:r w:rsidR="00946254">
        <w:rPr>
          <w:rFonts w:ascii="Times New Roman" w:hAnsi="Times New Roman" w:cs="Times New Roman"/>
          <w:bCs/>
          <w:sz w:val="18"/>
          <w:szCs w:val="18"/>
        </w:rPr>
        <w:t>e</w:t>
      </w:r>
      <w:r w:rsidRPr="001376B7">
        <w:rPr>
          <w:rFonts w:ascii="Times New Roman" w:hAnsi="Times New Roman" w:cs="Times New Roman"/>
          <w:bCs/>
          <w:sz w:val="18"/>
          <w:szCs w:val="18"/>
        </w:rPr>
        <w:t>ndikasyon</w:t>
      </w:r>
      <w:proofErr w:type="spellEnd"/>
      <w:r w:rsidRPr="001376B7">
        <w:rPr>
          <w:rFonts w:ascii="Times New Roman" w:hAnsi="Times New Roman" w:cs="Times New Roman"/>
          <w:bCs/>
          <w:sz w:val="18"/>
          <w:szCs w:val="18"/>
        </w:rPr>
        <w:t xml:space="preserve"> </w:t>
      </w:r>
      <w:r w:rsidR="00946254">
        <w:rPr>
          <w:rFonts w:ascii="Times New Roman" w:hAnsi="Times New Roman" w:cs="Times New Roman"/>
          <w:bCs/>
          <w:sz w:val="18"/>
          <w:szCs w:val="18"/>
        </w:rPr>
        <w:t>d</w:t>
      </w:r>
      <w:r w:rsidRPr="001376B7">
        <w:rPr>
          <w:rFonts w:ascii="Times New Roman" w:hAnsi="Times New Roman" w:cs="Times New Roman"/>
          <w:bCs/>
          <w:sz w:val="18"/>
          <w:szCs w:val="18"/>
        </w:rPr>
        <w:t xml:space="preserve">ışı </w:t>
      </w:r>
      <w:r w:rsidR="00946254">
        <w:rPr>
          <w:rFonts w:ascii="Times New Roman" w:hAnsi="Times New Roman" w:cs="Times New Roman"/>
          <w:bCs/>
          <w:sz w:val="18"/>
          <w:szCs w:val="18"/>
        </w:rPr>
        <w:t>o</w:t>
      </w:r>
      <w:r w:rsidRPr="001376B7">
        <w:rPr>
          <w:rFonts w:ascii="Times New Roman" w:hAnsi="Times New Roman" w:cs="Times New Roman"/>
          <w:bCs/>
          <w:sz w:val="18"/>
          <w:szCs w:val="18"/>
        </w:rPr>
        <w:t>nay</w:t>
      </w:r>
      <w:r w:rsidR="00844B9C">
        <w:rPr>
          <w:rFonts w:ascii="Times New Roman" w:hAnsi="Times New Roman" w:cs="Times New Roman"/>
          <w:bCs/>
          <w:sz w:val="18"/>
          <w:szCs w:val="18"/>
        </w:rPr>
        <w:t xml:space="preserve"> </w:t>
      </w:r>
      <w:r w:rsidR="00946254">
        <w:rPr>
          <w:rFonts w:ascii="Times New Roman" w:hAnsi="Times New Roman" w:cs="Times New Roman"/>
          <w:bCs/>
          <w:sz w:val="18"/>
          <w:szCs w:val="18"/>
        </w:rPr>
        <w:t>b</w:t>
      </w:r>
      <w:r w:rsidRPr="001376B7">
        <w:rPr>
          <w:rFonts w:ascii="Times New Roman" w:hAnsi="Times New Roman" w:cs="Times New Roman"/>
          <w:bCs/>
          <w:sz w:val="18"/>
          <w:szCs w:val="18"/>
        </w:rPr>
        <w:t>elgesinin alınması halinde bedelleri Kurumca ödenir.</w:t>
      </w:r>
      <w:r w:rsidR="0073765F">
        <w:rPr>
          <w:rFonts w:ascii="Times New Roman" w:hAnsi="Times New Roman" w:cs="Times New Roman"/>
          <w:bCs/>
          <w:sz w:val="18"/>
          <w:szCs w:val="18"/>
        </w:rPr>
        <w:t>”</w:t>
      </w:r>
      <w:r w:rsidRPr="001376B7">
        <w:rPr>
          <w:rFonts w:ascii="Times New Roman" w:hAnsi="Times New Roman" w:cs="Times New Roman"/>
          <w:bCs/>
          <w:sz w:val="18"/>
          <w:szCs w:val="18"/>
        </w:rPr>
        <w:t xml:space="preserve">                                                                                               </w:t>
      </w:r>
    </w:p>
    <w:p w14:paraId="6EC3899C" w14:textId="3C0E447F" w:rsidR="00B4443D" w:rsidRDefault="00B4443D" w:rsidP="00352D88">
      <w:pPr>
        <w:tabs>
          <w:tab w:val="left" w:pos="709"/>
          <w:tab w:val="left" w:pos="3342"/>
        </w:tabs>
        <w:spacing w:after="0" w:line="240" w:lineRule="auto"/>
        <w:jc w:val="both"/>
        <w:rPr>
          <w:rFonts w:ascii="Times New Roman" w:hAnsi="Times New Roman" w:cs="Times New Roman"/>
          <w:b/>
          <w:bCs/>
          <w:sz w:val="18"/>
          <w:szCs w:val="18"/>
        </w:rPr>
      </w:pPr>
      <w:r w:rsidRPr="00336555">
        <w:rPr>
          <w:rFonts w:ascii="Times New Roman" w:hAnsi="Times New Roman" w:cs="Times New Roman"/>
          <w:b/>
          <w:bCs/>
          <w:sz w:val="18"/>
          <w:szCs w:val="18"/>
        </w:rPr>
        <w:tab/>
      </w:r>
      <w:r w:rsidR="00B204A1">
        <w:rPr>
          <w:rFonts w:ascii="Times New Roman" w:hAnsi="Times New Roman" w:cs="Times New Roman"/>
          <w:b/>
          <w:bCs/>
          <w:color w:val="000000" w:themeColor="text1"/>
          <w:sz w:val="18"/>
          <w:szCs w:val="18"/>
        </w:rPr>
        <w:t>MADDE 8-</w:t>
      </w:r>
      <w:r w:rsidR="00B204A1">
        <w:rPr>
          <w:rFonts w:ascii="Times New Roman" w:hAnsi="Times New Roman" w:cs="Times New Roman"/>
          <w:bCs/>
          <w:color w:val="000000" w:themeColor="text1"/>
          <w:sz w:val="18"/>
          <w:szCs w:val="18"/>
        </w:rPr>
        <w:t xml:space="preserve"> Aynı Tebliğin</w:t>
      </w:r>
      <w:r w:rsidR="00B204A1" w:rsidRPr="00936A58">
        <w:rPr>
          <w:rFonts w:ascii="Times New Roman" w:hAnsi="Times New Roman" w:cs="Times New Roman"/>
          <w:bCs/>
          <w:sz w:val="18"/>
          <w:szCs w:val="18"/>
        </w:rPr>
        <w:t xml:space="preserve"> </w:t>
      </w:r>
      <w:r w:rsidRPr="007B660D">
        <w:rPr>
          <w:rFonts w:ascii="Times New Roman" w:hAnsi="Times New Roman" w:cs="Times New Roman"/>
          <w:bCs/>
          <w:sz w:val="18"/>
          <w:szCs w:val="18"/>
        </w:rPr>
        <w:t>4.2.1.C-8</w:t>
      </w:r>
      <w:r w:rsidRPr="003D5C38">
        <w:rPr>
          <w:rFonts w:ascii="Times New Roman" w:hAnsi="Times New Roman" w:cs="Times New Roman"/>
          <w:b/>
          <w:bCs/>
          <w:sz w:val="18"/>
          <w:szCs w:val="18"/>
        </w:rPr>
        <w:t xml:space="preserve"> </w:t>
      </w:r>
      <w:r w:rsidRPr="003D5C38">
        <w:rPr>
          <w:rFonts w:ascii="Times New Roman" w:eastAsia="Times New Roman" w:hAnsi="Times New Roman" w:cs="Times New Roman"/>
          <w:bCs/>
          <w:sz w:val="18"/>
          <w:szCs w:val="18"/>
          <w:lang w:eastAsia="tr-TR"/>
        </w:rPr>
        <w:t xml:space="preserve">numaralı </w:t>
      </w:r>
      <w:r w:rsidR="00102AD0">
        <w:rPr>
          <w:rFonts w:ascii="Times New Roman" w:eastAsia="Times New Roman" w:hAnsi="Times New Roman" w:cs="Times New Roman"/>
          <w:bCs/>
          <w:sz w:val="18"/>
          <w:szCs w:val="18"/>
          <w:lang w:eastAsia="tr-TR"/>
        </w:rPr>
        <w:t>maddesinin ikinci fıkrasında</w:t>
      </w:r>
      <w:r w:rsidRPr="003D5C38">
        <w:rPr>
          <w:rFonts w:ascii="Times New Roman" w:hAnsi="Times New Roman" w:cs="Times New Roman"/>
          <w:sz w:val="18"/>
          <w:szCs w:val="18"/>
        </w:rPr>
        <w:t xml:space="preserve"> yer alan </w:t>
      </w:r>
      <w:r w:rsidR="0059721F">
        <w:rPr>
          <w:rFonts w:ascii="Times New Roman" w:hAnsi="Times New Roman" w:cs="Times New Roman"/>
          <w:sz w:val="18"/>
          <w:szCs w:val="18"/>
        </w:rPr>
        <w:t>“</w:t>
      </w:r>
      <w:proofErr w:type="spellStart"/>
      <w:r w:rsidR="00102AD0">
        <w:rPr>
          <w:rFonts w:ascii="Times New Roman" w:hAnsi="Times New Roman" w:cs="Times New Roman"/>
          <w:sz w:val="18"/>
          <w:szCs w:val="18"/>
        </w:rPr>
        <w:t>Ü</w:t>
      </w:r>
      <w:r w:rsidRPr="003D5C38">
        <w:rPr>
          <w:rFonts w:ascii="Times New Roman" w:hAnsi="Times New Roman" w:cs="Times New Roman"/>
          <w:sz w:val="18"/>
          <w:szCs w:val="18"/>
        </w:rPr>
        <w:t>lseratif</w:t>
      </w:r>
      <w:proofErr w:type="spellEnd"/>
      <w:r w:rsidRPr="003D5C38">
        <w:rPr>
          <w:rFonts w:ascii="Times New Roman" w:hAnsi="Times New Roman" w:cs="Times New Roman"/>
          <w:sz w:val="18"/>
          <w:szCs w:val="18"/>
        </w:rPr>
        <w:t xml:space="preserve"> kolit hastalığında</w:t>
      </w:r>
      <w:r w:rsidR="00634451">
        <w:rPr>
          <w:rFonts w:ascii="Times New Roman" w:hAnsi="Times New Roman" w:cs="Times New Roman"/>
          <w:sz w:val="18"/>
          <w:szCs w:val="18"/>
        </w:rPr>
        <w:t>;</w:t>
      </w:r>
      <w:r w:rsidR="0059721F">
        <w:rPr>
          <w:rFonts w:ascii="Times New Roman" w:hAnsi="Times New Roman" w:cs="Times New Roman"/>
          <w:sz w:val="18"/>
          <w:szCs w:val="18"/>
        </w:rPr>
        <w:t>”</w:t>
      </w:r>
      <w:r w:rsidRPr="003D5C38">
        <w:rPr>
          <w:rFonts w:ascii="Times New Roman" w:hAnsi="Times New Roman" w:cs="Times New Roman"/>
          <w:sz w:val="18"/>
          <w:szCs w:val="18"/>
        </w:rPr>
        <w:t xml:space="preserve"> ibaresinden sonra gelmek üzere “sistemik </w:t>
      </w:r>
      <w:proofErr w:type="spellStart"/>
      <w:r w:rsidRPr="003D5C38">
        <w:rPr>
          <w:rFonts w:ascii="Times New Roman" w:hAnsi="Times New Roman" w:cs="Times New Roman"/>
          <w:sz w:val="18"/>
          <w:szCs w:val="18"/>
        </w:rPr>
        <w:t>kortikosteroidler</w:t>
      </w:r>
      <w:proofErr w:type="spellEnd"/>
      <w:r w:rsidRPr="003D5C38">
        <w:rPr>
          <w:rFonts w:ascii="Times New Roman" w:hAnsi="Times New Roman" w:cs="Times New Roman"/>
          <w:sz w:val="18"/>
          <w:szCs w:val="18"/>
        </w:rPr>
        <w:t xml:space="preserve"> ve 6-MP veya AZA ile uygun dozlarda ve en az 8 haftalık sürede yapılan konvansiyonel tedaviye yetersiz yanıt veren veya </w:t>
      </w:r>
      <w:proofErr w:type="spellStart"/>
      <w:r w:rsidRPr="003D5C38">
        <w:rPr>
          <w:rFonts w:ascii="Times New Roman" w:hAnsi="Times New Roman" w:cs="Times New Roman"/>
          <w:sz w:val="18"/>
          <w:szCs w:val="18"/>
        </w:rPr>
        <w:t>tolere</w:t>
      </w:r>
      <w:proofErr w:type="spellEnd"/>
      <w:r w:rsidRPr="003D5C38">
        <w:rPr>
          <w:rFonts w:ascii="Times New Roman" w:hAnsi="Times New Roman" w:cs="Times New Roman"/>
          <w:sz w:val="18"/>
          <w:szCs w:val="18"/>
        </w:rPr>
        <w:t xml:space="preserve"> edemeyen veya bu terapiler için tıbbi </w:t>
      </w:r>
      <w:proofErr w:type="spellStart"/>
      <w:r w:rsidRPr="003D5C38">
        <w:rPr>
          <w:rFonts w:ascii="Times New Roman" w:hAnsi="Times New Roman" w:cs="Times New Roman"/>
          <w:sz w:val="18"/>
          <w:szCs w:val="18"/>
        </w:rPr>
        <w:t>kontrendikasyonu</w:t>
      </w:r>
      <w:proofErr w:type="spellEnd"/>
      <w:r w:rsidRPr="003D5C38">
        <w:rPr>
          <w:rFonts w:ascii="Times New Roman" w:hAnsi="Times New Roman" w:cs="Times New Roman"/>
          <w:sz w:val="18"/>
          <w:szCs w:val="18"/>
        </w:rPr>
        <w:t xml:space="preserve"> olan veya” </w:t>
      </w:r>
      <w:r w:rsidR="00102AD0">
        <w:rPr>
          <w:rFonts w:ascii="Times New Roman" w:hAnsi="Times New Roman" w:cs="Times New Roman"/>
          <w:sz w:val="18"/>
          <w:szCs w:val="18"/>
        </w:rPr>
        <w:t>ibaresi</w:t>
      </w:r>
      <w:r w:rsidRPr="003D5C38">
        <w:rPr>
          <w:rFonts w:ascii="Times New Roman" w:hAnsi="Times New Roman" w:cs="Times New Roman"/>
          <w:sz w:val="18"/>
          <w:szCs w:val="18"/>
        </w:rPr>
        <w:t xml:space="preserve"> eklenmiş</w:t>
      </w:r>
      <w:r w:rsidR="00102AD0">
        <w:rPr>
          <w:rFonts w:ascii="Times New Roman" w:hAnsi="Times New Roman" w:cs="Times New Roman"/>
          <w:sz w:val="18"/>
          <w:szCs w:val="18"/>
        </w:rPr>
        <w:t xml:space="preserve"> ve aynı fıkrada yer alan</w:t>
      </w:r>
      <w:r w:rsidRPr="003D5C38">
        <w:rPr>
          <w:rFonts w:ascii="Times New Roman" w:hAnsi="Times New Roman" w:cs="Times New Roman"/>
          <w:bCs/>
          <w:sz w:val="18"/>
          <w:szCs w:val="18"/>
        </w:rPr>
        <w:t xml:space="preserve"> </w:t>
      </w:r>
      <w:r w:rsidR="00336555" w:rsidRPr="003D5C38">
        <w:rPr>
          <w:rFonts w:ascii="Times New Roman" w:hAnsi="Times New Roman" w:cs="Times New Roman"/>
          <w:bCs/>
          <w:sz w:val="18"/>
          <w:szCs w:val="18"/>
        </w:rPr>
        <w:t>“</w:t>
      </w:r>
      <w:r w:rsidR="00336555" w:rsidRPr="003D5C38">
        <w:rPr>
          <w:rFonts w:ascii="Times New Roman" w:hAnsi="Times New Roman" w:cs="Times New Roman"/>
          <w:sz w:val="18"/>
          <w:szCs w:val="18"/>
        </w:rPr>
        <w:t xml:space="preserve">kurumlarında bu durumun belirtildiği gastroenteroloji uzman hekimi veya genel cerrahi uzmanı tarafından düzenlenecek 6 ay süreli uzman hekim raporuna dayanılarak, bu uzman hekimler ve iç hastalıkları uzman hekimlerince reçete edilir.” </w:t>
      </w:r>
      <w:r w:rsidR="00DD4210" w:rsidRPr="003D5C38">
        <w:rPr>
          <w:rFonts w:ascii="Times New Roman" w:hAnsi="Times New Roman" w:cs="Times New Roman"/>
          <w:sz w:val="18"/>
          <w:szCs w:val="18"/>
        </w:rPr>
        <w:t>i</w:t>
      </w:r>
      <w:r w:rsidR="00102AD0">
        <w:rPr>
          <w:rFonts w:ascii="Times New Roman" w:hAnsi="Times New Roman" w:cs="Times New Roman"/>
          <w:sz w:val="18"/>
          <w:szCs w:val="18"/>
        </w:rPr>
        <w:t>baresi</w:t>
      </w:r>
      <w:r w:rsidR="00336555" w:rsidRPr="003D5C38">
        <w:rPr>
          <w:rFonts w:ascii="Times New Roman" w:hAnsi="Times New Roman" w:cs="Times New Roman"/>
          <w:sz w:val="18"/>
          <w:szCs w:val="18"/>
        </w:rPr>
        <w:t xml:space="preserve"> “</w:t>
      </w:r>
      <w:r w:rsidR="00336555" w:rsidRPr="003D5C38">
        <w:rPr>
          <w:rFonts w:ascii="Times New Roman" w:hAnsi="Times New Roman" w:cs="Times New Roman"/>
          <w:bCs/>
          <w:sz w:val="18"/>
          <w:szCs w:val="18"/>
        </w:rPr>
        <w:t>hizmeti sunucularında bu durumun belirtildiği 4 ay süreli en az biri gastroenteroloji veya genel cerrahi uzmanı hekimi olmak üzere sağlık kurulu raporuna istinaden tedaviye başlanır. Yanıt alınması halinde bu durumun belirtildiği yine bu hekimlerce düzenlenecek 6 ay süreli sağlık kurulu raporuyla tedaviye devam edilir. Sağlık kurulu raporuna dayanılarak, bu uzman hekimler ve iç hastalıkları uzman hekimlerince reçete düzenlenmesi halinde bedelleri Kurumca karşılanır.” şeklinde değiştirilmiştir.</w:t>
      </w:r>
      <w:r w:rsidR="00336555" w:rsidRPr="003D5C38">
        <w:rPr>
          <w:rFonts w:ascii="Times New Roman" w:hAnsi="Times New Roman" w:cs="Times New Roman"/>
          <w:sz w:val="18"/>
          <w:szCs w:val="18"/>
        </w:rPr>
        <w:t xml:space="preserve"> </w:t>
      </w:r>
    </w:p>
    <w:p w14:paraId="22E8F35B" w14:textId="1F239E78" w:rsidR="00860601" w:rsidRDefault="00860601" w:rsidP="00860601">
      <w:pPr>
        <w:spacing w:after="0" w:line="240" w:lineRule="auto"/>
        <w:ind w:firstLine="708"/>
        <w:jc w:val="both"/>
        <w:rPr>
          <w:rFonts w:ascii="Times New Roman" w:hAnsi="Times New Roman" w:cs="Times New Roman"/>
          <w:color w:val="000000"/>
          <w:sz w:val="18"/>
          <w:szCs w:val="18"/>
        </w:rPr>
      </w:pPr>
      <w:r>
        <w:rPr>
          <w:rFonts w:ascii="Times New Roman" w:hAnsi="Times New Roman" w:cs="Times New Roman"/>
          <w:b/>
          <w:bCs/>
          <w:color w:val="000000" w:themeColor="text1"/>
          <w:sz w:val="18"/>
          <w:szCs w:val="18"/>
        </w:rPr>
        <w:t xml:space="preserve">MADDE </w:t>
      </w:r>
      <w:r w:rsidR="00A03087">
        <w:rPr>
          <w:rFonts w:ascii="Times New Roman" w:hAnsi="Times New Roman" w:cs="Times New Roman"/>
          <w:b/>
          <w:bCs/>
          <w:color w:val="000000" w:themeColor="text1"/>
          <w:sz w:val="18"/>
          <w:szCs w:val="18"/>
        </w:rPr>
        <w:t>9</w:t>
      </w:r>
      <w:r>
        <w:rPr>
          <w:rFonts w:ascii="Times New Roman" w:hAnsi="Times New Roman" w:cs="Times New Roman"/>
          <w:b/>
          <w:bCs/>
          <w:color w:val="000000" w:themeColor="text1"/>
          <w:sz w:val="18"/>
          <w:szCs w:val="18"/>
        </w:rPr>
        <w:t>-</w:t>
      </w:r>
      <w:r>
        <w:rPr>
          <w:rFonts w:ascii="Times New Roman" w:hAnsi="Times New Roman" w:cs="Times New Roman"/>
          <w:bCs/>
          <w:color w:val="000000" w:themeColor="text1"/>
          <w:sz w:val="18"/>
          <w:szCs w:val="18"/>
        </w:rPr>
        <w:t xml:space="preserve"> Aynı Tebliğin</w:t>
      </w:r>
      <w:bookmarkStart w:id="2" w:name="_Hlk178602394"/>
      <w:r w:rsidRPr="00860601">
        <w:rPr>
          <w:rFonts w:ascii="Times New Roman" w:hAnsi="Times New Roman" w:cs="Times New Roman"/>
          <w:color w:val="000000"/>
          <w:sz w:val="18"/>
          <w:szCs w:val="18"/>
        </w:rPr>
        <w:t xml:space="preserve"> </w:t>
      </w:r>
      <w:r w:rsidRPr="0061749B">
        <w:rPr>
          <w:rFonts w:ascii="Times New Roman" w:hAnsi="Times New Roman" w:cs="Times New Roman"/>
          <w:bCs/>
          <w:sz w:val="18"/>
          <w:szCs w:val="18"/>
        </w:rPr>
        <w:t xml:space="preserve">4.2.1.C numaralı </w:t>
      </w:r>
      <w:r>
        <w:rPr>
          <w:rFonts w:ascii="Times New Roman" w:hAnsi="Times New Roman" w:cs="Times New Roman"/>
          <w:bCs/>
          <w:sz w:val="18"/>
          <w:szCs w:val="18"/>
        </w:rPr>
        <w:t>maddesine</w:t>
      </w:r>
      <w:r>
        <w:rPr>
          <w:rFonts w:ascii="Times New Roman" w:hAnsi="Times New Roman" w:cs="Times New Roman"/>
          <w:color w:val="000000"/>
          <w:sz w:val="18"/>
          <w:szCs w:val="18"/>
        </w:rPr>
        <w:t xml:space="preserve"> aşağıdaki alt madde eklenmiştir.</w:t>
      </w:r>
    </w:p>
    <w:p w14:paraId="5DCCB9DB" w14:textId="77777777" w:rsidR="00860601" w:rsidRPr="00BB60B2" w:rsidRDefault="00860601" w:rsidP="00860601">
      <w:pPr>
        <w:spacing w:after="0" w:line="240" w:lineRule="auto"/>
        <w:ind w:firstLine="708"/>
        <w:jc w:val="both"/>
        <w:rPr>
          <w:rFonts w:ascii="Times New Roman" w:hAnsi="Times New Roman" w:cs="Times New Roman"/>
          <w:sz w:val="18"/>
          <w:szCs w:val="18"/>
        </w:rPr>
      </w:pPr>
      <w:r w:rsidRPr="00A93842">
        <w:rPr>
          <w:rFonts w:ascii="Times New Roman" w:hAnsi="Times New Roman" w:cs="Times New Roman"/>
          <w:bCs/>
          <w:sz w:val="18"/>
          <w:szCs w:val="18"/>
        </w:rPr>
        <w:t>“</w:t>
      </w:r>
      <w:r w:rsidRPr="00BB60B2">
        <w:rPr>
          <w:rFonts w:ascii="Times New Roman" w:hAnsi="Times New Roman" w:cs="Times New Roman"/>
          <w:b/>
          <w:bCs/>
          <w:sz w:val="18"/>
          <w:szCs w:val="18"/>
        </w:rPr>
        <w:t>4.2.1.C-14 –</w:t>
      </w:r>
      <w:bookmarkEnd w:id="2"/>
      <w:r w:rsidRPr="00BB60B2">
        <w:rPr>
          <w:rFonts w:ascii="Times New Roman" w:hAnsi="Times New Roman" w:cs="Times New Roman"/>
          <w:b/>
          <w:bCs/>
          <w:sz w:val="18"/>
          <w:szCs w:val="18"/>
        </w:rPr>
        <w:t xml:space="preserve"> </w:t>
      </w:r>
      <w:proofErr w:type="spellStart"/>
      <w:r w:rsidRPr="00BB60B2">
        <w:rPr>
          <w:rFonts w:ascii="Times New Roman" w:hAnsi="Times New Roman" w:cs="Times New Roman"/>
          <w:b/>
          <w:sz w:val="18"/>
          <w:szCs w:val="18"/>
        </w:rPr>
        <w:t>Bimekizumab</w:t>
      </w:r>
      <w:proofErr w:type="spellEnd"/>
    </w:p>
    <w:p w14:paraId="1202F18F" w14:textId="77777777" w:rsidR="00860601" w:rsidRDefault="00860601" w:rsidP="00860601">
      <w:pPr>
        <w:tabs>
          <w:tab w:val="left" w:pos="993"/>
        </w:tabs>
        <w:spacing w:after="0" w:line="240" w:lineRule="auto"/>
        <w:ind w:firstLine="708"/>
        <w:jc w:val="both"/>
        <w:rPr>
          <w:rFonts w:ascii="Times New Roman" w:hAnsi="Times New Roman" w:cs="Times New Roman"/>
          <w:sz w:val="18"/>
          <w:szCs w:val="18"/>
        </w:rPr>
      </w:pPr>
      <w:r w:rsidRPr="00BB60B2">
        <w:rPr>
          <w:rFonts w:ascii="Times New Roman" w:hAnsi="Times New Roman" w:cs="Times New Roman"/>
          <w:sz w:val="18"/>
          <w:szCs w:val="18"/>
        </w:rPr>
        <w:t xml:space="preserve">(1) Orta veya şiddetli plak </w:t>
      </w:r>
      <w:proofErr w:type="spellStart"/>
      <w:r w:rsidRPr="00BB60B2">
        <w:rPr>
          <w:rFonts w:ascii="Times New Roman" w:hAnsi="Times New Roman" w:cs="Times New Roman"/>
          <w:sz w:val="18"/>
          <w:szCs w:val="18"/>
        </w:rPr>
        <w:t>psöriazisli</w:t>
      </w:r>
      <w:proofErr w:type="spellEnd"/>
      <w:r w:rsidRPr="00BB60B2">
        <w:rPr>
          <w:rFonts w:ascii="Times New Roman" w:hAnsi="Times New Roman" w:cs="Times New Roman"/>
          <w:sz w:val="18"/>
          <w:szCs w:val="18"/>
        </w:rPr>
        <w:t xml:space="preserve"> erişkin hastalarda;</w:t>
      </w:r>
    </w:p>
    <w:p w14:paraId="15F9BD1D" w14:textId="77777777" w:rsidR="00860601" w:rsidRDefault="00860601" w:rsidP="00860601">
      <w:pPr>
        <w:tabs>
          <w:tab w:val="left" w:pos="993"/>
        </w:tabs>
        <w:spacing w:after="0" w:line="240" w:lineRule="auto"/>
        <w:ind w:firstLine="708"/>
        <w:jc w:val="both"/>
        <w:rPr>
          <w:rFonts w:ascii="Times New Roman" w:hAnsi="Times New Roman" w:cs="Times New Roman"/>
          <w:sz w:val="18"/>
          <w:szCs w:val="18"/>
        </w:rPr>
      </w:pPr>
      <w:r w:rsidRPr="00FD35FD">
        <w:rPr>
          <w:rFonts w:ascii="Times New Roman" w:hAnsi="Times New Roman" w:cs="Times New Roman"/>
          <w:sz w:val="18"/>
          <w:szCs w:val="18"/>
        </w:rPr>
        <w:t xml:space="preserve">a) </w:t>
      </w:r>
      <w:proofErr w:type="spellStart"/>
      <w:r w:rsidRPr="00FD35FD">
        <w:rPr>
          <w:rFonts w:ascii="Times New Roman" w:hAnsi="Times New Roman" w:cs="Times New Roman"/>
          <w:sz w:val="18"/>
          <w:szCs w:val="18"/>
        </w:rPr>
        <w:t>Siklosporin</w:t>
      </w:r>
      <w:proofErr w:type="spellEnd"/>
      <w:r w:rsidRPr="00FD35FD">
        <w:rPr>
          <w:rFonts w:ascii="Times New Roman" w:hAnsi="Times New Roman" w:cs="Times New Roman"/>
          <w:sz w:val="18"/>
          <w:szCs w:val="18"/>
        </w:rPr>
        <w:t xml:space="preserve">, </w:t>
      </w:r>
      <w:proofErr w:type="spellStart"/>
      <w:r w:rsidRPr="00FD35FD">
        <w:rPr>
          <w:rFonts w:ascii="Times New Roman" w:hAnsi="Times New Roman" w:cs="Times New Roman"/>
          <w:sz w:val="18"/>
          <w:szCs w:val="18"/>
        </w:rPr>
        <w:t>metotreksat</w:t>
      </w:r>
      <w:proofErr w:type="spellEnd"/>
      <w:r w:rsidRPr="00FD35FD">
        <w:rPr>
          <w:rFonts w:ascii="Times New Roman" w:hAnsi="Times New Roman" w:cs="Times New Roman"/>
          <w:sz w:val="18"/>
          <w:szCs w:val="18"/>
        </w:rPr>
        <w:t xml:space="preserve"> veya fototerapi gibi geleneksel sistemik tedavilere yanıt vermeyen veya bu tedavileri </w:t>
      </w:r>
      <w:proofErr w:type="spellStart"/>
      <w:r w:rsidRPr="00FD35FD">
        <w:rPr>
          <w:rFonts w:ascii="Times New Roman" w:hAnsi="Times New Roman" w:cs="Times New Roman"/>
          <w:sz w:val="18"/>
          <w:szCs w:val="18"/>
        </w:rPr>
        <w:t>tolere</w:t>
      </w:r>
      <w:proofErr w:type="spellEnd"/>
      <w:r w:rsidRPr="00FD35FD">
        <w:rPr>
          <w:rFonts w:ascii="Times New Roman" w:hAnsi="Times New Roman" w:cs="Times New Roman"/>
          <w:sz w:val="18"/>
          <w:szCs w:val="18"/>
        </w:rPr>
        <w:t xml:space="preserve"> edemeyen ya da bu tür tedavilerin </w:t>
      </w:r>
      <w:proofErr w:type="spellStart"/>
      <w:r w:rsidRPr="00FD35FD">
        <w:rPr>
          <w:rFonts w:ascii="Times New Roman" w:hAnsi="Times New Roman" w:cs="Times New Roman"/>
          <w:sz w:val="18"/>
          <w:szCs w:val="18"/>
        </w:rPr>
        <w:t>kontrendike</w:t>
      </w:r>
      <w:proofErr w:type="spellEnd"/>
      <w:r w:rsidRPr="00FD35FD">
        <w:rPr>
          <w:rFonts w:ascii="Times New Roman" w:hAnsi="Times New Roman" w:cs="Times New Roman"/>
          <w:sz w:val="18"/>
          <w:szCs w:val="18"/>
        </w:rPr>
        <w:t xml:space="preserve"> olduğu hastalarda bu durumlar ile </w:t>
      </w:r>
      <w:proofErr w:type="spellStart"/>
      <w:r w:rsidRPr="00FD35FD">
        <w:rPr>
          <w:rFonts w:ascii="Times New Roman" w:hAnsi="Times New Roman" w:cs="Times New Roman"/>
          <w:sz w:val="18"/>
          <w:szCs w:val="18"/>
        </w:rPr>
        <w:t>Psöriyazis</w:t>
      </w:r>
      <w:proofErr w:type="spellEnd"/>
      <w:r w:rsidRPr="00FD35FD">
        <w:rPr>
          <w:rFonts w:ascii="Times New Roman" w:hAnsi="Times New Roman" w:cs="Times New Roman"/>
          <w:sz w:val="18"/>
          <w:szCs w:val="18"/>
        </w:rPr>
        <w:t xml:space="preserve"> Alan Şiddet İndeksi (PASI) değeri sağlık kurulu raporunda belirtilerek tedaviye başlanılması halinde bedelleri Kurumca karşılanır.</w:t>
      </w:r>
    </w:p>
    <w:p w14:paraId="28D8C3EC" w14:textId="77777777" w:rsidR="00860601" w:rsidRDefault="00860601" w:rsidP="00860601">
      <w:pPr>
        <w:tabs>
          <w:tab w:val="left" w:pos="993"/>
        </w:tabs>
        <w:spacing w:after="0" w:line="240" w:lineRule="auto"/>
        <w:ind w:firstLine="708"/>
        <w:jc w:val="both"/>
        <w:rPr>
          <w:rFonts w:ascii="Times New Roman" w:hAnsi="Times New Roman" w:cs="Times New Roman"/>
          <w:sz w:val="18"/>
          <w:szCs w:val="18"/>
        </w:rPr>
      </w:pPr>
      <w:r w:rsidRPr="00FD35FD">
        <w:rPr>
          <w:rFonts w:ascii="Times New Roman" w:hAnsi="Times New Roman" w:cs="Times New Roman"/>
          <w:sz w:val="18"/>
          <w:szCs w:val="18"/>
        </w:rPr>
        <w:t xml:space="preserve">b) 16 haftalık ilaç kullanım süresi sonunda başlangıç PASI değerine göre en az </w:t>
      </w:r>
      <w:r w:rsidRPr="00FD35FD">
        <w:rPr>
          <w:rFonts w:ascii="Times New Roman" w:hAnsi="Times New Roman" w:cs="Times New Roman"/>
          <w:bCs/>
          <w:sz w:val="18"/>
          <w:szCs w:val="18"/>
        </w:rPr>
        <w:t>%75 iyileşme</w:t>
      </w:r>
      <w:r w:rsidRPr="00FD35FD">
        <w:rPr>
          <w:rFonts w:ascii="Times New Roman" w:hAnsi="Times New Roman" w:cs="Times New Roman"/>
          <w:b/>
          <w:bCs/>
          <w:sz w:val="18"/>
          <w:szCs w:val="18"/>
        </w:rPr>
        <w:t xml:space="preserve"> </w:t>
      </w:r>
      <w:r w:rsidRPr="00FD35FD">
        <w:rPr>
          <w:rFonts w:ascii="Times New Roman" w:hAnsi="Times New Roman" w:cs="Times New Roman"/>
          <w:sz w:val="18"/>
          <w:szCs w:val="18"/>
        </w:rPr>
        <w:t xml:space="preserve">olduğunun yeni düzenlenecek raporda belirtilmesi halinde tedaviye devam edilir. Başlangıç PASI değerine göre %75 iyileşme sağlanamaması tedaviye </w:t>
      </w:r>
      <w:proofErr w:type="spellStart"/>
      <w:r w:rsidRPr="00FD35FD">
        <w:rPr>
          <w:rFonts w:ascii="Times New Roman" w:hAnsi="Times New Roman" w:cs="Times New Roman"/>
          <w:sz w:val="18"/>
          <w:szCs w:val="18"/>
        </w:rPr>
        <w:t>yanıtsızlık</w:t>
      </w:r>
      <w:proofErr w:type="spellEnd"/>
      <w:r w:rsidRPr="00FD35FD">
        <w:rPr>
          <w:rFonts w:ascii="Times New Roman" w:hAnsi="Times New Roman" w:cs="Times New Roman"/>
          <w:sz w:val="18"/>
          <w:szCs w:val="18"/>
        </w:rPr>
        <w:t xml:space="preserve"> olarak değerlendirilerek ilaç kullanımı sonlandırılır.</w:t>
      </w:r>
    </w:p>
    <w:p w14:paraId="0A667FCD" w14:textId="074C26FD" w:rsidR="00860601" w:rsidRPr="00BB60B2" w:rsidRDefault="00860601" w:rsidP="00860601">
      <w:pPr>
        <w:tabs>
          <w:tab w:val="left" w:pos="993"/>
        </w:tabs>
        <w:spacing w:after="0" w:line="240" w:lineRule="auto"/>
        <w:ind w:firstLine="708"/>
        <w:jc w:val="both"/>
        <w:rPr>
          <w:rFonts w:ascii="Times New Roman" w:hAnsi="Times New Roman" w:cs="Times New Roman"/>
          <w:b/>
          <w:color w:val="000000"/>
          <w:sz w:val="18"/>
          <w:szCs w:val="18"/>
        </w:rPr>
      </w:pPr>
      <w:r>
        <w:rPr>
          <w:rFonts w:ascii="Times New Roman" w:hAnsi="Times New Roman" w:cs="Times New Roman"/>
          <w:sz w:val="18"/>
          <w:szCs w:val="18"/>
        </w:rPr>
        <w:t xml:space="preserve">c) </w:t>
      </w:r>
      <w:r w:rsidRPr="001B7A55">
        <w:rPr>
          <w:rFonts w:ascii="Times New Roman" w:hAnsi="Times New Roman" w:cs="Times New Roman"/>
          <w:sz w:val="18"/>
          <w:szCs w:val="18"/>
        </w:rPr>
        <w:t>Üniversite hastaneleri veya eğitim ve araştırma hastanelerinde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14:paraId="3B1533F6" w14:textId="423D3372" w:rsidR="00F823EC" w:rsidRDefault="004B21C2" w:rsidP="00F823EC">
      <w:pPr>
        <w:tabs>
          <w:tab w:val="left" w:pos="709"/>
          <w:tab w:val="left" w:pos="3342"/>
        </w:tabs>
        <w:spacing w:after="0" w:line="240" w:lineRule="auto"/>
        <w:jc w:val="both"/>
        <w:rPr>
          <w:rFonts w:ascii="Times New Roman" w:hAnsi="Times New Roman" w:cs="Times New Roman"/>
        </w:rPr>
      </w:pPr>
      <w:r w:rsidRPr="002C2041">
        <w:rPr>
          <w:rFonts w:ascii="Times New Roman" w:hAnsi="Times New Roman" w:cs="Times New Roman"/>
          <w:b/>
          <w:bCs/>
          <w:sz w:val="18"/>
          <w:szCs w:val="18"/>
        </w:rPr>
        <w:tab/>
        <w:t xml:space="preserve">MADDE </w:t>
      </w:r>
      <w:r w:rsidR="00A03087">
        <w:rPr>
          <w:rFonts w:ascii="Times New Roman" w:hAnsi="Times New Roman" w:cs="Times New Roman"/>
          <w:b/>
          <w:bCs/>
          <w:sz w:val="18"/>
          <w:szCs w:val="18"/>
        </w:rPr>
        <w:t>10</w:t>
      </w:r>
      <w:r w:rsidRPr="002C2041">
        <w:rPr>
          <w:rFonts w:ascii="Times New Roman" w:hAnsi="Times New Roman" w:cs="Times New Roman"/>
          <w:b/>
          <w:bCs/>
          <w:sz w:val="18"/>
          <w:szCs w:val="18"/>
        </w:rPr>
        <w:t>-</w:t>
      </w:r>
      <w:r w:rsidRPr="002C2041">
        <w:rPr>
          <w:rFonts w:ascii="Times New Roman" w:hAnsi="Times New Roman" w:cs="Times New Roman"/>
          <w:sz w:val="18"/>
          <w:szCs w:val="18"/>
        </w:rPr>
        <w:t xml:space="preserve"> Aynı </w:t>
      </w:r>
      <w:r w:rsidRPr="002C2041">
        <w:rPr>
          <w:rFonts w:ascii="Times New Roman" w:eastAsia="Times New Roman" w:hAnsi="Times New Roman" w:cs="Times New Roman"/>
          <w:bCs/>
          <w:sz w:val="18"/>
          <w:szCs w:val="18"/>
          <w:lang w:eastAsia="tr-TR"/>
        </w:rPr>
        <w:t xml:space="preserve">Tebliğin 4.2.2 </w:t>
      </w:r>
      <w:r w:rsidR="00EF52C0" w:rsidRPr="002C2041">
        <w:rPr>
          <w:rFonts w:ascii="Times New Roman" w:eastAsia="Times New Roman" w:hAnsi="Times New Roman" w:cs="Times New Roman"/>
          <w:bCs/>
          <w:sz w:val="18"/>
          <w:szCs w:val="18"/>
          <w:lang w:eastAsia="tr-TR"/>
        </w:rPr>
        <w:t>numaralı maddesinde aşağıdaki düzenlemeler yapılmıştır.</w:t>
      </w:r>
    </w:p>
    <w:p w14:paraId="629EE7EC" w14:textId="533E1CC8" w:rsidR="00F823EC" w:rsidRDefault="00F823EC" w:rsidP="00F823EC">
      <w:pPr>
        <w:tabs>
          <w:tab w:val="left" w:pos="709"/>
          <w:tab w:val="left" w:pos="3342"/>
        </w:tabs>
        <w:spacing w:after="0" w:line="240" w:lineRule="auto"/>
        <w:jc w:val="both"/>
        <w:rPr>
          <w:rFonts w:ascii="Times New Roman" w:hAnsi="Times New Roman" w:cs="Times New Roman"/>
        </w:rPr>
      </w:pPr>
      <w:r>
        <w:rPr>
          <w:rFonts w:ascii="Times New Roman" w:hAnsi="Times New Roman" w:cs="Times New Roman"/>
          <w:sz w:val="18"/>
          <w:szCs w:val="18"/>
        </w:rPr>
        <w:tab/>
      </w:r>
      <w:r w:rsidRPr="00F823EC">
        <w:rPr>
          <w:rFonts w:ascii="Times New Roman" w:hAnsi="Times New Roman" w:cs="Times New Roman"/>
          <w:sz w:val="18"/>
          <w:szCs w:val="18"/>
        </w:rPr>
        <w:t xml:space="preserve">a) </w:t>
      </w:r>
      <w:r w:rsidR="0059721F" w:rsidRPr="00F823EC">
        <w:rPr>
          <w:rFonts w:ascii="Times New Roman" w:hAnsi="Times New Roman" w:cs="Times New Roman"/>
          <w:sz w:val="18"/>
          <w:szCs w:val="18"/>
        </w:rPr>
        <w:t xml:space="preserve">İkinci </w:t>
      </w:r>
      <w:r>
        <w:rPr>
          <w:rFonts w:ascii="Times New Roman" w:hAnsi="Times New Roman" w:cs="Times New Roman"/>
          <w:sz w:val="18"/>
          <w:szCs w:val="18"/>
        </w:rPr>
        <w:t>fıkrasında</w:t>
      </w:r>
      <w:r w:rsidR="0059721F" w:rsidRPr="00F823EC">
        <w:rPr>
          <w:rFonts w:ascii="Times New Roman" w:hAnsi="Times New Roman" w:cs="Times New Roman"/>
          <w:sz w:val="18"/>
          <w:szCs w:val="18"/>
        </w:rPr>
        <w:t xml:space="preserve"> yer alan</w:t>
      </w:r>
      <w:r w:rsidR="0059721F" w:rsidRPr="00F823EC">
        <w:rPr>
          <w:rFonts w:ascii="Times New Roman" w:hAnsi="Times New Roman" w:cs="Times New Roman"/>
          <w:bCs/>
        </w:rPr>
        <w:t xml:space="preserve"> </w:t>
      </w:r>
      <w:r w:rsidR="0059721F" w:rsidRPr="00F823EC">
        <w:rPr>
          <w:rFonts w:ascii="Times New Roman" w:hAnsi="Times New Roman" w:cs="Times New Roman"/>
          <w:bCs/>
          <w:sz w:val="18"/>
          <w:szCs w:val="18"/>
        </w:rPr>
        <w:t>“</w:t>
      </w:r>
      <w:proofErr w:type="spellStart"/>
      <w:r w:rsidR="0059721F" w:rsidRPr="00F823EC">
        <w:rPr>
          <w:rFonts w:ascii="Times New Roman" w:hAnsi="Times New Roman" w:cs="Times New Roman"/>
          <w:bCs/>
          <w:sz w:val="18"/>
          <w:szCs w:val="18"/>
        </w:rPr>
        <w:t>brekspiprazol</w:t>
      </w:r>
      <w:proofErr w:type="spellEnd"/>
      <w:r w:rsidR="0059721F" w:rsidRPr="00F823EC">
        <w:rPr>
          <w:rFonts w:ascii="Times New Roman" w:hAnsi="Times New Roman" w:cs="Times New Roman"/>
          <w:bCs/>
          <w:sz w:val="18"/>
          <w:szCs w:val="18"/>
        </w:rPr>
        <w:t>” i</w:t>
      </w:r>
      <w:r>
        <w:rPr>
          <w:rFonts w:ascii="Times New Roman" w:hAnsi="Times New Roman" w:cs="Times New Roman"/>
          <w:bCs/>
          <w:sz w:val="18"/>
          <w:szCs w:val="18"/>
        </w:rPr>
        <w:t>baresinden</w:t>
      </w:r>
      <w:r w:rsidR="0059721F" w:rsidRPr="00F823EC">
        <w:rPr>
          <w:rFonts w:ascii="Times New Roman" w:hAnsi="Times New Roman" w:cs="Times New Roman"/>
          <w:bCs/>
          <w:sz w:val="18"/>
          <w:szCs w:val="18"/>
        </w:rPr>
        <w:t xml:space="preserve"> sonra gelmek üzere “, </w:t>
      </w:r>
      <w:proofErr w:type="spellStart"/>
      <w:r w:rsidR="0059721F" w:rsidRPr="00F823EC">
        <w:rPr>
          <w:rFonts w:ascii="Times New Roman" w:hAnsi="Times New Roman" w:cs="Times New Roman"/>
          <w:bCs/>
          <w:sz w:val="18"/>
          <w:szCs w:val="18"/>
        </w:rPr>
        <w:t>lurasidon</w:t>
      </w:r>
      <w:proofErr w:type="spellEnd"/>
      <w:r w:rsidR="0059721F" w:rsidRPr="00F823EC">
        <w:rPr>
          <w:rFonts w:ascii="Times New Roman" w:hAnsi="Times New Roman" w:cs="Times New Roman"/>
          <w:bCs/>
          <w:sz w:val="18"/>
          <w:szCs w:val="18"/>
        </w:rPr>
        <w:t>” ibaresi eklenmiştir.</w:t>
      </w:r>
    </w:p>
    <w:p w14:paraId="64D7B4A0" w14:textId="29433621" w:rsidR="00042DBE" w:rsidRPr="00F823EC" w:rsidRDefault="00F823EC" w:rsidP="00F823EC">
      <w:pPr>
        <w:tabs>
          <w:tab w:val="left" w:pos="709"/>
          <w:tab w:val="left" w:pos="3342"/>
        </w:tabs>
        <w:spacing w:after="0" w:line="240" w:lineRule="auto"/>
        <w:jc w:val="both"/>
        <w:rPr>
          <w:rFonts w:ascii="Times New Roman" w:hAnsi="Times New Roman" w:cs="Times New Roman"/>
        </w:rPr>
      </w:pPr>
      <w:r>
        <w:rPr>
          <w:rFonts w:ascii="Times New Roman" w:hAnsi="Times New Roman" w:cs="Times New Roman"/>
          <w:sz w:val="18"/>
          <w:szCs w:val="18"/>
        </w:rPr>
        <w:tab/>
      </w:r>
      <w:r w:rsidRPr="00F823EC">
        <w:rPr>
          <w:rFonts w:ascii="Times New Roman" w:hAnsi="Times New Roman" w:cs="Times New Roman"/>
          <w:sz w:val="18"/>
          <w:szCs w:val="18"/>
        </w:rPr>
        <w:t xml:space="preserve">b) </w:t>
      </w:r>
      <w:r w:rsidR="004E1CE4" w:rsidRPr="00F823EC">
        <w:rPr>
          <w:rFonts w:ascii="Times New Roman" w:hAnsi="Times New Roman" w:cs="Times New Roman"/>
          <w:sz w:val="18"/>
          <w:szCs w:val="18"/>
        </w:rPr>
        <w:t>Sekizinci fıkra</w:t>
      </w:r>
      <w:r>
        <w:rPr>
          <w:rFonts w:ascii="Times New Roman" w:hAnsi="Times New Roman" w:cs="Times New Roman"/>
          <w:sz w:val="18"/>
          <w:szCs w:val="18"/>
        </w:rPr>
        <w:t>sı</w:t>
      </w:r>
      <w:r w:rsidR="004E1CE4" w:rsidRPr="00F823EC">
        <w:rPr>
          <w:rFonts w:ascii="Times New Roman" w:hAnsi="Times New Roman" w:cs="Times New Roman"/>
          <w:sz w:val="18"/>
          <w:szCs w:val="18"/>
        </w:rPr>
        <w:t xml:space="preserve"> </w:t>
      </w:r>
      <w:r w:rsidR="002F7206" w:rsidRPr="00F823EC">
        <w:rPr>
          <w:rFonts w:ascii="Times New Roman" w:hAnsi="Times New Roman" w:cs="Times New Roman"/>
          <w:sz w:val="18"/>
          <w:szCs w:val="18"/>
        </w:rPr>
        <w:t>aşağıdaki şekilde değiştiril</w:t>
      </w:r>
      <w:r w:rsidR="00223821" w:rsidRPr="00F823EC">
        <w:rPr>
          <w:rFonts w:ascii="Times New Roman" w:hAnsi="Times New Roman" w:cs="Times New Roman"/>
          <w:sz w:val="18"/>
          <w:szCs w:val="18"/>
        </w:rPr>
        <w:t>miş</w:t>
      </w:r>
      <w:r w:rsidR="00C65566">
        <w:rPr>
          <w:rFonts w:ascii="Times New Roman" w:hAnsi="Times New Roman" w:cs="Times New Roman"/>
          <w:sz w:val="18"/>
          <w:szCs w:val="18"/>
        </w:rPr>
        <w:t>tir.</w:t>
      </w:r>
      <w:r w:rsidR="00223821" w:rsidRPr="00F823EC">
        <w:rPr>
          <w:rFonts w:ascii="Times New Roman" w:hAnsi="Times New Roman" w:cs="Times New Roman"/>
          <w:sz w:val="18"/>
          <w:szCs w:val="18"/>
        </w:rPr>
        <w:t xml:space="preserve"> </w:t>
      </w:r>
    </w:p>
    <w:p w14:paraId="1E279400" w14:textId="31D56BEA" w:rsidR="004E1CE4" w:rsidRDefault="004E1CE4" w:rsidP="00352D88">
      <w:pPr>
        <w:pStyle w:val="numbered1"/>
        <w:spacing w:before="0" w:beforeAutospacing="0" w:after="0" w:afterAutospacing="0"/>
        <w:ind w:firstLine="720"/>
        <w:jc w:val="both"/>
        <w:outlineLvl w:val="4"/>
        <w:rPr>
          <w:rFonts w:eastAsiaTheme="minorHAnsi"/>
          <w:sz w:val="18"/>
          <w:szCs w:val="18"/>
          <w:lang w:eastAsia="en-US"/>
        </w:rPr>
      </w:pPr>
      <w:r w:rsidRPr="00360253">
        <w:rPr>
          <w:sz w:val="18"/>
          <w:szCs w:val="18"/>
        </w:rPr>
        <w:t>“(8)</w:t>
      </w:r>
      <w:r w:rsidRPr="00360253">
        <w:rPr>
          <w:rFonts w:eastAsiaTheme="minorHAnsi"/>
          <w:sz w:val="18"/>
          <w:szCs w:val="18"/>
          <w:lang w:eastAsia="en-US"/>
        </w:rPr>
        <w:t xml:space="preserve"> </w:t>
      </w:r>
      <w:proofErr w:type="spellStart"/>
      <w:r w:rsidRPr="00FA05FD">
        <w:rPr>
          <w:rFonts w:eastAsiaTheme="minorHAnsi"/>
          <w:sz w:val="18"/>
          <w:szCs w:val="18"/>
          <w:lang w:eastAsia="en-US"/>
        </w:rPr>
        <w:t>Lamotrijin</w:t>
      </w:r>
      <w:proofErr w:type="spellEnd"/>
      <w:r w:rsidRPr="00FA05FD">
        <w:rPr>
          <w:rFonts w:eastAsiaTheme="minorHAnsi"/>
          <w:sz w:val="18"/>
          <w:szCs w:val="18"/>
          <w:lang w:eastAsia="en-US"/>
        </w:rPr>
        <w:t xml:space="preserve"> </w:t>
      </w:r>
      <w:proofErr w:type="spellStart"/>
      <w:r w:rsidRPr="00FA05FD">
        <w:rPr>
          <w:rFonts w:eastAsiaTheme="minorHAnsi"/>
          <w:sz w:val="18"/>
          <w:szCs w:val="18"/>
          <w:lang w:eastAsia="en-US"/>
        </w:rPr>
        <w:t>bipolar</w:t>
      </w:r>
      <w:proofErr w:type="spellEnd"/>
      <w:r w:rsidRPr="00FA05FD">
        <w:rPr>
          <w:rFonts w:eastAsiaTheme="minorHAnsi"/>
          <w:sz w:val="18"/>
          <w:szCs w:val="18"/>
          <w:lang w:eastAsia="en-US"/>
        </w:rPr>
        <w:t xml:space="preserve"> bozukluk </w:t>
      </w:r>
      <w:proofErr w:type="spellStart"/>
      <w:r w:rsidRPr="00FA05FD">
        <w:rPr>
          <w:rFonts w:eastAsiaTheme="minorHAnsi"/>
          <w:sz w:val="18"/>
          <w:szCs w:val="18"/>
          <w:lang w:eastAsia="en-US"/>
        </w:rPr>
        <w:t>endikasyonunda</w:t>
      </w:r>
      <w:proofErr w:type="spellEnd"/>
      <w:r w:rsidRPr="002C2041">
        <w:rPr>
          <w:rFonts w:eastAsiaTheme="minorHAnsi"/>
          <w:sz w:val="18"/>
          <w:szCs w:val="18"/>
          <w:lang w:eastAsia="en-US"/>
        </w:rPr>
        <w:t xml:space="preserve"> psikiyatri uzman hekimleri tarafından veya bu hekimlerce düzenlenen uzman hekim raporuna dayanılarak tüm hekimlerce reçete edilebilir.</w:t>
      </w:r>
      <w:r w:rsidR="000A3B3F">
        <w:rPr>
          <w:rFonts w:eastAsiaTheme="minorHAnsi"/>
          <w:sz w:val="18"/>
          <w:szCs w:val="18"/>
          <w:lang w:eastAsia="en-US"/>
        </w:rPr>
        <w:t>”</w:t>
      </w:r>
    </w:p>
    <w:p w14:paraId="5DD36D64" w14:textId="407AED38" w:rsidR="00C65566" w:rsidRPr="002C2041" w:rsidRDefault="00C65566" w:rsidP="00352D88">
      <w:pPr>
        <w:pStyle w:val="numbered1"/>
        <w:spacing w:before="0" w:beforeAutospacing="0" w:after="0" w:afterAutospacing="0"/>
        <w:ind w:firstLine="720"/>
        <w:jc w:val="both"/>
        <w:outlineLvl w:val="4"/>
        <w:rPr>
          <w:sz w:val="18"/>
          <w:szCs w:val="18"/>
        </w:rPr>
      </w:pPr>
      <w:r>
        <w:rPr>
          <w:sz w:val="18"/>
          <w:szCs w:val="18"/>
        </w:rPr>
        <w:t xml:space="preserve">c) Maddeye </w:t>
      </w:r>
      <w:r w:rsidRPr="00F823EC">
        <w:rPr>
          <w:sz w:val="18"/>
          <w:szCs w:val="18"/>
        </w:rPr>
        <w:t>aşağıdaki fıkra eklenmiştir.</w:t>
      </w:r>
    </w:p>
    <w:p w14:paraId="26C9CEE6" w14:textId="5CAD5555" w:rsidR="00B4443D" w:rsidRPr="002C2041" w:rsidRDefault="00CC71A0" w:rsidP="00352D88">
      <w:pPr>
        <w:pStyle w:val="ListeParagraf"/>
        <w:tabs>
          <w:tab w:val="left" w:pos="709"/>
          <w:tab w:val="left" w:pos="3342"/>
        </w:tabs>
        <w:spacing w:after="0" w:line="240" w:lineRule="auto"/>
        <w:jc w:val="both"/>
        <w:rPr>
          <w:rFonts w:ascii="Times New Roman" w:hAnsi="Times New Roman" w:cs="Times New Roman"/>
          <w:b/>
          <w:sz w:val="18"/>
          <w:szCs w:val="18"/>
        </w:rPr>
      </w:pPr>
      <w:r>
        <w:rPr>
          <w:rFonts w:ascii="Times New Roman" w:hAnsi="Times New Roman" w:cs="Times New Roman"/>
          <w:sz w:val="18"/>
          <w:szCs w:val="18"/>
        </w:rPr>
        <w:t>“</w:t>
      </w:r>
      <w:r w:rsidR="004E1CE4" w:rsidRPr="002C2041">
        <w:rPr>
          <w:rFonts w:ascii="Times New Roman" w:hAnsi="Times New Roman" w:cs="Times New Roman"/>
          <w:sz w:val="18"/>
          <w:szCs w:val="18"/>
        </w:rPr>
        <w:t xml:space="preserve">(9) </w:t>
      </w:r>
      <w:proofErr w:type="spellStart"/>
      <w:r w:rsidR="004E1CE4" w:rsidRPr="002C2041">
        <w:rPr>
          <w:rFonts w:ascii="Times New Roman" w:hAnsi="Times New Roman" w:cs="Times New Roman"/>
          <w:sz w:val="18"/>
          <w:szCs w:val="18"/>
        </w:rPr>
        <w:t>Antidepresanlar</w:t>
      </w:r>
      <w:proofErr w:type="spellEnd"/>
      <w:r w:rsidR="004E1CE4" w:rsidRPr="002C2041">
        <w:rPr>
          <w:rFonts w:ascii="Times New Roman" w:hAnsi="Times New Roman" w:cs="Times New Roman"/>
          <w:sz w:val="18"/>
          <w:szCs w:val="18"/>
        </w:rPr>
        <w:t xml:space="preserve"> ve </w:t>
      </w:r>
      <w:proofErr w:type="spellStart"/>
      <w:r w:rsidR="004E1CE4" w:rsidRPr="002C2041">
        <w:rPr>
          <w:rFonts w:ascii="Times New Roman" w:hAnsi="Times New Roman" w:cs="Times New Roman"/>
          <w:sz w:val="18"/>
          <w:szCs w:val="18"/>
        </w:rPr>
        <w:t>antipsikotikler</w:t>
      </w:r>
      <w:proofErr w:type="spellEnd"/>
      <w:r w:rsidR="004E1CE4" w:rsidRPr="002C2041">
        <w:rPr>
          <w:rFonts w:ascii="Times New Roman" w:hAnsi="Times New Roman" w:cs="Times New Roman"/>
          <w:sz w:val="18"/>
          <w:szCs w:val="18"/>
        </w:rPr>
        <w:t xml:space="preserve"> için düzenlenecek uzman hekim raporunda ilacın kullanılacağı süre belirtilir.”</w:t>
      </w:r>
    </w:p>
    <w:p w14:paraId="3B0C8622" w14:textId="25C53A89" w:rsidR="00EA61A8" w:rsidRDefault="00B66A52" w:rsidP="00352D88">
      <w:pPr>
        <w:tabs>
          <w:tab w:val="left" w:pos="709"/>
          <w:tab w:val="left" w:pos="3342"/>
        </w:tabs>
        <w:spacing w:after="0" w:line="240" w:lineRule="auto"/>
        <w:jc w:val="both"/>
        <w:rPr>
          <w:rFonts w:ascii="Times New Roman" w:hAnsi="Times New Roman" w:cs="Times New Roman"/>
          <w:b/>
          <w:sz w:val="18"/>
          <w:szCs w:val="18"/>
        </w:rPr>
      </w:pPr>
      <w:r w:rsidRPr="002C2041">
        <w:rPr>
          <w:rFonts w:ascii="Times New Roman" w:hAnsi="Times New Roman" w:cs="Times New Roman"/>
          <w:b/>
          <w:bCs/>
          <w:sz w:val="18"/>
          <w:szCs w:val="18"/>
        </w:rPr>
        <w:tab/>
      </w:r>
      <w:r w:rsidR="006A2D8D" w:rsidRPr="002C2041">
        <w:rPr>
          <w:rFonts w:ascii="Times New Roman" w:hAnsi="Times New Roman" w:cs="Times New Roman"/>
          <w:b/>
          <w:bCs/>
          <w:sz w:val="18"/>
          <w:szCs w:val="18"/>
        </w:rPr>
        <w:t xml:space="preserve">MADDE </w:t>
      </w:r>
      <w:r w:rsidR="00B204A1">
        <w:rPr>
          <w:rFonts w:ascii="Times New Roman" w:hAnsi="Times New Roman" w:cs="Times New Roman"/>
          <w:b/>
          <w:bCs/>
          <w:sz w:val="18"/>
          <w:szCs w:val="18"/>
        </w:rPr>
        <w:t>1</w:t>
      </w:r>
      <w:r w:rsidR="00A03087">
        <w:rPr>
          <w:rFonts w:ascii="Times New Roman" w:hAnsi="Times New Roman" w:cs="Times New Roman"/>
          <w:b/>
          <w:bCs/>
          <w:sz w:val="18"/>
          <w:szCs w:val="18"/>
        </w:rPr>
        <w:t>1</w:t>
      </w:r>
      <w:r w:rsidR="006A2D8D" w:rsidRPr="002C2041">
        <w:rPr>
          <w:rFonts w:ascii="Times New Roman" w:hAnsi="Times New Roman" w:cs="Times New Roman"/>
          <w:b/>
          <w:bCs/>
          <w:sz w:val="18"/>
          <w:szCs w:val="18"/>
        </w:rPr>
        <w:t>-</w:t>
      </w:r>
      <w:r w:rsidR="006A2D8D" w:rsidRPr="002C2041">
        <w:rPr>
          <w:rFonts w:ascii="Times New Roman" w:hAnsi="Times New Roman" w:cs="Times New Roman"/>
          <w:sz w:val="18"/>
          <w:szCs w:val="18"/>
        </w:rPr>
        <w:t xml:space="preserve"> Aynı </w:t>
      </w:r>
      <w:r w:rsidR="006A2D8D" w:rsidRPr="002C2041">
        <w:rPr>
          <w:rFonts w:ascii="Times New Roman" w:eastAsia="Times New Roman" w:hAnsi="Times New Roman" w:cs="Times New Roman"/>
          <w:bCs/>
          <w:sz w:val="18"/>
          <w:szCs w:val="18"/>
          <w:lang w:eastAsia="tr-TR"/>
        </w:rPr>
        <w:t xml:space="preserve">Tebliğin </w:t>
      </w:r>
      <w:r w:rsidR="006A2D8D" w:rsidRPr="002C2041">
        <w:rPr>
          <w:rFonts w:ascii="Times New Roman" w:hAnsi="Times New Roman" w:cs="Times New Roman"/>
          <w:sz w:val="18"/>
          <w:szCs w:val="18"/>
        </w:rPr>
        <w:t>4.2.7 numaralı madde</w:t>
      </w:r>
      <w:r w:rsidRPr="002C2041">
        <w:rPr>
          <w:rFonts w:ascii="Times New Roman" w:hAnsi="Times New Roman" w:cs="Times New Roman"/>
          <w:sz w:val="18"/>
          <w:szCs w:val="18"/>
        </w:rPr>
        <w:t>si</w:t>
      </w:r>
      <w:r w:rsidR="009332D3" w:rsidRPr="002C2041">
        <w:rPr>
          <w:rFonts w:ascii="Times New Roman" w:hAnsi="Times New Roman" w:cs="Times New Roman"/>
          <w:sz w:val="18"/>
          <w:szCs w:val="18"/>
        </w:rPr>
        <w:t>nin birinci fıkrasın</w:t>
      </w:r>
      <w:r w:rsidRPr="002C2041">
        <w:rPr>
          <w:rFonts w:ascii="Times New Roman" w:hAnsi="Times New Roman" w:cs="Times New Roman"/>
          <w:sz w:val="18"/>
          <w:szCs w:val="18"/>
        </w:rPr>
        <w:t>a</w:t>
      </w:r>
      <w:r w:rsidR="009332D3" w:rsidRPr="002C2041">
        <w:rPr>
          <w:rFonts w:ascii="Times New Roman" w:hAnsi="Times New Roman" w:cs="Times New Roman"/>
          <w:sz w:val="18"/>
          <w:szCs w:val="18"/>
        </w:rPr>
        <w:t xml:space="preserve"> </w:t>
      </w:r>
      <w:r w:rsidR="00DB1C58" w:rsidRPr="002C2041">
        <w:rPr>
          <w:rFonts w:ascii="Times New Roman" w:hAnsi="Times New Roman" w:cs="Times New Roman"/>
          <w:sz w:val="18"/>
          <w:szCs w:val="18"/>
        </w:rPr>
        <w:t xml:space="preserve">ikinci </w:t>
      </w:r>
      <w:r w:rsidR="009332D3" w:rsidRPr="002C2041">
        <w:rPr>
          <w:rFonts w:ascii="Times New Roman" w:hAnsi="Times New Roman" w:cs="Times New Roman"/>
          <w:sz w:val="18"/>
          <w:szCs w:val="18"/>
        </w:rPr>
        <w:t>cümle</w:t>
      </w:r>
      <w:r w:rsidR="00DB1C58" w:rsidRPr="002C2041">
        <w:rPr>
          <w:rFonts w:ascii="Times New Roman" w:hAnsi="Times New Roman" w:cs="Times New Roman"/>
          <w:sz w:val="18"/>
          <w:szCs w:val="18"/>
        </w:rPr>
        <w:t>sin</w:t>
      </w:r>
      <w:r w:rsidR="009332D3" w:rsidRPr="002C2041">
        <w:rPr>
          <w:rFonts w:ascii="Times New Roman" w:hAnsi="Times New Roman" w:cs="Times New Roman"/>
          <w:sz w:val="18"/>
          <w:szCs w:val="18"/>
        </w:rPr>
        <w:t xml:space="preserve">den sonra </w:t>
      </w:r>
      <w:r w:rsidRPr="002C2041">
        <w:rPr>
          <w:rFonts w:ascii="Times New Roman" w:hAnsi="Times New Roman" w:cs="Times New Roman"/>
          <w:sz w:val="18"/>
          <w:szCs w:val="18"/>
        </w:rPr>
        <w:t>gelmek</w:t>
      </w:r>
      <w:r w:rsidR="009332D3" w:rsidRPr="002C2041">
        <w:rPr>
          <w:rFonts w:ascii="Times New Roman" w:hAnsi="Times New Roman" w:cs="Times New Roman"/>
          <w:sz w:val="18"/>
          <w:szCs w:val="18"/>
        </w:rPr>
        <w:t xml:space="preserve"> üzere</w:t>
      </w:r>
      <w:r w:rsidR="00EA61A8">
        <w:rPr>
          <w:rFonts w:ascii="Times New Roman" w:hAnsi="Times New Roman" w:cs="Times New Roman"/>
          <w:sz w:val="18"/>
          <w:szCs w:val="18"/>
        </w:rPr>
        <w:t xml:space="preserve"> aşağıdaki cümle eklenmiştir.</w:t>
      </w:r>
      <w:r w:rsidR="009332D3" w:rsidRPr="002C2041">
        <w:rPr>
          <w:rFonts w:ascii="Times New Roman" w:hAnsi="Times New Roman" w:cs="Times New Roman"/>
          <w:b/>
          <w:sz w:val="18"/>
          <w:szCs w:val="18"/>
        </w:rPr>
        <w:t xml:space="preserve"> </w:t>
      </w:r>
    </w:p>
    <w:p w14:paraId="3234AFD6" w14:textId="09944FBB" w:rsidR="00B4443D" w:rsidRPr="002C2041" w:rsidRDefault="009332D3" w:rsidP="00352D88">
      <w:pPr>
        <w:tabs>
          <w:tab w:val="left" w:pos="709"/>
          <w:tab w:val="left" w:pos="3342"/>
        </w:tabs>
        <w:spacing w:after="0" w:line="240" w:lineRule="auto"/>
        <w:jc w:val="both"/>
        <w:rPr>
          <w:rFonts w:ascii="Times New Roman" w:hAnsi="Times New Roman" w:cs="Times New Roman"/>
          <w:b/>
          <w:sz w:val="18"/>
          <w:szCs w:val="18"/>
        </w:rPr>
      </w:pPr>
      <w:r w:rsidRPr="002C2041">
        <w:rPr>
          <w:rFonts w:ascii="Times New Roman" w:hAnsi="Times New Roman" w:cs="Times New Roman"/>
          <w:sz w:val="18"/>
          <w:szCs w:val="18"/>
        </w:rPr>
        <w:t xml:space="preserve">“Düşük molekül ağırlıklı </w:t>
      </w:r>
      <w:proofErr w:type="spellStart"/>
      <w:r w:rsidRPr="002C2041">
        <w:rPr>
          <w:rFonts w:ascii="Times New Roman" w:hAnsi="Times New Roman" w:cs="Times New Roman"/>
          <w:sz w:val="18"/>
          <w:szCs w:val="18"/>
        </w:rPr>
        <w:t>heparinlerin</w:t>
      </w:r>
      <w:proofErr w:type="spellEnd"/>
      <w:r w:rsidR="00DB1C58" w:rsidRPr="002C2041">
        <w:rPr>
          <w:rFonts w:ascii="Times New Roman" w:hAnsi="Times New Roman" w:cs="Times New Roman"/>
          <w:sz w:val="18"/>
          <w:szCs w:val="18"/>
        </w:rPr>
        <w:t xml:space="preserve"> </w:t>
      </w:r>
      <w:r w:rsidRPr="002C2041">
        <w:rPr>
          <w:rFonts w:ascii="Times New Roman" w:hAnsi="Times New Roman" w:cs="Times New Roman"/>
          <w:sz w:val="18"/>
          <w:szCs w:val="18"/>
        </w:rPr>
        <w:t xml:space="preserve">1 yıldan daha uzun sürede kullanımı gerektiğinde; onkoloji, hematoloji, kalp damar cerrahisi, kardiyoloji, göğüs hastalıkları veya nöroloji uzman hekimlerinden herhangi birinin bulunduğu sağlık kurulu raporuna istinaden tüm hekimlerce reçete edilmesi halinde bedelleri Kurumca karşılanır.” </w:t>
      </w:r>
    </w:p>
    <w:p w14:paraId="21D89CA5" w14:textId="3D606BDC" w:rsidR="00662FD7" w:rsidRDefault="00C2596A" w:rsidP="0091150A">
      <w:pPr>
        <w:tabs>
          <w:tab w:val="left" w:pos="709"/>
          <w:tab w:val="left" w:pos="3342"/>
        </w:tabs>
        <w:spacing w:after="0" w:line="240" w:lineRule="auto"/>
        <w:jc w:val="both"/>
        <w:rPr>
          <w:rFonts w:ascii="Times New Roman" w:eastAsia="Times New Roman" w:hAnsi="Times New Roman" w:cs="Times New Roman"/>
          <w:bCs/>
          <w:sz w:val="18"/>
          <w:szCs w:val="18"/>
          <w:highlight w:val="yellow"/>
          <w:lang w:eastAsia="tr-TR"/>
        </w:rPr>
      </w:pPr>
      <w:r w:rsidRPr="002C2041">
        <w:rPr>
          <w:rFonts w:ascii="Times New Roman" w:hAnsi="Times New Roman" w:cs="Times New Roman"/>
          <w:b/>
          <w:bCs/>
          <w:sz w:val="18"/>
          <w:szCs w:val="18"/>
        </w:rPr>
        <w:tab/>
        <w:t xml:space="preserve">MADDE </w:t>
      </w:r>
      <w:r w:rsidR="0091150A">
        <w:rPr>
          <w:rFonts w:ascii="Times New Roman" w:hAnsi="Times New Roman" w:cs="Times New Roman"/>
          <w:b/>
          <w:bCs/>
          <w:sz w:val="18"/>
          <w:szCs w:val="18"/>
        </w:rPr>
        <w:t>1</w:t>
      </w:r>
      <w:r w:rsidR="00A03087">
        <w:rPr>
          <w:rFonts w:ascii="Times New Roman" w:hAnsi="Times New Roman" w:cs="Times New Roman"/>
          <w:b/>
          <w:bCs/>
          <w:sz w:val="18"/>
          <w:szCs w:val="18"/>
        </w:rPr>
        <w:t>2</w:t>
      </w:r>
      <w:r w:rsidRPr="002C2041">
        <w:rPr>
          <w:rFonts w:ascii="Times New Roman" w:hAnsi="Times New Roman" w:cs="Times New Roman"/>
          <w:b/>
          <w:bCs/>
          <w:sz w:val="18"/>
          <w:szCs w:val="18"/>
        </w:rPr>
        <w:t>-</w:t>
      </w:r>
      <w:r w:rsidR="000A6E3C" w:rsidRPr="002C2041">
        <w:rPr>
          <w:rFonts w:ascii="Times New Roman" w:hAnsi="Times New Roman" w:cs="Times New Roman"/>
          <w:b/>
          <w:bCs/>
          <w:sz w:val="18"/>
          <w:szCs w:val="18"/>
        </w:rPr>
        <w:t xml:space="preserve"> </w:t>
      </w:r>
      <w:r w:rsidR="000A6E3C" w:rsidRPr="005C08AC">
        <w:rPr>
          <w:rFonts w:ascii="Times New Roman" w:hAnsi="Times New Roman" w:cs="Times New Roman"/>
          <w:sz w:val="18"/>
          <w:szCs w:val="18"/>
        </w:rPr>
        <w:t xml:space="preserve">Aynı </w:t>
      </w:r>
      <w:r w:rsidR="000A6E3C" w:rsidRPr="005C08AC">
        <w:rPr>
          <w:rFonts w:ascii="Times New Roman" w:eastAsia="Times New Roman" w:hAnsi="Times New Roman" w:cs="Times New Roman"/>
          <w:bCs/>
          <w:sz w:val="18"/>
          <w:szCs w:val="18"/>
          <w:lang w:eastAsia="tr-TR"/>
        </w:rPr>
        <w:t xml:space="preserve">Tebliğin </w:t>
      </w:r>
      <w:r w:rsidR="000A6E3C" w:rsidRPr="005C08AC">
        <w:rPr>
          <w:rFonts w:ascii="Times New Roman" w:hAnsi="Times New Roman" w:cs="Times New Roman"/>
          <w:sz w:val="18"/>
          <w:szCs w:val="18"/>
        </w:rPr>
        <w:t>4.2.12.B numaralı</w:t>
      </w:r>
      <w:r w:rsidR="000A6E3C" w:rsidRPr="005C08AC">
        <w:rPr>
          <w:rFonts w:ascii="Times New Roman" w:hAnsi="Times New Roman" w:cs="Times New Roman"/>
          <w:b/>
        </w:rPr>
        <w:t xml:space="preserve"> </w:t>
      </w:r>
      <w:r w:rsidR="00DF51C0">
        <w:rPr>
          <w:rFonts w:ascii="Times New Roman" w:eastAsia="Times New Roman" w:hAnsi="Times New Roman" w:cs="Times New Roman"/>
          <w:bCs/>
          <w:sz w:val="18"/>
          <w:szCs w:val="18"/>
          <w:lang w:eastAsia="tr-TR"/>
        </w:rPr>
        <w:t>maddesi</w:t>
      </w:r>
      <w:r w:rsidR="00662FD7" w:rsidRPr="005C08AC">
        <w:rPr>
          <w:rFonts w:ascii="Times New Roman" w:eastAsia="Times New Roman" w:hAnsi="Times New Roman" w:cs="Times New Roman"/>
          <w:bCs/>
          <w:sz w:val="18"/>
          <w:szCs w:val="18"/>
          <w:lang w:eastAsia="tr-TR"/>
        </w:rPr>
        <w:t xml:space="preserve"> </w:t>
      </w:r>
      <w:r w:rsidR="00F0344E">
        <w:rPr>
          <w:rFonts w:ascii="Times New Roman" w:eastAsia="Times New Roman" w:hAnsi="Times New Roman" w:cs="Times New Roman"/>
          <w:bCs/>
          <w:sz w:val="18"/>
          <w:szCs w:val="18"/>
          <w:lang w:eastAsia="tr-TR"/>
        </w:rPr>
        <w:t xml:space="preserve">başlığı ile </w:t>
      </w:r>
      <w:r w:rsidR="00624E95">
        <w:rPr>
          <w:rFonts w:ascii="Times New Roman" w:eastAsia="Times New Roman" w:hAnsi="Times New Roman" w:cs="Times New Roman"/>
          <w:bCs/>
          <w:sz w:val="18"/>
          <w:szCs w:val="18"/>
          <w:lang w:eastAsia="tr-TR"/>
        </w:rPr>
        <w:t>birlikte</w:t>
      </w:r>
      <w:r w:rsidR="00F0344E">
        <w:rPr>
          <w:rFonts w:ascii="Times New Roman" w:eastAsia="Times New Roman" w:hAnsi="Times New Roman" w:cs="Times New Roman"/>
          <w:bCs/>
          <w:sz w:val="18"/>
          <w:szCs w:val="18"/>
          <w:lang w:eastAsia="tr-TR"/>
        </w:rPr>
        <w:t xml:space="preserve"> </w:t>
      </w:r>
      <w:r w:rsidR="00903259">
        <w:rPr>
          <w:rFonts w:ascii="Times New Roman" w:eastAsia="Times New Roman" w:hAnsi="Times New Roman" w:cs="Times New Roman"/>
          <w:bCs/>
          <w:sz w:val="18"/>
          <w:szCs w:val="18"/>
          <w:lang w:eastAsia="tr-TR"/>
        </w:rPr>
        <w:t xml:space="preserve">aşağıdaki şekilde </w:t>
      </w:r>
      <w:r w:rsidR="00F0344E">
        <w:rPr>
          <w:rFonts w:ascii="Times New Roman" w:eastAsia="Times New Roman" w:hAnsi="Times New Roman" w:cs="Times New Roman"/>
          <w:bCs/>
          <w:sz w:val="18"/>
          <w:szCs w:val="18"/>
          <w:lang w:eastAsia="tr-TR"/>
        </w:rPr>
        <w:t>değiştirilmiştir.</w:t>
      </w:r>
      <w:r w:rsidR="00A36EF2" w:rsidRPr="005C08AC">
        <w:rPr>
          <w:rFonts w:ascii="Times New Roman" w:eastAsia="Times New Roman" w:hAnsi="Times New Roman" w:cs="Times New Roman"/>
          <w:bCs/>
          <w:sz w:val="18"/>
          <w:szCs w:val="18"/>
          <w:lang w:eastAsia="tr-TR"/>
        </w:rPr>
        <w:t xml:space="preserve"> </w:t>
      </w:r>
    </w:p>
    <w:p w14:paraId="605AF0AA" w14:textId="2CBB8186" w:rsidR="00662FD7" w:rsidRPr="00662FD7" w:rsidRDefault="00A36EF2" w:rsidP="00352D88">
      <w:pPr>
        <w:spacing w:after="0" w:line="240" w:lineRule="auto"/>
        <w:rPr>
          <w:rFonts w:ascii="Times New Roman" w:hAnsi="Times New Roman" w:cs="Times New Roman"/>
          <w:b/>
          <w:color w:val="0070C0"/>
          <w:sz w:val="18"/>
          <w:szCs w:val="18"/>
        </w:rPr>
      </w:pPr>
      <w:r w:rsidRPr="002C2041">
        <w:rPr>
          <w:rFonts w:ascii="Times New Roman" w:hAnsi="Times New Roman" w:cs="Times New Roman"/>
          <w:b/>
          <w:sz w:val="18"/>
          <w:szCs w:val="18"/>
        </w:rPr>
        <w:tab/>
      </w:r>
      <w:r w:rsidR="00662FD7" w:rsidRPr="00662FD7">
        <w:rPr>
          <w:rFonts w:ascii="Times New Roman" w:hAnsi="Times New Roman" w:cs="Times New Roman"/>
          <w:b/>
          <w:sz w:val="18"/>
          <w:szCs w:val="18"/>
        </w:rPr>
        <w:t>“</w:t>
      </w:r>
      <w:proofErr w:type="gramStart"/>
      <w:r w:rsidR="00662FD7" w:rsidRPr="00662FD7">
        <w:rPr>
          <w:rFonts w:ascii="Times New Roman" w:hAnsi="Times New Roman" w:cs="Times New Roman"/>
          <w:b/>
          <w:sz w:val="18"/>
          <w:szCs w:val="18"/>
        </w:rPr>
        <w:t>4.2.12.B -</w:t>
      </w:r>
      <w:proofErr w:type="gramEnd"/>
      <w:r w:rsidR="00662FD7" w:rsidRPr="00662FD7">
        <w:rPr>
          <w:rFonts w:ascii="Times New Roman" w:hAnsi="Times New Roman" w:cs="Times New Roman"/>
          <w:b/>
          <w:sz w:val="18"/>
          <w:szCs w:val="18"/>
        </w:rPr>
        <w:t xml:space="preserve"> Spesifik olmayan/gamma/</w:t>
      </w:r>
      <w:proofErr w:type="spellStart"/>
      <w:r w:rsidR="00662FD7" w:rsidRPr="00662FD7">
        <w:rPr>
          <w:rFonts w:ascii="Times New Roman" w:hAnsi="Times New Roman" w:cs="Times New Roman"/>
          <w:b/>
          <w:sz w:val="18"/>
          <w:szCs w:val="18"/>
        </w:rPr>
        <w:t>polivalan</w:t>
      </w:r>
      <w:proofErr w:type="spellEnd"/>
      <w:r w:rsidR="00662FD7" w:rsidRPr="00662FD7">
        <w:rPr>
          <w:rFonts w:ascii="Times New Roman" w:hAnsi="Times New Roman" w:cs="Times New Roman"/>
          <w:b/>
          <w:sz w:val="18"/>
          <w:szCs w:val="18"/>
        </w:rPr>
        <w:t xml:space="preserve"> </w:t>
      </w:r>
      <w:proofErr w:type="spellStart"/>
      <w:r w:rsidR="00662FD7" w:rsidRPr="00662FD7">
        <w:rPr>
          <w:rFonts w:ascii="Times New Roman" w:hAnsi="Times New Roman" w:cs="Times New Roman"/>
          <w:b/>
          <w:sz w:val="18"/>
          <w:szCs w:val="18"/>
        </w:rPr>
        <w:t>immünglobulinler</w:t>
      </w:r>
      <w:proofErr w:type="spellEnd"/>
      <w:r w:rsidR="00662FD7" w:rsidRPr="00662FD7">
        <w:rPr>
          <w:rFonts w:ascii="Times New Roman" w:hAnsi="Times New Roman" w:cs="Times New Roman"/>
          <w:b/>
          <w:sz w:val="18"/>
          <w:szCs w:val="18"/>
        </w:rPr>
        <w:t xml:space="preserve"> </w:t>
      </w:r>
    </w:p>
    <w:p w14:paraId="2417C6BB" w14:textId="73589BDD" w:rsidR="00A36EF2" w:rsidRPr="002C2041" w:rsidRDefault="00662FD7" w:rsidP="00352D88">
      <w:pPr>
        <w:pStyle w:val="ListeParagraf"/>
        <w:tabs>
          <w:tab w:val="left" w:pos="709"/>
        </w:tabs>
        <w:spacing w:after="0" w:line="240" w:lineRule="auto"/>
        <w:ind w:left="0"/>
        <w:jc w:val="both"/>
        <w:rPr>
          <w:rFonts w:ascii="Times New Roman" w:hAnsi="Times New Roman" w:cs="Times New Roman"/>
          <w:b/>
          <w:sz w:val="18"/>
          <w:szCs w:val="18"/>
        </w:rPr>
      </w:pPr>
      <w:r>
        <w:rPr>
          <w:rFonts w:ascii="Times New Roman" w:hAnsi="Times New Roman" w:cs="Times New Roman"/>
          <w:b/>
          <w:sz w:val="18"/>
          <w:szCs w:val="18"/>
        </w:rPr>
        <w:tab/>
      </w:r>
      <w:r w:rsidR="00A36EF2" w:rsidRPr="002C2041">
        <w:rPr>
          <w:rFonts w:ascii="Times New Roman" w:hAnsi="Times New Roman" w:cs="Times New Roman"/>
          <w:b/>
          <w:sz w:val="18"/>
          <w:szCs w:val="18"/>
        </w:rPr>
        <w:t>4.2.12.B-1-Spesifik olmayan/gamma/</w:t>
      </w:r>
      <w:proofErr w:type="spellStart"/>
      <w:r w:rsidR="00A36EF2" w:rsidRPr="002C2041">
        <w:rPr>
          <w:rFonts w:ascii="Times New Roman" w:hAnsi="Times New Roman" w:cs="Times New Roman"/>
          <w:b/>
          <w:sz w:val="18"/>
          <w:szCs w:val="18"/>
        </w:rPr>
        <w:t>polivalan</w:t>
      </w:r>
      <w:proofErr w:type="spellEnd"/>
      <w:r w:rsidR="00A36EF2" w:rsidRPr="002C2041">
        <w:rPr>
          <w:rFonts w:ascii="Times New Roman" w:hAnsi="Times New Roman" w:cs="Times New Roman"/>
          <w:b/>
          <w:sz w:val="18"/>
          <w:szCs w:val="18"/>
        </w:rPr>
        <w:t xml:space="preserve"> </w:t>
      </w:r>
      <w:proofErr w:type="spellStart"/>
      <w:r w:rsidR="00A36EF2" w:rsidRPr="002C2041">
        <w:rPr>
          <w:rFonts w:ascii="Times New Roman" w:hAnsi="Times New Roman" w:cs="Times New Roman"/>
          <w:b/>
          <w:sz w:val="18"/>
          <w:szCs w:val="18"/>
        </w:rPr>
        <w:t>immünglobulinler</w:t>
      </w:r>
      <w:proofErr w:type="spellEnd"/>
      <w:r w:rsidR="00A36EF2" w:rsidRPr="002C2041">
        <w:rPr>
          <w:rFonts w:ascii="Times New Roman" w:hAnsi="Times New Roman" w:cs="Times New Roman"/>
          <w:b/>
          <w:sz w:val="18"/>
          <w:szCs w:val="18"/>
        </w:rPr>
        <w:t xml:space="preserve"> (Uygulama yolu </w:t>
      </w:r>
      <w:proofErr w:type="spellStart"/>
      <w:r w:rsidR="00A36EF2" w:rsidRPr="002C2041">
        <w:rPr>
          <w:rFonts w:ascii="Times New Roman" w:hAnsi="Times New Roman" w:cs="Times New Roman"/>
          <w:b/>
          <w:sz w:val="18"/>
          <w:szCs w:val="18"/>
        </w:rPr>
        <w:t>Intravenöz</w:t>
      </w:r>
      <w:proofErr w:type="spellEnd"/>
      <w:r w:rsidR="00A36EF2" w:rsidRPr="002C2041">
        <w:rPr>
          <w:rFonts w:ascii="Times New Roman" w:hAnsi="Times New Roman" w:cs="Times New Roman"/>
          <w:b/>
          <w:sz w:val="18"/>
          <w:szCs w:val="18"/>
        </w:rPr>
        <w:t xml:space="preserve"> veya </w:t>
      </w:r>
      <w:proofErr w:type="spellStart"/>
      <w:r w:rsidR="00A36EF2" w:rsidRPr="002C2041">
        <w:rPr>
          <w:rFonts w:ascii="Times New Roman" w:hAnsi="Times New Roman" w:cs="Times New Roman"/>
          <w:b/>
          <w:sz w:val="18"/>
          <w:szCs w:val="18"/>
        </w:rPr>
        <w:t>Intravenöz</w:t>
      </w:r>
      <w:proofErr w:type="spellEnd"/>
      <w:r w:rsidR="00A36EF2" w:rsidRPr="002C2041">
        <w:rPr>
          <w:rFonts w:ascii="Times New Roman" w:hAnsi="Times New Roman" w:cs="Times New Roman"/>
          <w:b/>
          <w:sz w:val="18"/>
          <w:szCs w:val="18"/>
        </w:rPr>
        <w:t xml:space="preserve"> /</w:t>
      </w:r>
      <w:proofErr w:type="spellStart"/>
      <w:r w:rsidR="00A36EF2" w:rsidRPr="002C2041">
        <w:rPr>
          <w:rFonts w:ascii="Times New Roman" w:hAnsi="Times New Roman" w:cs="Times New Roman"/>
          <w:b/>
          <w:sz w:val="18"/>
          <w:szCs w:val="18"/>
        </w:rPr>
        <w:t>Subcutan</w:t>
      </w:r>
      <w:proofErr w:type="spellEnd"/>
      <w:r w:rsidR="00A36EF2" w:rsidRPr="002C2041">
        <w:rPr>
          <w:rFonts w:ascii="Times New Roman" w:hAnsi="Times New Roman" w:cs="Times New Roman"/>
          <w:b/>
          <w:sz w:val="18"/>
          <w:szCs w:val="18"/>
        </w:rPr>
        <w:t xml:space="preserve"> olan </w:t>
      </w:r>
      <w:proofErr w:type="spellStart"/>
      <w:r w:rsidR="00A36EF2" w:rsidRPr="002C2041">
        <w:rPr>
          <w:rFonts w:ascii="Times New Roman" w:hAnsi="Times New Roman" w:cs="Times New Roman"/>
          <w:b/>
          <w:sz w:val="18"/>
          <w:szCs w:val="18"/>
        </w:rPr>
        <w:t>İmmunglobulinler</w:t>
      </w:r>
      <w:proofErr w:type="spellEnd"/>
      <w:r w:rsidR="00A36EF2" w:rsidRPr="002C2041">
        <w:rPr>
          <w:rFonts w:ascii="Times New Roman" w:hAnsi="Times New Roman" w:cs="Times New Roman"/>
          <w:b/>
          <w:sz w:val="18"/>
          <w:szCs w:val="18"/>
        </w:rPr>
        <w:t>)</w:t>
      </w:r>
    </w:p>
    <w:p w14:paraId="4060293C" w14:textId="2F03B806" w:rsidR="00A36EF2" w:rsidRPr="002C2041" w:rsidRDefault="00662FD7" w:rsidP="00352D88">
      <w:pPr>
        <w:pStyle w:val="numbered1"/>
        <w:spacing w:before="0" w:beforeAutospacing="0" w:after="0" w:afterAutospacing="0"/>
        <w:ind w:firstLine="708"/>
        <w:jc w:val="both"/>
        <w:outlineLvl w:val="4"/>
        <w:rPr>
          <w:sz w:val="18"/>
          <w:szCs w:val="18"/>
        </w:rPr>
      </w:pPr>
      <w:r w:rsidRPr="00662FD7">
        <w:rPr>
          <w:sz w:val="18"/>
          <w:szCs w:val="18"/>
        </w:rPr>
        <w:t>(1)</w:t>
      </w:r>
      <w:r w:rsidRPr="00662FD7">
        <w:rPr>
          <w:sz w:val="22"/>
          <w:szCs w:val="22"/>
        </w:rPr>
        <w:t xml:space="preserve"> </w:t>
      </w:r>
      <w:r w:rsidR="00A36EF2" w:rsidRPr="002C2041">
        <w:rPr>
          <w:sz w:val="18"/>
          <w:szCs w:val="18"/>
        </w:rPr>
        <w:t xml:space="preserve">Aşağıda yer alan </w:t>
      </w:r>
      <w:proofErr w:type="spellStart"/>
      <w:r w:rsidR="00A36EF2" w:rsidRPr="002C2041">
        <w:rPr>
          <w:sz w:val="18"/>
          <w:szCs w:val="18"/>
        </w:rPr>
        <w:t>endikasyonlar</w:t>
      </w:r>
      <w:proofErr w:type="spellEnd"/>
      <w:r w:rsidR="00A36EF2" w:rsidRPr="002C2041">
        <w:rPr>
          <w:sz w:val="18"/>
          <w:szCs w:val="18"/>
        </w:rPr>
        <w:t xml:space="preserve"> için;</w:t>
      </w:r>
    </w:p>
    <w:p w14:paraId="206397E6" w14:textId="4E7C0691" w:rsidR="00F660BC" w:rsidRDefault="00F660BC" w:rsidP="00352D88">
      <w:pPr>
        <w:pStyle w:val="numbered1"/>
        <w:spacing w:before="0" w:beforeAutospacing="0" w:after="0" w:afterAutospacing="0"/>
        <w:ind w:firstLine="709"/>
        <w:jc w:val="both"/>
        <w:outlineLvl w:val="4"/>
        <w:rPr>
          <w:sz w:val="18"/>
          <w:szCs w:val="18"/>
        </w:rPr>
      </w:pPr>
      <w:r w:rsidRPr="00F660BC">
        <w:rPr>
          <w:sz w:val="18"/>
          <w:szCs w:val="18"/>
        </w:rPr>
        <w:t xml:space="preserve">a) Antikor üretiminin bozulduğu </w:t>
      </w:r>
      <w:proofErr w:type="spellStart"/>
      <w:r w:rsidRPr="00F660BC">
        <w:rPr>
          <w:sz w:val="18"/>
          <w:szCs w:val="18"/>
        </w:rPr>
        <w:t>primer</w:t>
      </w:r>
      <w:proofErr w:type="spellEnd"/>
      <w:r w:rsidRPr="00F660BC">
        <w:rPr>
          <w:sz w:val="18"/>
          <w:szCs w:val="18"/>
        </w:rPr>
        <w:t xml:space="preserve"> (</w:t>
      </w:r>
      <w:proofErr w:type="spellStart"/>
      <w:r w:rsidR="00193BC9">
        <w:rPr>
          <w:sz w:val="18"/>
          <w:szCs w:val="18"/>
        </w:rPr>
        <w:t>k</w:t>
      </w:r>
      <w:r w:rsidRPr="00F660BC">
        <w:rPr>
          <w:sz w:val="18"/>
          <w:szCs w:val="18"/>
        </w:rPr>
        <w:t>onjenital</w:t>
      </w:r>
      <w:proofErr w:type="spellEnd"/>
      <w:r w:rsidRPr="00F660BC">
        <w:rPr>
          <w:sz w:val="18"/>
          <w:szCs w:val="18"/>
        </w:rPr>
        <w:t xml:space="preserve">) </w:t>
      </w:r>
      <w:proofErr w:type="spellStart"/>
      <w:r w:rsidRPr="00F660BC">
        <w:rPr>
          <w:sz w:val="18"/>
          <w:szCs w:val="18"/>
        </w:rPr>
        <w:t>immün</w:t>
      </w:r>
      <w:proofErr w:type="spellEnd"/>
      <w:r w:rsidRPr="00F660BC">
        <w:rPr>
          <w:sz w:val="18"/>
          <w:szCs w:val="18"/>
        </w:rPr>
        <w:t xml:space="preserve"> yetmezlik sendromlarında 1 yıl süre ile hematoloji, tıbbi onkoloji, enfeksiyon hastalıkları ve klinik mikrobiyoloji, göğüs hastalıkları, </w:t>
      </w:r>
      <w:proofErr w:type="spellStart"/>
      <w:r w:rsidRPr="00F660BC">
        <w:rPr>
          <w:sz w:val="18"/>
          <w:szCs w:val="18"/>
        </w:rPr>
        <w:t>romatoloji</w:t>
      </w:r>
      <w:proofErr w:type="spellEnd"/>
      <w:r w:rsidRPr="00F660BC">
        <w:rPr>
          <w:sz w:val="18"/>
          <w:szCs w:val="18"/>
        </w:rPr>
        <w:t xml:space="preserve">, </w:t>
      </w:r>
      <w:proofErr w:type="spellStart"/>
      <w:r w:rsidRPr="00F660BC">
        <w:rPr>
          <w:sz w:val="18"/>
          <w:szCs w:val="18"/>
        </w:rPr>
        <w:t>nefroloji</w:t>
      </w:r>
      <w:proofErr w:type="spellEnd"/>
      <w:r w:rsidRPr="00F660BC">
        <w:rPr>
          <w:sz w:val="18"/>
          <w:szCs w:val="18"/>
        </w:rPr>
        <w:t xml:space="preserve"> veya immünoloji ve alerji uzman hekimlerinden herhangi biri tarafından,</w:t>
      </w:r>
    </w:p>
    <w:p w14:paraId="4DDB0C62" w14:textId="1F33C465" w:rsidR="00A36EF2" w:rsidRPr="002C2041" w:rsidRDefault="00A36EF2" w:rsidP="00352D88">
      <w:pPr>
        <w:pStyle w:val="numbered1"/>
        <w:spacing w:before="0" w:beforeAutospacing="0" w:after="0" w:afterAutospacing="0"/>
        <w:ind w:firstLine="709"/>
        <w:jc w:val="both"/>
        <w:outlineLvl w:val="4"/>
        <w:rPr>
          <w:sz w:val="18"/>
          <w:szCs w:val="18"/>
        </w:rPr>
      </w:pPr>
      <w:r w:rsidRPr="002C2041">
        <w:rPr>
          <w:sz w:val="18"/>
          <w:szCs w:val="18"/>
        </w:rPr>
        <w:t xml:space="preserve">b) </w:t>
      </w:r>
      <w:proofErr w:type="spellStart"/>
      <w:r w:rsidRPr="002C2041">
        <w:rPr>
          <w:sz w:val="18"/>
          <w:szCs w:val="18"/>
        </w:rPr>
        <w:t>Profilaktik</w:t>
      </w:r>
      <w:proofErr w:type="spellEnd"/>
      <w:r w:rsidRPr="002C2041">
        <w:rPr>
          <w:sz w:val="18"/>
          <w:szCs w:val="18"/>
        </w:rPr>
        <w:t xml:space="preserve"> antibiyotiklerin başarısız veya </w:t>
      </w:r>
      <w:proofErr w:type="spellStart"/>
      <w:r w:rsidRPr="002C2041">
        <w:rPr>
          <w:sz w:val="18"/>
          <w:szCs w:val="18"/>
        </w:rPr>
        <w:t>kontrendike</w:t>
      </w:r>
      <w:proofErr w:type="spellEnd"/>
      <w:r w:rsidRPr="002C2041">
        <w:rPr>
          <w:sz w:val="18"/>
          <w:szCs w:val="18"/>
        </w:rPr>
        <w:t xml:space="preserve"> olduğu </w:t>
      </w:r>
      <w:r w:rsidR="00D77C9A">
        <w:rPr>
          <w:sz w:val="18"/>
          <w:szCs w:val="18"/>
        </w:rPr>
        <w:t>K</w:t>
      </w:r>
      <w:r w:rsidRPr="002C2041">
        <w:rPr>
          <w:sz w:val="18"/>
          <w:szCs w:val="18"/>
        </w:rPr>
        <w:t xml:space="preserve">ronik </w:t>
      </w:r>
      <w:proofErr w:type="spellStart"/>
      <w:r w:rsidR="00D77C9A">
        <w:rPr>
          <w:sz w:val="18"/>
          <w:szCs w:val="18"/>
        </w:rPr>
        <w:t>L</w:t>
      </w:r>
      <w:r w:rsidRPr="002C2041">
        <w:rPr>
          <w:sz w:val="18"/>
          <w:szCs w:val="18"/>
        </w:rPr>
        <w:t>enfositik</w:t>
      </w:r>
      <w:proofErr w:type="spellEnd"/>
      <w:r w:rsidRPr="002C2041">
        <w:rPr>
          <w:sz w:val="18"/>
          <w:szCs w:val="18"/>
        </w:rPr>
        <w:t xml:space="preserve"> </w:t>
      </w:r>
      <w:r w:rsidR="00D77C9A">
        <w:rPr>
          <w:sz w:val="18"/>
          <w:szCs w:val="18"/>
        </w:rPr>
        <w:t>L</w:t>
      </w:r>
      <w:r w:rsidRPr="002C2041">
        <w:rPr>
          <w:sz w:val="18"/>
          <w:szCs w:val="18"/>
        </w:rPr>
        <w:t xml:space="preserve">ösemi (KLL) hastalarındaki </w:t>
      </w:r>
      <w:proofErr w:type="spellStart"/>
      <w:r w:rsidRPr="002C2041">
        <w:rPr>
          <w:sz w:val="18"/>
          <w:szCs w:val="18"/>
        </w:rPr>
        <w:t>hipogamaglobulinemi</w:t>
      </w:r>
      <w:proofErr w:type="spellEnd"/>
      <w:r w:rsidRPr="002C2041">
        <w:rPr>
          <w:sz w:val="18"/>
          <w:szCs w:val="18"/>
        </w:rPr>
        <w:t xml:space="preserve"> ve </w:t>
      </w:r>
      <w:proofErr w:type="spellStart"/>
      <w:r w:rsidRPr="002C2041">
        <w:rPr>
          <w:sz w:val="18"/>
          <w:szCs w:val="18"/>
        </w:rPr>
        <w:t>rekürren</w:t>
      </w:r>
      <w:proofErr w:type="spellEnd"/>
      <w:r w:rsidRPr="002C2041">
        <w:rPr>
          <w:sz w:val="18"/>
          <w:szCs w:val="18"/>
        </w:rPr>
        <w:t xml:space="preserve"> bakteriyel enfeksiyonlarda veya </w:t>
      </w:r>
      <w:proofErr w:type="spellStart"/>
      <w:r w:rsidR="00D77C9A">
        <w:rPr>
          <w:sz w:val="18"/>
          <w:szCs w:val="18"/>
        </w:rPr>
        <w:t>M</w:t>
      </w:r>
      <w:r w:rsidRPr="002C2041">
        <w:rPr>
          <w:sz w:val="18"/>
          <w:szCs w:val="18"/>
        </w:rPr>
        <w:t>ultipl</w:t>
      </w:r>
      <w:proofErr w:type="spellEnd"/>
      <w:r w:rsidRPr="002C2041">
        <w:rPr>
          <w:sz w:val="18"/>
          <w:szCs w:val="18"/>
        </w:rPr>
        <w:t xml:space="preserve"> </w:t>
      </w:r>
      <w:proofErr w:type="spellStart"/>
      <w:r w:rsidR="00D77C9A">
        <w:rPr>
          <w:sz w:val="18"/>
          <w:szCs w:val="18"/>
        </w:rPr>
        <w:t>M</w:t>
      </w:r>
      <w:r w:rsidRPr="002C2041">
        <w:rPr>
          <w:sz w:val="18"/>
          <w:szCs w:val="18"/>
        </w:rPr>
        <w:t>iyelom</w:t>
      </w:r>
      <w:proofErr w:type="spellEnd"/>
      <w:r w:rsidRPr="002C2041">
        <w:rPr>
          <w:sz w:val="18"/>
          <w:szCs w:val="18"/>
        </w:rPr>
        <w:t xml:space="preserve"> (MM) hastalarındaki </w:t>
      </w:r>
      <w:proofErr w:type="spellStart"/>
      <w:r w:rsidRPr="002C2041">
        <w:rPr>
          <w:sz w:val="18"/>
          <w:szCs w:val="18"/>
        </w:rPr>
        <w:t>hipogamaglobulinemi</w:t>
      </w:r>
      <w:proofErr w:type="spellEnd"/>
      <w:r w:rsidRPr="002C2041">
        <w:rPr>
          <w:sz w:val="18"/>
          <w:szCs w:val="18"/>
        </w:rPr>
        <w:t xml:space="preserve"> ve </w:t>
      </w:r>
      <w:proofErr w:type="spellStart"/>
      <w:r w:rsidRPr="002C2041">
        <w:rPr>
          <w:sz w:val="18"/>
          <w:szCs w:val="18"/>
        </w:rPr>
        <w:t>rekürren</w:t>
      </w:r>
      <w:proofErr w:type="spellEnd"/>
      <w:r w:rsidRPr="002C2041">
        <w:rPr>
          <w:sz w:val="18"/>
          <w:szCs w:val="18"/>
        </w:rPr>
        <w:t xml:space="preserve"> bakteriyel enfeksiyonlarda veya </w:t>
      </w:r>
      <w:proofErr w:type="spellStart"/>
      <w:r w:rsidRPr="002C2041">
        <w:rPr>
          <w:sz w:val="18"/>
          <w:szCs w:val="18"/>
        </w:rPr>
        <w:t>allojenik</w:t>
      </w:r>
      <w:proofErr w:type="spellEnd"/>
      <w:r w:rsidRPr="002C2041">
        <w:rPr>
          <w:sz w:val="18"/>
          <w:szCs w:val="18"/>
        </w:rPr>
        <w:t xml:space="preserve"> </w:t>
      </w:r>
      <w:proofErr w:type="spellStart"/>
      <w:r w:rsidRPr="002C2041">
        <w:rPr>
          <w:sz w:val="18"/>
          <w:szCs w:val="18"/>
        </w:rPr>
        <w:t>hematopoietik</w:t>
      </w:r>
      <w:proofErr w:type="spellEnd"/>
      <w:r w:rsidRPr="002C2041">
        <w:rPr>
          <w:sz w:val="18"/>
          <w:szCs w:val="18"/>
        </w:rPr>
        <w:t xml:space="preserve"> kök hücre transplantasyonu öncesinde veya sonrasında </w:t>
      </w:r>
      <w:proofErr w:type="spellStart"/>
      <w:r w:rsidRPr="002C2041">
        <w:rPr>
          <w:sz w:val="18"/>
          <w:szCs w:val="18"/>
        </w:rPr>
        <w:lastRenderedPageBreak/>
        <w:t>hipogamaglobulinemi</w:t>
      </w:r>
      <w:proofErr w:type="spellEnd"/>
      <w:r w:rsidRPr="002C2041">
        <w:rPr>
          <w:sz w:val="18"/>
          <w:szCs w:val="18"/>
        </w:rPr>
        <w:t xml:space="preserve"> </w:t>
      </w:r>
      <w:proofErr w:type="spellStart"/>
      <w:r w:rsidRPr="002C2041">
        <w:rPr>
          <w:sz w:val="18"/>
          <w:szCs w:val="18"/>
        </w:rPr>
        <w:t>endikasyonlarında</w:t>
      </w:r>
      <w:proofErr w:type="spellEnd"/>
      <w:r w:rsidRPr="002C2041">
        <w:rPr>
          <w:sz w:val="18"/>
          <w:szCs w:val="18"/>
        </w:rPr>
        <w:t xml:space="preserve"> 1 yıl süre ile hematoloji veya çocuk hematolojisi ve onkolojisi uzman hekimleri tarafından,</w:t>
      </w:r>
    </w:p>
    <w:p w14:paraId="6776DE2C" w14:textId="05A98E65" w:rsidR="00A36EF2" w:rsidRPr="002C2041" w:rsidRDefault="00A36EF2" w:rsidP="00352D88">
      <w:pPr>
        <w:pStyle w:val="numbered1"/>
        <w:spacing w:before="0" w:beforeAutospacing="0" w:after="0" w:afterAutospacing="0"/>
        <w:ind w:firstLine="709"/>
        <w:jc w:val="both"/>
        <w:outlineLvl w:val="4"/>
        <w:rPr>
          <w:sz w:val="18"/>
          <w:szCs w:val="18"/>
        </w:rPr>
      </w:pPr>
      <w:r w:rsidRPr="002C2041">
        <w:rPr>
          <w:sz w:val="18"/>
          <w:szCs w:val="18"/>
        </w:rPr>
        <w:t xml:space="preserve">c) Kanama riski yüksek olan veya cerrahi müdahale öncesi </w:t>
      </w:r>
      <w:proofErr w:type="spellStart"/>
      <w:r w:rsidRPr="002C2041">
        <w:rPr>
          <w:sz w:val="18"/>
          <w:szCs w:val="18"/>
        </w:rPr>
        <w:t>trombosit</w:t>
      </w:r>
      <w:proofErr w:type="spellEnd"/>
      <w:r w:rsidRPr="002C2041">
        <w:rPr>
          <w:sz w:val="18"/>
          <w:szCs w:val="18"/>
        </w:rPr>
        <w:t xml:space="preserve"> sayısının hızla yükseltilmesi gereken </w:t>
      </w:r>
      <w:proofErr w:type="spellStart"/>
      <w:r w:rsidR="00D77C9A">
        <w:rPr>
          <w:sz w:val="18"/>
          <w:szCs w:val="18"/>
        </w:rPr>
        <w:t>İ</w:t>
      </w:r>
      <w:r w:rsidRPr="002C2041">
        <w:rPr>
          <w:sz w:val="18"/>
          <w:szCs w:val="18"/>
        </w:rPr>
        <w:t>mmün</w:t>
      </w:r>
      <w:proofErr w:type="spellEnd"/>
      <w:r w:rsidRPr="002C2041">
        <w:rPr>
          <w:sz w:val="18"/>
          <w:szCs w:val="18"/>
        </w:rPr>
        <w:t xml:space="preserve"> </w:t>
      </w:r>
      <w:proofErr w:type="spellStart"/>
      <w:r w:rsidR="00D77C9A">
        <w:rPr>
          <w:sz w:val="18"/>
          <w:szCs w:val="18"/>
        </w:rPr>
        <w:t>T</w:t>
      </w:r>
      <w:r w:rsidRPr="002C2041">
        <w:rPr>
          <w:sz w:val="18"/>
          <w:szCs w:val="18"/>
        </w:rPr>
        <w:t>rombositopeni</w:t>
      </w:r>
      <w:proofErr w:type="spellEnd"/>
      <w:r w:rsidRPr="002C2041">
        <w:rPr>
          <w:sz w:val="18"/>
          <w:szCs w:val="18"/>
        </w:rPr>
        <w:t xml:space="preserve"> (İTP) olgularında 1 yıl süre ile hematoloji uzman hekimi tarafından,</w:t>
      </w:r>
    </w:p>
    <w:p w14:paraId="56361E44" w14:textId="05450A07" w:rsidR="00A36EF2" w:rsidRPr="002C2041" w:rsidRDefault="00A36EF2" w:rsidP="00352D88">
      <w:pPr>
        <w:spacing w:after="0" w:line="240" w:lineRule="auto"/>
        <w:jc w:val="both"/>
        <w:rPr>
          <w:rFonts w:ascii="Times New Roman" w:hAnsi="Times New Roman" w:cs="Times New Roman"/>
          <w:sz w:val="18"/>
          <w:szCs w:val="18"/>
        </w:rPr>
      </w:pPr>
      <w:r w:rsidRPr="002C2041">
        <w:rPr>
          <w:rFonts w:ascii="Times New Roman" w:hAnsi="Times New Roman" w:cs="Times New Roman"/>
          <w:sz w:val="18"/>
          <w:szCs w:val="18"/>
        </w:rPr>
        <w:t xml:space="preserve">             </w:t>
      </w:r>
      <w:r w:rsidR="004C5572">
        <w:rPr>
          <w:rFonts w:ascii="Times New Roman" w:hAnsi="Times New Roman" w:cs="Times New Roman"/>
          <w:sz w:val="18"/>
          <w:szCs w:val="18"/>
        </w:rPr>
        <w:t xml:space="preserve">  </w:t>
      </w:r>
      <w:proofErr w:type="gramStart"/>
      <w:r w:rsidRPr="002C2041">
        <w:rPr>
          <w:rFonts w:ascii="Times New Roman" w:hAnsi="Times New Roman" w:cs="Times New Roman"/>
          <w:sz w:val="18"/>
          <w:szCs w:val="18"/>
        </w:rPr>
        <w:t>ç</w:t>
      </w:r>
      <w:proofErr w:type="gramEnd"/>
      <w:r w:rsidRPr="002C2041">
        <w:rPr>
          <w:rFonts w:ascii="Times New Roman" w:hAnsi="Times New Roman" w:cs="Times New Roman"/>
          <w:sz w:val="18"/>
          <w:szCs w:val="18"/>
        </w:rPr>
        <w:t xml:space="preserve">) </w:t>
      </w:r>
      <w:proofErr w:type="spellStart"/>
      <w:r w:rsidRPr="002C2041">
        <w:rPr>
          <w:rFonts w:ascii="Times New Roman" w:hAnsi="Times New Roman" w:cs="Times New Roman"/>
          <w:sz w:val="18"/>
          <w:szCs w:val="18"/>
        </w:rPr>
        <w:t>Guillan-Barre</w:t>
      </w:r>
      <w:proofErr w:type="spellEnd"/>
      <w:r w:rsidRPr="002C2041">
        <w:rPr>
          <w:rFonts w:ascii="Times New Roman" w:hAnsi="Times New Roman" w:cs="Times New Roman"/>
          <w:sz w:val="18"/>
          <w:szCs w:val="18"/>
        </w:rPr>
        <w:t xml:space="preserve"> sendromunda IVIG kritik fazda ilk tercih olarak 2 gr/kg dozunda (0,4 gr/kg/gün olarak ilk 5 günde, tekrarı gerekmesi halinde bir ay içinde 2 gr/kg dozunda (0,4 gr/kg/gün olarak 5 gün kullanılabilir.) 1 ay süre ile nöroloji uzman hekimi tarafından,</w:t>
      </w:r>
    </w:p>
    <w:p w14:paraId="7AB393EB" w14:textId="77777777" w:rsidR="00485B66" w:rsidRDefault="00485B66" w:rsidP="00352D88">
      <w:pPr>
        <w:pStyle w:val="numbered1"/>
        <w:spacing w:before="0" w:beforeAutospacing="0" w:after="0" w:afterAutospacing="0"/>
        <w:ind w:firstLine="709"/>
        <w:jc w:val="both"/>
        <w:outlineLvl w:val="4"/>
        <w:rPr>
          <w:sz w:val="18"/>
          <w:szCs w:val="18"/>
        </w:rPr>
      </w:pPr>
      <w:r w:rsidRPr="00485B66">
        <w:rPr>
          <w:sz w:val="18"/>
          <w:szCs w:val="18"/>
        </w:rPr>
        <w:t xml:space="preserve">d) </w:t>
      </w:r>
      <w:proofErr w:type="spellStart"/>
      <w:r w:rsidRPr="00485B66">
        <w:rPr>
          <w:sz w:val="18"/>
          <w:szCs w:val="18"/>
        </w:rPr>
        <w:t>Kawasaki</w:t>
      </w:r>
      <w:proofErr w:type="spellEnd"/>
      <w:r w:rsidRPr="00485B66">
        <w:rPr>
          <w:sz w:val="18"/>
          <w:szCs w:val="18"/>
        </w:rPr>
        <w:t xml:space="preserve"> hastalığında 1 yıl süre ile </w:t>
      </w:r>
      <w:proofErr w:type="spellStart"/>
      <w:r w:rsidRPr="00485B66">
        <w:rPr>
          <w:sz w:val="18"/>
          <w:szCs w:val="18"/>
        </w:rPr>
        <w:t>romatoloji</w:t>
      </w:r>
      <w:proofErr w:type="spellEnd"/>
      <w:r w:rsidRPr="00485B66">
        <w:rPr>
          <w:sz w:val="18"/>
          <w:szCs w:val="18"/>
        </w:rPr>
        <w:t>, immünoloji, immünoloji ve alerji, kardiyoloji, enfeksiyon hastalıkları ve klinik mikrobiyoloji veya çocuk enfeksiyon hastalıkları uzman hekimleri tarafından,</w:t>
      </w:r>
    </w:p>
    <w:p w14:paraId="66F89B23" w14:textId="799ABC6F" w:rsidR="00A36EF2" w:rsidRPr="002C2041" w:rsidRDefault="00A36EF2" w:rsidP="00352D88">
      <w:pPr>
        <w:pStyle w:val="numbered1"/>
        <w:spacing w:before="0" w:beforeAutospacing="0" w:after="0" w:afterAutospacing="0"/>
        <w:ind w:firstLine="709"/>
        <w:jc w:val="both"/>
        <w:outlineLvl w:val="4"/>
        <w:rPr>
          <w:sz w:val="18"/>
          <w:szCs w:val="18"/>
        </w:rPr>
      </w:pPr>
      <w:r w:rsidRPr="002C2041">
        <w:rPr>
          <w:sz w:val="18"/>
          <w:szCs w:val="18"/>
        </w:rPr>
        <w:t xml:space="preserve">e) </w:t>
      </w:r>
      <w:proofErr w:type="spellStart"/>
      <w:r w:rsidRPr="002C2041">
        <w:rPr>
          <w:sz w:val="18"/>
          <w:szCs w:val="18"/>
        </w:rPr>
        <w:t>Multifokal</w:t>
      </w:r>
      <w:proofErr w:type="spellEnd"/>
      <w:r w:rsidRPr="002C2041">
        <w:rPr>
          <w:sz w:val="18"/>
          <w:szCs w:val="18"/>
        </w:rPr>
        <w:t xml:space="preserve"> </w:t>
      </w:r>
      <w:r w:rsidR="00193BC9">
        <w:rPr>
          <w:sz w:val="18"/>
          <w:szCs w:val="18"/>
        </w:rPr>
        <w:t>m</w:t>
      </w:r>
      <w:r w:rsidRPr="002C2041">
        <w:rPr>
          <w:sz w:val="18"/>
          <w:szCs w:val="18"/>
        </w:rPr>
        <w:t xml:space="preserve">otor </w:t>
      </w:r>
      <w:proofErr w:type="spellStart"/>
      <w:r w:rsidR="00193BC9">
        <w:rPr>
          <w:sz w:val="18"/>
          <w:szCs w:val="18"/>
        </w:rPr>
        <w:t>n</w:t>
      </w:r>
      <w:r w:rsidRPr="002C2041">
        <w:rPr>
          <w:sz w:val="18"/>
          <w:szCs w:val="18"/>
        </w:rPr>
        <w:t>öropati</w:t>
      </w:r>
      <w:proofErr w:type="spellEnd"/>
      <w:r w:rsidRPr="002C2041">
        <w:rPr>
          <w:sz w:val="18"/>
          <w:szCs w:val="18"/>
        </w:rPr>
        <w:t xml:space="preserve"> </w:t>
      </w:r>
      <w:proofErr w:type="spellStart"/>
      <w:r w:rsidRPr="002C2041">
        <w:rPr>
          <w:sz w:val="18"/>
          <w:szCs w:val="18"/>
        </w:rPr>
        <w:t>endikasyonunda</w:t>
      </w:r>
      <w:proofErr w:type="spellEnd"/>
      <w:r w:rsidRPr="002C2041">
        <w:rPr>
          <w:sz w:val="18"/>
          <w:szCs w:val="18"/>
        </w:rPr>
        <w:t xml:space="preserve">, 2-5 günde bölünmüş dozlarda en fazla 2g/kg yükleme dozunda, yükleme tedavisine yanıt alınması durumunda ayda bir (0,4 g/kg/ay) tek dozda verilir ve 2 ay sonunda yanıt alınamazsa tedavi sonlandırılır. Başlangıç tedavisine yanıt alınması halinde idame tedavide 1 yıl süre ile nöroloji uzman hekimi tarafından, </w:t>
      </w:r>
    </w:p>
    <w:p w14:paraId="6A647C3B" w14:textId="597A9ADA" w:rsidR="00A36EF2" w:rsidRPr="002C2041" w:rsidRDefault="00A36EF2" w:rsidP="00352D88">
      <w:pPr>
        <w:autoSpaceDE w:val="0"/>
        <w:autoSpaceDN w:val="0"/>
        <w:adjustRightInd w:val="0"/>
        <w:spacing w:after="0" w:line="240" w:lineRule="auto"/>
        <w:ind w:firstLine="709"/>
        <w:jc w:val="both"/>
        <w:rPr>
          <w:rFonts w:ascii="Times New Roman" w:eastAsia="Calibri" w:hAnsi="Times New Roman" w:cs="Times New Roman"/>
          <w:sz w:val="18"/>
          <w:szCs w:val="18"/>
        </w:rPr>
      </w:pPr>
      <w:r w:rsidRPr="002C2041">
        <w:rPr>
          <w:rFonts w:ascii="Times New Roman" w:hAnsi="Times New Roman" w:cs="Times New Roman"/>
          <w:sz w:val="18"/>
          <w:szCs w:val="18"/>
        </w:rPr>
        <w:t xml:space="preserve">f) </w:t>
      </w:r>
      <w:r w:rsidRPr="002C2041">
        <w:rPr>
          <w:rFonts w:ascii="Times New Roman" w:eastAsia="Calibri" w:hAnsi="Times New Roman" w:cs="Times New Roman"/>
          <w:sz w:val="18"/>
          <w:szCs w:val="18"/>
        </w:rPr>
        <w:t xml:space="preserve">Kronik </w:t>
      </w:r>
      <w:proofErr w:type="spellStart"/>
      <w:r w:rsidR="00193BC9">
        <w:rPr>
          <w:rFonts w:ascii="Times New Roman" w:eastAsia="Calibri" w:hAnsi="Times New Roman" w:cs="Times New Roman"/>
          <w:sz w:val="18"/>
          <w:szCs w:val="18"/>
        </w:rPr>
        <w:t>i</w:t>
      </w:r>
      <w:r w:rsidRPr="002C2041">
        <w:rPr>
          <w:rFonts w:ascii="Times New Roman" w:eastAsia="Calibri" w:hAnsi="Times New Roman" w:cs="Times New Roman"/>
          <w:sz w:val="18"/>
          <w:szCs w:val="18"/>
        </w:rPr>
        <w:t>nflamatuvar</w:t>
      </w:r>
      <w:proofErr w:type="spellEnd"/>
      <w:r w:rsidRPr="002C2041">
        <w:rPr>
          <w:rFonts w:ascii="Times New Roman" w:eastAsia="Calibri" w:hAnsi="Times New Roman" w:cs="Times New Roman"/>
          <w:sz w:val="18"/>
          <w:szCs w:val="18"/>
        </w:rPr>
        <w:t xml:space="preserve"> </w:t>
      </w:r>
      <w:proofErr w:type="spellStart"/>
      <w:r w:rsidR="00193BC9">
        <w:rPr>
          <w:rFonts w:ascii="Times New Roman" w:eastAsia="Calibri" w:hAnsi="Times New Roman" w:cs="Times New Roman"/>
          <w:sz w:val="18"/>
          <w:szCs w:val="18"/>
        </w:rPr>
        <w:t>d</w:t>
      </w:r>
      <w:r w:rsidRPr="002C2041">
        <w:rPr>
          <w:rFonts w:ascii="Times New Roman" w:eastAsia="Calibri" w:hAnsi="Times New Roman" w:cs="Times New Roman"/>
          <w:sz w:val="18"/>
          <w:szCs w:val="18"/>
        </w:rPr>
        <w:t>emiyelinizan</w:t>
      </w:r>
      <w:proofErr w:type="spellEnd"/>
      <w:r w:rsidRPr="002C2041">
        <w:rPr>
          <w:rFonts w:ascii="Times New Roman" w:eastAsia="Calibri" w:hAnsi="Times New Roman" w:cs="Times New Roman"/>
          <w:sz w:val="18"/>
          <w:szCs w:val="18"/>
        </w:rPr>
        <w:t xml:space="preserve"> </w:t>
      </w:r>
      <w:proofErr w:type="spellStart"/>
      <w:r w:rsidR="00193BC9">
        <w:rPr>
          <w:rFonts w:ascii="Times New Roman" w:eastAsia="Calibri" w:hAnsi="Times New Roman" w:cs="Times New Roman"/>
          <w:sz w:val="18"/>
          <w:szCs w:val="18"/>
        </w:rPr>
        <w:t>p</w:t>
      </w:r>
      <w:r w:rsidRPr="002C2041">
        <w:rPr>
          <w:rFonts w:ascii="Times New Roman" w:eastAsia="Calibri" w:hAnsi="Times New Roman" w:cs="Times New Roman"/>
          <w:sz w:val="18"/>
          <w:szCs w:val="18"/>
        </w:rPr>
        <w:t>olinöropati</w:t>
      </w:r>
      <w:proofErr w:type="spellEnd"/>
      <w:r w:rsidRPr="002C2041">
        <w:rPr>
          <w:rFonts w:ascii="Times New Roman" w:eastAsia="Calibri" w:hAnsi="Times New Roman" w:cs="Times New Roman"/>
          <w:sz w:val="18"/>
          <w:szCs w:val="18"/>
        </w:rPr>
        <w:t xml:space="preserve"> </w:t>
      </w:r>
      <w:proofErr w:type="spellStart"/>
      <w:r w:rsidRPr="002C2041">
        <w:rPr>
          <w:rFonts w:ascii="Times New Roman" w:eastAsia="Calibri" w:hAnsi="Times New Roman" w:cs="Times New Roman"/>
          <w:sz w:val="18"/>
          <w:szCs w:val="18"/>
        </w:rPr>
        <w:t>endikasyonunda</w:t>
      </w:r>
      <w:proofErr w:type="spellEnd"/>
      <w:r w:rsidRPr="002C2041">
        <w:rPr>
          <w:rFonts w:ascii="Times New Roman" w:eastAsia="Calibri" w:hAnsi="Times New Roman" w:cs="Times New Roman"/>
          <w:sz w:val="18"/>
          <w:szCs w:val="18"/>
        </w:rPr>
        <w:t xml:space="preserve"> </w:t>
      </w:r>
      <w:proofErr w:type="spellStart"/>
      <w:r w:rsidRPr="002C2041">
        <w:rPr>
          <w:rFonts w:ascii="Times New Roman" w:eastAsia="Calibri" w:hAnsi="Times New Roman" w:cs="Times New Roman"/>
          <w:sz w:val="18"/>
          <w:szCs w:val="18"/>
        </w:rPr>
        <w:t>steroid</w:t>
      </w:r>
      <w:proofErr w:type="spellEnd"/>
      <w:r w:rsidRPr="002C2041">
        <w:rPr>
          <w:rFonts w:ascii="Times New Roman" w:eastAsia="Calibri" w:hAnsi="Times New Roman" w:cs="Times New Roman"/>
          <w:sz w:val="18"/>
          <w:szCs w:val="18"/>
        </w:rPr>
        <w:t xml:space="preserve"> tedavisine (</w:t>
      </w:r>
      <w:proofErr w:type="spellStart"/>
      <w:r w:rsidRPr="002C2041">
        <w:rPr>
          <w:rFonts w:ascii="Times New Roman" w:eastAsia="Calibri" w:hAnsi="Times New Roman" w:cs="Times New Roman"/>
          <w:sz w:val="18"/>
          <w:szCs w:val="18"/>
        </w:rPr>
        <w:t>puls</w:t>
      </w:r>
      <w:proofErr w:type="spellEnd"/>
      <w:r w:rsidRPr="002C2041">
        <w:rPr>
          <w:rFonts w:ascii="Times New Roman" w:eastAsia="Calibri" w:hAnsi="Times New Roman" w:cs="Times New Roman"/>
          <w:sz w:val="18"/>
          <w:szCs w:val="18"/>
        </w:rPr>
        <w:t xml:space="preserve"> ve idame tedavisine en az 6 ay) yetersiz cevap veya </w:t>
      </w:r>
      <w:proofErr w:type="spellStart"/>
      <w:r w:rsidRPr="002C2041">
        <w:rPr>
          <w:rFonts w:ascii="Times New Roman" w:eastAsia="Calibri" w:hAnsi="Times New Roman" w:cs="Times New Roman"/>
          <w:sz w:val="18"/>
          <w:szCs w:val="18"/>
        </w:rPr>
        <w:t>steroid</w:t>
      </w:r>
      <w:proofErr w:type="spellEnd"/>
      <w:r w:rsidRPr="002C2041">
        <w:rPr>
          <w:rFonts w:ascii="Times New Roman" w:eastAsia="Calibri" w:hAnsi="Times New Roman" w:cs="Times New Roman"/>
          <w:sz w:val="18"/>
          <w:szCs w:val="18"/>
        </w:rPr>
        <w:t xml:space="preserve"> tedavisine kanıtlanmış komplikasyon ve/veya </w:t>
      </w:r>
      <w:proofErr w:type="spellStart"/>
      <w:r w:rsidRPr="002C2041">
        <w:rPr>
          <w:rFonts w:ascii="Times New Roman" w:eastAsia="Calibri" w:hAnsi="Times New Roman" w:cs="Times New Roman"/>
          <w:sz w:val="18"/>
          <w:szCs w:val="18"/>
        </w:rPr>
        <w:t>kontrendikasyon</w:t>
      </w:r>
      <w:proofErr w:type="spellEnd"/>
      <w:r w:rsidRPr="002C2041">
        <w:rPr>
          <w:rFonts w:ascii="Times New Roman" w:eastAsia="Calibri" w:hAnsi="Times New Roman" w:cs="Times New Roman"/>
          <w:sz w:val="18"/>
          <w:szCs w:val="18"/>
        </w:rPr>
        <w:t xml:space="preserve"> durumlarında 2-5 ardışık günde bölünmüş dozlarda en fazla 2 g/kg yükleme dozunda, yükleme dozuna yanıt alınamaması durumunda ayda bir (0,4 g/kg/ay) tek dozda 1 veya 2 günde verilir ve 2 ay sonunda yanıt alınamazsa tedavi sonlandırılır. Başlangıç tedavisine yanıt alınması halinde ayda bir (0,4 g/kg/ay) tek doz, idame tedavide 1 yıl süre ile nöroloji uzman hekimi tarafından,</w:t>
      </w:r>
    </w:p>
    <w:p w14:paraId="2BFEE091" w14:textId="77777777" w:rsidR="00A36EF2" w:rsidRPr="002C2041" w:rsidRDefault="00A36EF2" w:rsidP="00352D88">
      <w:pPr>
        <w:autoSpaceDE w:val="0"/>
        <w:autoSpaceDN w:val="0"/>
        <w:adjustRightInd w:val="0"/>
        <w:spacing w:after="0" w:line="240" w:lineRule="auto"/>
        <w:ind w:firstLine="709"/>
        <w:jc w:val="both"/>
        <w:rPr>
          <w:rFonts w:ascii="Times New Roman" w:eastAsia="Calibri" w:hAnsi="Times New Roman" w:cs="Times New Roman"/>
          <w:sz w:val="18"/>
          <w:szCs w:val="18"/>
        </w:rPr>
      </w:pPr>
      <w:r w:rsidRPr="002C2041">
        <w:rPr>
          <w:rFonts w:ascii="Times New Roman" w:eastAsia="Calibri" w:hAnsi="Times New Roman" w:cs="Times New Roman"/>
          <w:sz w:val="18"/>
          <w:szCs w:val="18"/>
        </w:rPr>
        <w:t xml:space="preserve">g) </w:t>
      </w:r>
      <w:proofErr w:type="spellStart"/>
      <w:r w:rsidRPr="002C2041">
        <w:rPr>
          <w:rFonts w:ascii="Times New Roman" w:eastAsia="Calibri" w:hAnsi="Times New Roman" w:cs="Times New Roman"/>
          <w:sz w:val="18"/>
          <w:szCs w:val="18"/>
        </w:rPr>
        <w:t>Bulber</w:t>
      </w:r>
      <w:proofErr w:type="spellEnd"/>
      <w:r w:rsidRPr="002C2041">
        <w:rPr>
          <w:rFonts w:ascii="Times New Roman" w:eastAsia="Calibri" w:hAnsi="Times New Roman" w:cs="Times New Roman"/>
          <w:sz w:val="18"/>
          <w:szCs w:val="18"/>
        </w:rPr>
        <w:t xml:space="preserve"> tutulumu olan </w:t>
      </w:r>
      <w:proofErr w:type="spellStart"/>
      <w:r w:rsidRPr="002C2041">
        <w:rPr>
          <w:rFonts w:ascii="Times New Roman" w:eastAsia="Calibri" w:hAnsi="Times New Roman" w:cs="Times New Roman"/>
          <w:sz w:val="18"/>
          <w:szCs w:val="18"/>
        </w:rPr>
        <w:t>myastenia</w:t>
      </w:r>
      <w:proofErr w:type="spellEnd"/>
      <w:r w:rsidRPr="002C2041">
        <w:rPr>
          <w:rFonts w:ascii="Times New Roman" w:eastAsia="Calibri" w:hAnsi="Times New Roman" w:cs="Times New Roman"/>
          <w:sz w:val="18"/>
          <w:szCs w:val="18"/>
        </w:rPr>
        <w:t xml:space="preserve"> </w:t>
      </w:r>
      <w:proofErr w:type="spellStart"/>
      <w:r w:rsidRPr="002C2041">
        <w:rPr>
          <w:rFonts w:ascii="Times New Roman" w:eastAsia="Calibri" w:hAnsi="Times New Roman" w:cs="Times New Roman"/>
          <w:sz w:val="18"/>
          <w:szCs w:val="18"/>
        </w:rPr>
        <w:t>graviste</w:t>
      </w:r>
      <w:proofErr w:type="spellEnd"/>
      <w:r w:rsidRPr="002C2041">
        <w:rPr>
          <w:rFonts w:ascii="Times New Roman" w:eastAsia="Calibri" w:hAnsi="Times New Roman" w:cs="Times New Roman"/>
          <w:sz w:val="18"/>
          <w:szCs w:val="18"/>
        </w:rPr>
        <w:t xml:space="preserve"> 2 gr/kg dozunda (0,4 gr/kg/gün olarak ilk 5 günde) 1 yıl süre ile nöroloji uzman hekimi tarafından, </w:t>
      </w:r>
    </w:p>
    <w:p w14:paraId="6BF9DB30" w14:textId="6FD01388" w:rsidR="00A36EF2" w:rsidRPr="002C2041" w:rsidRDefault="00A36EF2" w:rsidP="00352D88">
      <w:pPr>
        <w:pStyle w:val="numbered1"/>
        <w:spacing w:before="0" w:beforeAutospacing="0" w:after="0" w:afterAutospacing="0"/>
        <w:ind w:firstLine="709"/>
        <w:jc w:val="both"/>
        <w:outlineLvl w:val="4"/>
        <w:rPr>
          <w:rFonts w:eastAsia="Calibri"/>
          <w:sz w:val="18"/>
          <w:szCs w:val="18"/>
          <w:lang w:eastAsia="en-US"/>
        </w:rPr>
      </w:pPr>
      <w:proofErr w:type="gramStart"/>
      <w:r w:rsidRPr="002C2041">
        <w:rPr>
          <w:rFonts w:eastAsia="Calibri"/>
          <w:sz w:val="18"/>
          <w:szCs w:val="18"/>
          <w:lang w:eastAsia="en-US"/>
        </w:rPr>
        <w:t>düzenlenen</w:t>
      </w:r>
      <w:proofErr w:type="gramEnd"/>
      <w:r w:rsidRPr="002C2041">
        <w:rPr>
          <w:rFonts w:eastAsia="Calibri"/>
          <w:sz w:val="18"/>
          <w:szCs w:val="18"/>
          <w:lang w:eastAsia="en-US"/>
        </w:rPr>
        <w:t>, yukarıdak</w:t>
      </w:r>
      <w:r w:rsidRPr="00662FD7">
        <w:rPr>
          <w:rFonts w:eastAsia="Calibri"/>
          <w:sz w:val="18"/>
          <w:szCs w:val="18"/>
          <w:lang w:eastAsia="en-US"/>
        </w:rPr>
        <w:t>i bentlerde belirtilen</w:t>
      </w:r>
      <w:r w:rsidRPr="002C2041">
        <w:rPr>
          <w:rFonts w:eastAsia="Calibri"/>
          <w:sz w:val="18"/>
          <w:szCs w:val="18"/>
          <w:lang w:eastAsia="en-US"/>
        </w:rPr>
        <w:t xml:space="preserve"> ilgili uzman hekimlerin yer aldığı sağlık kurulu raporuna istinaden, ilgili bentlerde belirtilen uzman hekimlerce 1 aylık dozda reçete edilmesi halinde bedelleri Kurumca karşılanır. Akut </w:t>
      </w:r>
      <w:proofErr w:type="spellStart"/>
      <w:r w:rsidR="00DA390E">
        <w:rPr>
          <w:rFonts w:eastAsia="Calibri"/>
          <w:sz w:val="18"/>
          <w:szCs w:val="18"/>
          <w:lang w:eastAsia="en-US"/>
        </w:rPr>
        <w:t>g</w:t>
      </w:r>
      <w:r w:rsidRPr="002C2041">
        <w:rPr>
          <w:rFonts w:eastAsia="Calibri"/>
          <w:sz w:val="18"/>
          <w:szCs w:val="18"/>
          <w:lang w:eastAsia="en-US"/>
        </w:rPr>
        <w:t>uillain</w:t>
      </w:r>
      <w:proofErr w:type="spellEnd"/>
      <w:r w:rsidRPr="002C2041">
        <w:rPr>
          <w:rFonts w:eastAsia="Calibri"/>
          <w:sz w:val="18"/>
          <w:szCs w:val="18"/>
          <w:lang w:eastAsia="en-US"/>
        </w:rPr>
        <w:t xml:space="preserve"> </w:t>
      </w:r>
      <w:proofErr w:type="spellStart"/>
      <w:r w:rsidR="00DA390E">
        <w:rPr>
          <w:rFonts w:eastAsia="Calibri"/>
          <w:sz w:val="18"/>
          <w:szCs w:val="18"/>
          <w:lang w:eastAsia="en-US"/>
        </w:rPr>
        <w:t>b</w:t>
      </w:r>
      <w:r w:rsidRPr="002C2041">
        <w:rPr>
          <w:rFonts w:eastAsia="Calibri"/>
          <w:sz w:val="18"/>
          <w:szCs w:val="18"/>
          <w:lang w:eastAsia="en-US"/>
        </w:rPr>
        <w:t>arre</w:t>
      </w:r>
      <w:proofErr w:type="spellEnd"/>
      <w:r w:rsidRPr="002C2041">
        <w:rPr>
          <w:rFonts w:eastAsia="Calibri"/>
          <w:sz w:val="18"/>
          <w:szCs w:val="18"/>
          <w:lang w:eastAsia="en-US"/>
        </w:rPr>
        <w:t xml:space="preserve"> </w:t>
      </w:r>
      <w:r w:rsidR="00DA390E">
        <w:rPr>
          <w:rFonts w:eastAsia="Calibri"/>
          <w:sz w:val="18"/>
          <w:szCs w:val="18"/>
          <w:lang w:eastAsia="en-US"/>
        </w:rPr>
        <w:t>s</w:t>
      </w:r>
      <w:r w:rsidRPr="002C2041">
        <w:rPr>
          <w:rFonts w:eastAsia="Calibri"/>
          <w:sz w:val="18"/>
          <w:szCs w:val="18"/>
          <w:lang w:eastAsia="en-US"/>
        </w:rPr>
        <w:t xml:space="preserve">endromu ve </w:t>
      </w:r>
      <w:proofErr w:type="spellStart"/>
      <w:r w:rsidRPr="002C2041">
        <w:rPr>
          <w:rFonts w:eastAsia="Calibri"/>
          <w:sz w:val="18"/>
          <w:szCs w:val="18"/>
          <w:lang w:eastAsia="en-US"/>
        </w:rPr>
        <w:t>bulber</w:t>
      </w:r>
      <w:proofErr w:type="spellEnd"/>
      <w:r w:rsidRPr="002C2041">
        <w:rPr>
          <w:rFonts w:eastAsia="Calibri"/>
          <w:sz w:val="18"/>
          <w:szCs w:val="18"/>
          <w:lang w:eastAsia="en-US"/>
        </w:rPr>
        <w:t xml:space="preserve"> tutulumu olan </w:t>
      </w:r>
      <w:proofErr w:type="spellStart"/>
      <w:r w:rsidRPr="002C2041">
        <w:rPr>
          <w:rFonts w:eastAsia="Calibri"/>
          <w:sz w:val="18"/>
          <w:szCs w:val="18"/>
          <w:lang w:eastAsia="en-US"/>
        </w:rPr>
        <w:t>myastenia</w:t>
      </w:r>
      <w:proofErr w:type="spellEnd"/>
      <w:r w:rsidRPr="002C2041">
        <w:rPr>
          <w:rFonts w:eastAsia="Calibri"/>
          <w:sz w:val="18"/>
          <w:szCs w:val="18"/>
          <w:lang w:eastAsia="en-US"/>
        </w:rPr>
        <w:t xml:space="preserve"> </w:t>
      </w:r>
      <w:proofErr w:type="spellStart"/>
      <w:r w:rsidRPr="002C2041">
        <w:rPr>
          <w:rFonts w:eastAsia="Calibri"/>
          <w:sz w:val="18"/>
          <w:szCs w:val="18"/>
          <w:lang w:eastAsia="en-US"/>
        </w:rPr>
        <w:t>gravis</w:t>
      </w:r>
      <w:proofErr w:type="spellEnd"/>
      <w:r w:rsidRPr="002C2041">
        <w:rPr>
          <w:rFonts w:eastAsia="Calibri"/>
          <w:sz w:val="18"/>
          <w:szCs w:val="18"/>
          <w:lang w:eastAsia="en-US"/>
        </w:rPr>
        <w:t xml:space="preserve"> tanılı acil durumlarda ilgili uzman hekim raporu ile kullanılabilir. (</w:t>
      </w:r>
      <w:proofErr w:type="spellStart"/>
      <w:r w:rsidRPr="002C2041">
        <w:rPr>
          <w:rFonts w:eastAsia="Calibri"/>
          <w:sz w:val="18"/>
          <w:szCs w:val="18"/>
          <w:lang w:eastAsia="en-US"/>
        </w:rPr>
        <w:t>Birdshot</w:t>
      </w:r>
      <w:proofErr w:type="spellEnd"/>
      <w:r w:rsidRPr="002C2041">
        <w:rPr>
          <w:rFonts w:eastAsia="Calibri"/>
          <w:sz w:val="18"/>
          <w:szCs w:val="18"/>
          <w:lang w:eastAsia="en-US"/>
        </w:rPr>
        <w:t xml:space="preserve"> </w:t>
      </w:r>
      <w:proofErr w:type="spellStart"/>
      <w:r w:rsidRPr="002C2041">
        <w:rPr>
          <w:rFonts w:eastAsia="Calibri"/>
          <w:sz w:val="18"/>
          <w:szCs w:val="18"/>
          <w:lang w:eastAsia="en-US"/>
        </w:rPr>
        <w:t>retinokoroidopati</w:t>
      </w:r>
      <w:proofErr w:type="spellEnd"/>
      <w:r w:rsidRPr="002C2041">
        <w:rPr>
          <w:rFonts w:eastAsia="Calibri"/>
          <w:sz w:val="18"/>
          <w:szCs w:val="18"/>
          <w:lang w:eastAsia="en-US"/>
        </w:rPr>
        <w:t xml:space="preserve"> </w:t>
      </w:r>
      <w:proofErr w:type="spellStart"/>
      <w:r w:rsidRPr="002C2041">
        <w:rPr>
          <w:rFonts w:eastAsia="Calibri"/>
          <w:sz w:val="18"/>
          <w:szCs w:val="18"/>
          <w:lang w:eastAsia="en-US"/>
        </w:rPr>
        <w:t>endikasyonu</w:t>
      </w:r>
      <w:proofErr w:type="spellEnd"/>
      <w:r w:rsidRPr="002C2041">
        <w:rPr>
          <w:rFonts w:eastAsia="Calibri"/>
          <w:sz w:val="18"/>
          <w:szCs w:val="18"/>
          <w:lang w:eastAsia="en-US"/>
        </w:rPr>
        <w:t xml:space="preserve"> ödenmez.) </w:t>
      </w:r>
    </w:p>
    <w:p w14:paraId="101F2D79" w14:textId="1C312CAE" w:rsidR="00A36EF2" w:rsidRPr="002C2041" w:rsidRDefault="00A36EF2" w:rsidP="00352D88">
      <w:pPr>
        <w:spacing w:after="0" w:line="240" w:lineRule="auto"/>
        <w:ind w:firstLine="708"/>
        <w:jc w:val="both"/>
        <w:rPr>
          <w:rFonts w:ascii="Times New Roman" w:hAnsi="Times New Roman" w:cs="Times New Roman"/>
          <w:b/>
          <w:sz w:val="18"/>
          <w:szCs w:val="18"/>
        </w:rPr>
      </w:pPr>
      <w:r w:rsidRPr="002C2041">
        <w:rPr>
          <w:rFonts w:ascii="Times New Roman" w:hAnsi="Times New Roman" w:cs="Times New Roman"/>
          <w:b/>
          <w:sz w:val="18"/>
          <w:szCs w:val="18"/>
        </w:rPr>
        <w:t>4.2.12.B-2-Spesifik olmayan/gamma/</w:t>
      </w:r>
      <w:proofErr w:type="spellStart"/>
      <w:r w:rsidRPr="002C2041">
        <w:rPr>
          <w:rFonts w:ascii="Times New Roman" w:hAnsi="Times New Roman" w:cs="Times New Roman"/>
          <w:b/>
          <w:sz w:val="18"/>
          <w:szCs w:val="18"/>
        </w:rPr>
        <w:t>polivalan</w:t>
      </w:r>
      <w:proofErr w:type="spellEnd"/>
      <w:r w:rsidRPr="002C2041">
        <w:rPr>
          <w:rFonts w:ascii="Times New Roman" w:hAnsi="Times New Roman" w:cs="Times New Roman"/>
          <w:b/>
          <w:sz w:val="18"/>
          <w:szCs w:val="18"/>
        </w:rPr>
        <w:t xml:space="preserve"> </w:t>
      </w:r>
      <w:proofErr w:type="spellStart"/>
      <w:r w:rsidRPr="002C2041">
        <w:rPr>
          <w:rFonts w:ascii="Times New Roman" w:hAnsi="Times New Roman" w:cs="Times New Roman"/>
          <w:b/>
          <w:sz w:val="18"/>
          <w:szCs w:val="18"/>
        </w:rPr>
        <w:t>immünglobulinler</w:t>
      </w:r>
      <w:proofErr w:type="spellEnd"/>
      <w:r w:rsidRPr="002C2041">
        <w:rPr>
          <w:rFonts w:ascii="Times New Roman" w:hAnsi="Times New Roman" w:cs="Times New Roman"/>
          <w:b/>
          <w:sz w:val="18"/>
          <w:szCs w:val="18"/>
        </w:rPr>
        <w:t xml:space="preserve"> (Uygulama yolu yalnızca </w:t>
      </w:r>
      <w:proofErr w:type="spellStart"/>
      <w:r w:rsidRPr="002C2041">
        <w:rPr>
          <w:rFonts w:ascii="Times New Roman" w:hAnsi="Times New Roman" w:cs="Times New Roman"/>
          <w:b/>
          <w:sz w:val="18"/>
          <w:szCs w:val="18"/>
        </w:rPr>
        <w:t>Subcutan</w:t>
      </w:r>
      <w:proofErr w:type="spellEnd"/>
      <w:r w:rsidRPr="002C2041">
        <w:rPr>
          <w:rFonts w:ascii="Times New Roman" w:hAnsi="Times New Roman" w:cs="Times New Roman"/>
          <w:b/>
          <w:sz w:val="18"/>
          <w:szCs w:val="18"/>
        </w:rPr>
        <w:t xml:space="preserve"> olan </w:t>
      </w:r>
      <w:proofErr w:type="spellStart"/>
      <w:r w:rsidRPr="002C2041">
        <w:rPr>
          <w:rFonts w:ascii="Times New Roman" w:hAnsi="Times New Roman" w:cs="Times New Roman"/>
          <w:b/>
          <w:sz w:val="18"/>
          <w:szCs w:val="18"/>
        </w:rPr>
        <w:t>İmmunglobulinler</w:t>
      </w:r>
      <w:proofErr w:type="spellEnd"/>
      <w:r w:rsidRPr="002C2041">
        <w:rPr>
          <w:rFonts w:ascii="Times New Roman" w:hAnsi="Times New Roman" w:cs="Times New Roman"/>
          <w:b/>
          <w:sz w:val="18"/>
          <w:szCs w:val="18"/>
        </w:rPr>
        <w:t>)</w:t>
      </w:r>
    </w:p>
    <w:p w14:paraId="17203DB9" w14:textId="37449BBA" w:rsidR="00A36EF2" w:rsidRPr="002C2041" w:rsidRDefault="00E64784" w:rsidP="00352D88">
      <w:pPr>
        <w:pStyle w:val="numbered1"/>
        <w:spacing w:before="0" w:beforeAutospacing="0" w:after="0" w:afterAutospacing="0"/>
        <w:ind w:firstLine="709"/>
        <w:jc w:val="both"/>
        <w:outlineLvl w:val="4"/>
        <w:rPr>
          <w:sz w:val="18"/>
          <w:szCs w:val="18"/>
        </w:rPr>
      </w:pPr>
      <w:r w:rsidRPr="00662FD7">
        <w:rPr>
          <w:sz w:val="18"/>
          <w:szCs w:val="18"/>
        </w:rPr>
        <w:t>(1)</w:t>
      </w:r>
      <w:r w:rsidRPr="00662FD7">
        <w:rPr>
          <w:sz w:val="22"/>
          <w:szCs w:val="22"/>
        </w:rPr>
        <w:t xml:space="preserve"> </w:t>
      </w:r>
      <w:r w:rsidR="00A36EF2" w:rsidRPr="002C2041">
        <w:rPr>
          <w:sz w:val="18"/>
          <w:szCs w:val="18"/>
        </w:rPr>
        <w:t xml:space="preserve">Aşağıda yer alan </w:t>
      </w:r>
      <w:proofErr w:type="spellStart"/>
      <w:r w:rsidR="00A36EF2" w:rsidRPr="002C2041">
        <w:rPr>
          <w:sz w:val="18"/>
          <w:szCs w:val="18"/>
        </w:rPr>
        <w:t>endikasyonlar</w:t>
      </w:r>
      <w:proofErr w:type="spellEnd"/>
      <w:r w:rsidR="00A36EF2" w:rsidRPr="002C2041">
        <w:rPr>
          <w:sz w:val="18"/>
          <w:szCs w:val="18"/>
        </w:rPr>
        <w:t xml:space="preserve"> için; </w:t>
      </w:r>
    </w:p>
    <w:p w14:paraId="4AEC8F9D" w14:textId="0C57E498" w:rsidR="00A36EF2" w:rsidRPr="002C2041" w:rsidRDefault="00A36EF2" w:rsidP="00352D88">
      <w:pPr>
        <w:pStyle w:val="numbered1"/>
        <w:spacing w:before="0" w:beforeAutospacing="0" w:after="0" w:afterAutospacing="0"/>
        <w:ind w:firstLine="709"/>
        <w:jc w:val="both"/>
        <w:outlineLvl w:val="4"/>
        <w:rPr>
          <w:sz w:val="18"/>
          <w:szCs w:val="18"/>
        </w:rPr>
      </w:pPr>
      <w:r w:rsidRPr="002C2041">
        <w:rPr>
          <w:sz w:val="18"/>
          <w:szCs w:val="18"/>
        </w:rPr>
        <w:t xml:space="preserve">a) Antikor üretiminin bozulduğu </w:t>
      </w:r>
      <w:proofErr w:type="spellStart"/>
      <w:r w:rsidRPr="002C2041">
        <w:rPr>
          <w:sz w:val="18"/>
          <w:szCs w:val="18"/>
        </w:rPr>
        <w:t>primer</w:t>
      </w:r>
      <w:proofErr w:type="spellEnd"/>
      <w:r w:rsidRPr="002C2041">
        <w:rPr>
          <w:sz w:val="18"/>
          <w:szCs w:val="18"/>
        </w:rPr>
        <w:t xml:space="preserve"> (</w:t>
      </w:r>
      <w:proofErr w:type="spellStart"/>
      <w:r w:rsidR="003B0A94">
        <w:rPr>
          <w:sz w:val="18"/>
          <w:szCs w:val="18"/>
        </w:rPr>
        <w:t>k</w:t>
      </w:r>
      <w:r w:rsidRPr="002C2041">
        <w:rPr>
          <w:sz w:val="18"/>
          <w:szCs w:val="18"/>
        </w:rPr>
        <w:t>onjenital</w:t>
      </w:r>
      <w:proofErr w:type="spellEnd"/>
      <w:r w:rsidRPr="002C2041">
        <w:rPr>
          <w:sz w:val="18"/>
          <w:szCs w:val="18"/>
        </w:rPr>
        <w:t xml:space="preserve">) </w:t>
      </w:r>
      <w:proofErr w:type="spellStart"/>
      <w:r w:rsidRPr="002C2041">
        <w:rPr>
          <w:sz w:val="18"/>
          <w:szCs w:val="18"/>
        </w:rPr>
        <w:t>immün</w:t>
      </w:r>
      <w:proofErr w:type="spellEnd"/>
      <w:r w:rsidRPr="002C2041">
        <w:rPr>
          <w:sz w:val="18"/>
          <w:szCs w:val="18"/>
        </w:rPr>
        <w:t xml:space="preserve"> yetmezlik sendromlarında 1 yıl süre ile hematoloji, göğüs hastalıkları veya immünoloji ve alerji uzman hekimleri tarafından,</w:t>
      </w:r>
    </w:p>
    <w:p w14:paraId="704E56B8" w14:textId="456A20E0" w:rsidR="00A36EF2" w:rsidRPr="002C2041" w:rsidRDefault="00A36EF2" w:rsidP="00352D88">
      <w:pPr>
        <w:pStyle w:val="numbered1"/>
        <w:spacing w:before="0" w:beforeAutospacing="0" w:after="0" w:afterAutospacing="0"/>
        <w:ind w:firstLine="709"/>
        <w:jc w:val="both"/>
        <w:outlineLvl w:val="4"/>
        <w:rPr>
          <w:sz w:val="18"/>
          <w:szCs w:val="18"/>
        </w:rPr>
      </w:pPr>
      <w:r w:rsidRPr="002C2041">
        <w:rPr>
          <w:sz w:val="18"/>
          <w:szCs w:val="18"/>
        </w:rPr>
        <w:t xml:space="preserve">b) </w:t>
      </w:r>
      <w:proofErr w:type="spellStart"/>
      <w:r w:rsidRPr="002C2041">
        <w:rPr>
          <w:sz w:val="18"/>
          <w:szCs w:val="18"/>
        </w:rPr>
        <w:t>Profilaktik</w:t>
      </w:r>
      <w:proofErr w:type="spellEnd"/>
      <w:r w:rsidRPr="002C2041">
        <w:rPr>
          <w:sz w:val="18"/>
          <w:szCs w:val="18"/>
        </w:rPr>
        <w:t xml:space="preserve"> antibiyotiklerin başarısız veya </w:t>
      </w:r>
      <w:proofErr w:type="spellStart"/>
      <w:r w:rsidRPr="002C2041">
        <w:rPr>
          <w:sz w:val="18"/>
          <w:szCs w:val="18"/>
        </w:rPr>
        <w:t>kontrendike</w:t>
      </w:r>
      <w:proofErr w:type="spellEnd"/>
      <w:r w:rsidRPr="002C2041">
        <w:rPr>
          <w:sz w:val="18"/>
          <w:szCs w:val="18"/>
        </w:rPr>
        <w:t xml:space="preserve"> olduğu </w:t>
      </w:r>
      <w:r w:rsidR="00E010AF">
        <w:rPr>
          <w:sz w:val="18"/>
          <w:szCs w:val="18"/>
        </w:rPr>
        <w:t>K</w:t>
      </w:r>
      <w:r w:rsidRPr="002C2041">
        <w:rPr>
          <w:sz w:val="18"/>
          <w:szCs w:val="18"/>
        </w:rPr>
        <w:t xml:space="preserve">ronik </w:t>
      </w:r>
      <w:proofErr w:type="spellStart"/>
      <w:r w:rsidR="00E010AF">
        <w:rPr>
          <w:sz w:val="18"/>
          <w:szCs w:val="18"/>
        </w:rPr>
        <w:t>L</w:t>
      </w:r>
      <w:r w:rsidRPr="002C2041">
        <w:rPr>
          <w:sz w:val="18"/>
          <w:szCs w:val="18"/>
        </w:rPr>
        <w:t>enfositik</w:t>
      </w:r>
      <w:proofErr w:type="spellEnd"/>
      <w:r w:rsidRPr="002C2041">
        <w:rPr>
          <w:sz w:val="18"/>
          <w:szCs w:val="18"/>
        </w:rPr>
        <w:t xml:space="preserve"> </w:t>
      </w:r>
      <w:r w:rsidR="00E010AF">
        <w:rPr>
          <w:sz w:val="18"/>
          <w:szCs w:val="18"/>
        </w:rPr>
        <w:t>L</w:t>
      </w:r>
      <w:r w:rsidRPr="002C2041">
        <w:rPr>
          <w:sz w:val="18"/>
          <w:szCs w:val="18"/>
        </w:rPr>
        <w:t xml:space="preserve">ösemi (KLL) hastalarındaki </w:t>
      </w:r>
      <w:proofErr w:type="spellStart"/>
      <w:r w:rsidRPr="002C2041">
        <w:rPr>
          <w:sz w:val="18"/>
          <w:szCs w:val="18"/>
        </w:rPr>
        <w:t>hipogamaglobulinemi</w:t>
      </w:r>
      <w:proofErr w:type="spellEnd"/>
      <w:r w:rsidRPr="002C2041">
        <w:rPr>
          <w:sz w:val="18"/>
          <w:szCs w:val="18"/>
        </w:rPr>
        <w:t xml:space="preserve"> ve </w:t>
      </w:r>
      <w:proofErr w:type="spellStart"/>
      <w:r w:rsidRPr="002C2041">
        <w:rPr>
          <w:sz w:val="18"/>
          <w:szCs w:val="18"/>
        </w:rPr>
        <w:t>rekürren</w:t>
      </w:r>
      <w:proofErr w:type="spellEnd"/>
      <w:r w:rsidRPr="002C2041">
        <w:rPr>
          <w:sz w:val="18"/>
          <w:szCs w:val="18"/>
        </w:rPr>
        <w:t xml:space="preserve"> bakteriyel enfeksiyonlarda veya </w:t>
      </w:r>
      <w:proofErr w:type="spellStart"/>
      <w:r w:rsidR="00E010AF">
        <w:rPr>
          <w:sz w:val="18"/>
          <w:szCs w:val="18"/>
        </w:rPr>
        <w:t>M</w:t>
      </w:r>
      <w:r w:rsidRPr="002C2041">
        <w:rPr>
          <w:sz w:val="18"/>
          <w:szCs w:val="18"/>
        </w:rPr>
        <w:t>ultipl</w:t>
      </w:r>
      <w:proofErr w:type="spellEnd"/>
      <w:r w:rsidRPr="002C2041">
        <w:rPr>
          <w:sz w:val="18"/>
          <w:szCs w:val="18"/>
        </w:rPr>
        <w:t xml:space="preserve"> </w:t>
      </w:r>
      <w:proofErr w:type="spellStart"/>
      <w:r w:rsidR="00E010AF">
        <w:rPr>
          <w:sz w:val="18"/>
          <w:szCs w:val="18"/>
        </w:rPr>
        <w:t>M</w:t>
      </w:r>
      <w:r w:rsidRPr="002C2041">
        <w:rPr>
          <w:sz w:val="18"/>
          <w:szCs w:val="18"/>
        </w:rPr>
        <w:t>iyelom</w:t>
      </w:r>
      <w:proofErr w:type="spellEnd"/>
      <w:r w:rsidRPr="002C2041">
        <w:rPr>
          <w:sz w:val="18"/>
          <w:szCs w:val="18"/>
        </w:rPr>
        <w:t xml:space="preserve"> (MM) hastalarındaki </w:t>
      </w:r>
      <w:proofErr w:type="spellStart"/>
      <w:r w:rsidRPr="002C2041">
        <w:rPr>
          <w:sz w:val="18"/>
          <w:szCs w:val="18"/>
        </w:rPr>
        <w:t>hipogamaglobulinemi</w:t>
      </w:r>
      <w:proofErr w:type="spellEnd"/>
      <w:r w:rsidRPr="002C2041">
        <w:rPr>
          <w:sz w:val="18"/>
          <w:szCs w:val="18"/>
        </w:rPr>
        <w:t xml:space="preserve"> ve </w:t>
      </w:r>
      <w:proofErr w:type="spellStart"/>
      <w:r w:rsidRPr="002C2041">
        <w:rPr>
          <w:sz w:val="18"/>
          <w:szCs w:val="18"/>
        </w:rPr>
        <w:t>rekürren</w:t>
      </w:r>
      <w:proofErr w:type="spellEnd"/>
      <w:r w:rsidRPr="002C2041">
        <w:rPr>
          <w:sz w:val="18"/>
          <w:szCs w:val="18"/>
        </w:rPr>
        <w:t xml:space="preserve"> bakteriyel enfeksiyonlarda veya </w:t>
      </w:r>
      <w:proofErr w:type="spellStart"/>
      <w:r w:rsidRPr="002C2041">
        <w:rPr>
          <w:sz w:val="18"/>
          <w:szCs w:val="18"/>
        </w:rPr>
        <w:t>allojenik</w:t>
      </w:r>
      <w:proofErr w:type="spellEnd"/>
      <w:r w:rsidRPr="002C2041">
        <w:rPr>
          <w:sz w:val="18"/>
          <w:szCs w:val="18"/>
        </w:rPr>
        <w:t xml:space="preserve"> </w:t>
      </w:r>
      <w:proofErr w:type="spellStart"/>
      <w:r w:rsidRPr="002C2041">
        <w:rPr>
          <w:sz w:val="18"/>
          <w:szCs w:val="18"/>
        </w:rPr>
        <w:t>hematopoietik</w:t>
      </w:r>
      <w:proofErr w:type="spellEnd"/>
      <w:r w:rsidRPr="002C2041">
        <w:rPr>
          <w:sz w:val="18"/>
          <w:szCs w:val="18"/>
        </w:rPr>
        <w:t xml:space="preserve"> kök hücre transplantasyonu öncesinde veya sonrasında </w:t>
      </w:r>
      <w:proofErr w:type="spellStart"/>
      <w:r w:rsidRPr="002C2041">
        <w:rPr>
          <w:sz w:val="18"/>
          <w:szCs w:val="18"/>
        </w:rPr>
        <w:t>hipogamaglobulinemi</w:t>
      </w:r>
      <w:proofErr w:type="spellEnd"/>
      <w:r w:rsidRPr="002C2041">
        <w:rPr>
          <w:sz w:val="18"/>
          <w:szCs w:val="18"/>
        </w:rPr>
        <w:t xml:space="preserve"> </w:t>
      </w:r>
      <w:proofErr w:type="spellStart"/>
      <w:r w:rsidRPr="002C2041">
        <w:rPr>
          <w:sz w:val="18"/>
          <w:szCs w:val="18"/>
        </w:rPr>
        <w:t>endikasyonlarında</w:t>
      </w:r>
      <w:proofErr w:type="spellEnd"/>
      <w:r w:rsidRPr="002C2041">
        <w:rPr>
          <w:sz w:val="18"/>
          <w:szCs w:val="18"/>
        </w:rPr>
        <w:t xml:space="preserve"> 1 yıl süre ile hematoloji veya çocuk hematolojisi ve onkolojisi uzman hekimleri tarafından,</w:t>
      </w:r>
    </w:p>
    <w:p w14:paraId="0861C523" w14:textId="73F57EE3" w:rsidR="00A36EF2" w:rsidRPr="002C2041" w:rsidRDefault="00A36EF2" w:rsidP="00352D88">
      <w:pPr>
        <w:pStyle w:val="numbered1"/>
        <w:spacing w:before="0" w:beforeAutospacing="0" w:after="0" w:afterAutospacing="0"/>
        <w:ind w:firstLine="709"/>
        <w:jc w:val="both"/>
        <w:outlineLvl w:val="4"/>
        <w:rPr>
          <w:sz w:val="18"/>
          <w:szCs w:val="18"/>
        </w:rPr>
      </w:pPr>
      <w:r w:rsidRPr="002C2041">
        <w:rPr>
          <w:sz w:val="18"/>
          <w:szCs w:val="18"/>
        </w:rPr>
        <w:t xml:space="preserve">c) Kronik </w:t>
      </w:r>
      <w:proofErr w:type="spellStart"/>
      <w:r w:rsidR="00E010AF">
        <w:rPr>
          <w:sz w:val="18"/>
          <w:szCs w:val="18"/>
        </w:rPr>
        <w:t>i</w:t>
      </w:r>
      <w:r w:rsidRPr="002C2041">
        <w:rPr>
          <w:sz w:val="18"/>
          <w:szCs w:val="18"/>
        </w:rPr>
        <w:t>nflamatuvar</w:t>
      </w:r>
      <w:proofErr w:type="spellEnd"/>
      <w:r w:rsidRPr="002C2041">
        <w:rPr>
          <w:sz w:val="18"/>
          <w:szCs w:val="18"/>
        </w:rPr>
        <w:t xml:space="preserve"> </w:t>
      </w:r>
      <w:proofErr w:type="spellStart"/>
      <w:r w:rsidR="00E010AF">
        <w:rPr>
          <w:sz w:val="18"/>
          <w:szCs w:val="18"/>
        </w:rPr>
        <w:t>d</w:t>
      </w:r>
      <w:r w:rsidRPr="002C2041">
        <w:rPr>
          <w:sz w:val="18"/>
          <w:szCs w:val="18"/>
        </w:rPr>
        <w:t>emiyelinizan</w:t>
      </w:r>
      <w:proofErr w:type="spellEnd"/>
      <w:r w:rsidRPr="002C2041">
        <w:rPr>
          <w:sz w:val="18"/>
          <w:szCs w:val="18"/>
        </w:rPr>
        <w:t xml:space="preserve"> </w:t>
      </w:r>
      <w:proofErr w:type="spellStart"/>
      <w:r w:rsidR="00E010AF">
        <w:rPr>
          <w:sz w:val="18"/>
          <w:szCs w:val="18"/>
        </w:rPr>
        <w:t>p</w:t>
      </w:r>
      <w:r w:rsidRPr="002C2041">
        <w:rPr>
          <w:sz w:val="18"/>
          <w:szCs w:val="18"/>
        </w:rPr>
        <w:t>olinöropatisi</w:t>
      </w:r>
      <w:proofErr w:type="spellEnd"/>
      <w:r w:rsidRPr="002C2041">
        <w:rPr>
          <w:sz w:val="18"/>
          <w:szCs w:val="18"/>
        </w:rPr>
        <w:t xml:space="preserve"> olan hastalarda IVIG ile stabilizasyondan sonra tedaviye SC </w:t>
      </w:r>
      <w:proofErr w:type="spellStart"/>
      <w:r w:rsidRPr="002C2041">
        <w:rPr>
          <w:sz w:val="18"/>
          <w:szCs w:val="18"/>
        </w:rPr>
        <w:t>immunglobulin</w:t>
      </w:r>
      <w:proofErr w:type="spellEnd"/>
      <w:r w:rsidRPr="002C2041">
        <w:rPr>
          <w:sz w:val="18"/>
          <w:szCs w:val="18"/>
        </w:rPr>
        <w:t xml:space="preserve"> ile devam edilecek ise yalnızca erişkinlerde bu tanıda SC kullanım dozu 0,4 g/kg/hafta, idame tedavisi en fazla 1 yıl süre ile nöroloji uzman hekimleri tarafından,</w:t>
      </w:r>
    </w:p>
    <w:p w14:paraId="29D47F99" w14:textId="4A879C31" w:rsidR="00A36EF2" w:rsidRPr="002C2041" w:rsidRDefault="00A36EF2" w:rsidP="00352D88">
      <w:pPr>
        <w:pStyle w:val="numbered1"/>
        <w:spacing w:before="0" w:beforeAutospacing="0" w:after="0" w:afterAutospacing="0"/>
        <w:ind w:firstLine="709"/>
        <w:jc w:val="both"/>
        <w:outlineLvl w:val="4"/>
        <w:rPr>
          <w:bCs/>
          <w:sz w:val="18"/>
          <w:szCs w:val="18"/>
        </w:rPr>
      </w:pPr>
      <w:proofErr w:type="gramStart"/>
      <w:r w:rsidRPr="002C2041">
        <w:rPr>
          <w:sz w:val="18"/>
          <w:szCs w:val="18"/>
        </w:rPr>
        <w:t>düzenlenen</w:t>
      </w:r>
      <w:proofErr w:type="gramEnd"/>
      <w:r w:rsidRPr="002C2041">
        <w:rPr>
          <w:sz w:val="18"/>
          <w:szCs w:val="18"/>
        </w:rPr>
        <w:t xml:space="preserve">, </w:t>
      </w:r>
      <w:r w:rsidRPr="00662FD7">
        <w:rPr>
          <w:sz w:val="18"/>
          <w:szCs w:val="18"/>
        </w:rPr>
        <w:t>yukarıdaki bentlerde belirtilen</w:t>
      </w:r>
      <w:r w:rsidRPr="002C2041">
        <w:rPr>
          <w:sz w:val="18"/>
          <w:szCs w:val="18"/>
        </w:rPr>
        <w:t xml:space="preserve"> ilgili uzman hekimlerin yer aldığı sağlık kurulu raporuna istinaden, ilgili bentlerde belirtilen uzman hekimlerce 1 aylık dozda reçete edilmesi</w:t>
      </w:r>
      <w:r w:rsidRPr="002C2041">
        <w:rPr>
          <w:bCs/>
          <w:sz w:val="18"/>
          <w:szCs w:val="18"/>
        </w:rPr>
        <w:t xml:space="preserve"> halinde bedelleri Kurumca karşılanır. (</w:t>
      </w:r>
      <w:proofErr w:type="spellStart"/>
      <w:r w:rsidRPr="002C2041">
        <w:rPr>
          <w:bCs/>
          <w:sz w:val="18"/>
          <w:szCs w:val="18"/>
        </w:rPr>
        <w:t>Birdshot</w:t>
      </w:r>
      <w:proofErr w:type="spellEnd"/>
      <w:r w:rsidRPr="002C2041">
        <w:rPr>
          <w:bCs/>
          <w:sz w:val="18"/>
          <w:szCs w:val="18"/>
        </w:rPr>
        <w:t xml:space="preserve"> </w:t>
      </w:r>
      <w:proofErr w:type="spellStart"/>
      <w:r w:rsidRPr="002C2041">
        <w:rPr>
          <w:bCs/>
          <w:sz w:val="18"/>
          <w:szCs w:val="18"/>
        </w:rPr>
        <w:t>retinokoroidopati</w:t>
      </w:r>
      <w:proofErr w:type="spellEnd"/>
      <w:r w:rsidRPr="002C2041">
        <w:rPr>
          <w:bCs/>
          <w:sz w:val="18"/>
          <w:szCs w:val="18"/>
        </w:rPr>
        <w:t xml:space="preserve"> </w:t>
      </w:r>
      <w:proofErr w:type="spellStart"/>
      <w:r w:rsidRPr="002C2041">
        <w:rPr>
          <w:bCs/>
          <w:sz w:val="18"/>
          <w:szCs w:val="18"/>
        </w:rPr>
        <w:t>endikasyonu</w:t>
      </w:r>
      <w:proofErr w:type="spellEnd"/>
      <w:r w:rsidRPr="002C2041">
        <w:rPr>
          <w:bCs/>
          <w:sz w:val="18"/>
          <w:szCs w:val="18"/>
        </w:rPr>
        <w:t xml:space="preserve"> ödenmez.)</w:t>
      </w:r>
      <w:r w:rsidR="00662FD7">
        <w:rPr>
          <w:bCs/>
          <w:sz w:val="18"/>
          <w:szCs w:val="18"/>
        </w:rPr>
        <w:t>”</w:t>
      </w:r>
    </w:p>
    <w:p w14:paraId="10BC80AD" w14:textId="454A109D" w:rsidR="009B5812" w:rsidRDefault="00571EF0" w:rsidP="009B5812">
      <w:pPr>
        <w:tabs>
          <w:tab w:val="left" w:pos="709"/>
          <w:tab w:val="left" w:pos="3342"/>
        </w:tabs>
        <w:spacing w:after="0" w:line="240" w:lineRule="auto"/>
        <w:jc w:val="both"/>
        <w:rPr>
          <w:rFonts w:ascii="Times New Roman" w:hAnsi="Times New Roman" w:cs="Times New Roman"/>
          <w:sz w:val="18"/>
          <w:szCs w:val="18"/>
        </w:rPr>
      </w:pPr>
      <w:r w:rsidRPr="00270A49">
        <w:rPr>
          <w:rFonts w:ascii="Times New Roman" w:hAnsi="Times New Roman" w:cs="Times New Roman"/>
          <w:b/>
          <w:bCs/>
          <w:sz w:val="18"/>
          <w:szCs w:val="18"/>
        </w:rPr>
        <w:tab/>
        <w:t xml:space="preserve">MADDE </w:t>
      </w:r>
      <w:r w:rsidR="0091150A">
        <w:rPr>
          <w:rFonts w:ascii="Times New Roman" w:hAnsi="Times New Roman" w:cs="Times New Roman"/>
          <w:b/>
          <w:bCs/>
          <w:sz w:val="18"/>
          <w:szCs w:val="18"/>
        </w:rPr>
        <w:t>1</w:t>
      </w:r>
      <w:r w:rsidR="00A03087">
        <w:rPr>
          <w:rFonts w:ascii="Times New Roman" w:hAnsi="Times New Roman" w:cs="Times New Roman"/>
          <w:b/>
          <w:bCs/>
          <w:sz w:val="18"/>
          <w:szCs w:val="18"/>
        </w:rPr>
        <w:t>3</w:t>
      </w:r>
      <w:r w:rsidRPr="00270A49">
        <w:rPr>
          <w:rFonts w:ascii="Times New Roman" w:hAnsi="Times New Roman" w:cs="Times New Roman"/>
          <w:b/>
          <w:bCs/>
          <w:sz w:val="18"/>
          <w:szCs w:val="18"/>
        </w:rPr>
        <w:t>-</w:t>
      </w:r>
      <w:r w:rsidRPr="00270A49">
        <w:rPr>
          <w:rFonts w:ascii="Times New Roman" w:hAnsi="Times New Roman" w:cs="Times New Roman"/>
          <w:sz w:val="18"/>
          <w:szCs w:val="18"/>
        </w:rPr>
        <w:t xml:space="preserve"> Aynı </w:t>
      </w:r>
      <w:r w:rsidRPr="00270A49">
        <w:rPr>
          <w:rFonts w:ascii="Times New Roman" w:eastAsia="Times New Roman" w:hAnsi="Times New Roman" w:cs="Times New Roman"/>
          <w:bCs/>
          <w:sz w:val="18"/>
          <w:szCs w:val="18"/>
          <w:lang w:eastAsia="tr-TR"/>
        </w:rPr>
        <w:t xml:space="preserve">Tebliğin </w:t>
      </w:r>
      <w:r w:rsidRPr="00270A49">
        <w:rPr>
          <w:rFonts w:ascii="Times New Roman" w:hAnsi="Times New Roman" w:cs="Times New Roman"/>
          <w:sz w:val="18"/>
          <w:szCs w:val="18"/>
        </w:rPr>
        <w:t>4.2.13</w:t>
      </w:r>
      <w:r w:rsidRPr="00270A49">
        <w:rPr>
          <w:rFonts w:ascii="Times New Roman" w:hAnsi="Times New Roman" w:cs="Times New Roman"/>
          <w:b/>
        </w:rPr>
        <w:t xml:space="preserve"> </w:t>
      </w:r>
      <w:r w:rsidRPr="00270A49">
        <w:rPr>
          <w:rFonts w:ascii="Times New Roman" w:hAnsi="Times New Roman" w:cs="Times New Roman"/>
          <w:sz w:val="18"/>
          <w:szCs w:val="18"/>
        </w:rPr>
        <w:t>numaralı maddesinde aşağıdaki düzenlemeler yapılmıştır.</w:t>
      </w:r>
    </w:p>
    <w:p w14:paraId="3F4C04D9" w14:textId="024AE2DD" w:rsidR="00571EF0" w:rsidRPr="00270A49" w:rsidRDefault="009B5812" w:rsidP="009B5812">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t xml:space="preserve">a) </w:t>
      </w:r>
      <w:r w:rsidR="00DF51C0">
        <w:rPr>
          <w:rFonts w:ascii="Times New Roman" w:hAnsi="Times New Roman" w:cs="Times New Roman"/>
          <w:bCs/>
          <w:sz w:val="18"/>
          <w:szCs w:val="18"/>
        </w:rPr>
        <w:t>Maddeye a</w:t>
      </w:r>
      <w:r w:rsidR="002211AB" w:rsidRPr="00270A49">
        <w:rPr>
          <w:rFonts w:ascii="Times New Roman" w:hAnsi="Times New Roman" w:cs="Times New Roman"/>
          <w:bCs/>
          <w:sz w:val="18"/>
          <w:szCs w:val="18"/>
        </w:rPr>
        <w:t xml:space="preserve">şağıdaki </w:t>
      </w:r>
      <w:r w:rsidR="00DF51C0">
        <w:rPr>
          <w:rFonts w:ascii="Times New Roman" w:hAnsi="Times New Roman" w:cs="Times New Roman"/>
          <w:bCs/>
          <w:sz w:val="18"/>
          <w:szCs w:val="18"/>
        </w:rPr>
        <w:t>fıkra eklenmiştir.</w:t>
      </w:r>
    </w:p>
    <w:p w14:paraId="3EA5B9D3" w14:textId="22B1F69C" w:rsidR="00571EF0" w:rsidRPr="00270A49" w:rsidRDefault="002211AB" w:rsidP="00352D88">
      <w:pPr>
        <w:pStyle w:val="ListeParagraf"/>
        <w:spacing w:after="0" w:line="240" w:lineRule="auto"/>
        <w:jc w:val="both"/>
        <w:rPr>
          <w:rFonts w:ascii="Times New Roman" w:hAnsi="Times New Roman" w:cs="Times New Roman"/>
          <w:bCs/>
          <w:sz w:val="18"/>
          <w:szCs w:val="18"/>
        </w:rPr>
      </w:pPr>
      <w:r w:rsidRPr="00270A49">
        <w:rPr>
          <w:rFonts w:ascii="Times New Roman" w:hAnsi="Times New Roman" w:cs="Times New Roman"/>
          <w:sz w:val="18"/>
          <w:szCs w:val="18"/>
        </w:rPr>
        <w:t>“</w:t>
      </w:r>
      <w:r w:rsidR="00571EF0" w:rsidRPr="00270A49">
        <w:rPr>
          <w:rFonts w:ascii="Times New Roman" w:hAnsi="Times New Roman" w:cs="Times New Roman"/>
          <w:sz w:val="18"/>
          <w:szCs w:val="18"/>
        </w:rPr>
        <w:t>(3</w:t>
      </w:r>
      <w:r w:rsidR="00571EF0" w:rsidRPr="00270A49">
        <w:rPr>
          <w:rFonts w:ascii="Times New Roman" w:hAnsi="Times New Roman" w:cs="Times New Roman"/>
          <w:bCs/>
          <w:sz w:val="18"/>
          <w:szCs w:val="18"/>
        </w:rPr>
        <w:t>) Akut Hepatit B tedavisi</w:t>
      </w:r>
    </w:p>
    <w:p w14:paraId="14C20C84" w14:textId="6A5683C9" w:rsidR="00470B5C" w:rsidRPr="00270A49" w:rsidRDefault="007B6ED2" w:rsidP="007B6ED2">
      <w:pPr>
        <w:pStyle w:val="ListeParagraf"/>
        <w:spacing w:after="0" w:line="240" w:lineRule="auto"/>
        <w:ind w:left="0" w:right="51" w:firstLine="708"/>
        <w:jc w:val="both"/>
        <w:rPr>
          <w:rFonts w:ascii="Times New Roman" w:hAnsi="Times New Roman" w:cs="Times New Roman"/>
          <w:bCs/>
          <w:sz w:val="18"/>
          <w:szCs w:val="18"/>
        </w:rPr>
      </w:pPr>
      <w:r w:rsidRPr="00E35E7A">
        <w:rPr>
          <w:rFonts w:ascii="Times New Roman" w:hAnsi="Times New Roman" w:cs="Times New Roman"/>
          <w:bCs/>
          <w:sz w:val="18"/>
          <w:szCs w:val="18"/>
        </w:rPr>
        <w:t xml:space="preserve">a) </w:t>
      </w:r>
      <w:r w:rsidR="00571EF0" w:rsidRPr="00E35E7A">
        <w:rPr>
          <w:rFonts w:ascii="Times New Roman" w:hAnsi="Times New Roman" w:cs="Times New Roman"/>
          <w:bCs/>
          <w:sz w:val="18"/>
          <w:szCs w:val="18"/>
        </w:rPr>
        <w:t>Akut</w:t>
      </w:r>
      <w:r w:rsidR="00571EF0" w:rsidRPr="00270A49">
        <w:rPr>
          <w:rFonts w:ascii="Times New Roman" w:hAnsi="Times New Roman" w:cs="Times New Roman"/>
          <w:bCs/>
          <w:sz w:val="18"/>
          <w:szCs w:val="18"/>
        </w:rPr>
        <w:t xml:space="preserve"> hepatit B nedeniyle izlenen hastalarda ciddi akut HBV kliniği ve laboratuvar bulguları olan (İNR ≥ 1,5 veya PT normalin üst sınırından 4 saniyeden daha uzun olanlar ve sarılık </w:t>
      </w:r>
      <w:proofErr w:type="gramStart"/>
      <w:r w:rsidR="00571EF0" w:rsidRPr="00270A49">
        <w:rPr>
          <w:rFonts w:ascii="Times New Roman" w:hAnsi="Times New Roman" w:cs="Times New Roman"/>
          <w:bCs/>
          <w:sz w:val="18"/>
          <w:szCs w:val="18"/>
        </w:rPr>
        <w:t>dönemi &gt;</w:t>
      </w:r>
      <w:proofErr w:type="gramEnd"/>
      <w:r w:rsidR="00571EF0" w:rsidRPr="00270A49">
        <w:rPr>
          <w:rFonts w:ascii="Times New Roman" w:hAnsi="Times New Roman" w:cs="Times New Roman"/>
          <w:bCs/>
          <w:sz w:val="18"/>
          <w:szCs w:val="18"/>
        </w:rPr>
        <w:t xml:space="preserve"> 4 hafta olanlar) hastalarda 4 hafta arayla iki kere </w:t>
      </w:r>
      <w:proofErr w:type="spellStart"/>
      <w:r w:rsidR="00571EF0" w:rsidRPr="00270A49">
        <w:rPr>
          <w:rFonts w:ascii="Times New Roman" w:hAnsi="Times New Roman" w:cs="Times New Roman"/>
          <w:bCs/>
          <w:sz w:val="18"/>
          <w:szCs w:val="18"/>
        </w:rPr>
        <w:t>HBsAg</w:t>
      </w:r>
      <w:proofErr w:type="spellEnd"/>
      <w:r w:rsidR="00571EF0" w:rsidRPr="00270A49">
        <w:rPr>
          <w:rFonts w:ascii="Times New Roman" w:hAnsi="Times New Roman" w:cs="Times New Roman"/>
          <w:bCs/>
          <w:sz w:val="18"/>
          <w:szCs w:val="18"/>
        </w:rPr>
        <w:t xml:space="preserve"> negatifliği elde edilene kadar Sağlık Bakanlığınca onaylı </w:t>
      </w:r>
      <w:proofErr w:type="spellStart"/>
      <w:r w:rsidR="00571EF0" w:rsidRPr="00270A49">
        <w:rPr>
          <w:rFonts w:ascii="Times New Roman" w:hAnsi="Times New Roman" w:cs="Times New Roman"/>
          <w:bCs/>
          <w:sz w:val="18"/>
          <w:szCs w:val="18"/>
        </w:rPr>
        <w:t>endikasyonu</w:t>
      </w:r>
      <w:proofErr w:type="spellEnd"/>
      <w:r w:rsidR="00571EF0" w:rsidRPr="00270A49">
        <w:rPr>
          <w:rFonts w:ascii="Times New Roman" w:hAnsi="Times New Roman" w:cs="Times New Roman"/>
          <w:bCs/>
          <w:sz w:val="18"/>
          <w:szCs w:val="18"/>
        </w:rPr>
        <w:t xml:space="preserve"> bulunan </w:t>
      </w:r>
      <w:proofErr w:type="spellStart"/>
      <w:r w:rsidR="00571EF0" w:rsidRPr="00270A49">
        <w:rPr>
          <w:rFonts w:ascii="Times New Roman" w:hAnsi="Times New Roman" w:cs="Times New Roman"/>
          <w:bCs/>
          <w:sz w:val="18"/>
          <w:szCs w:val="18"/>
        </w:rPr>
        <w:t>antiviral</w:t>
      </w:r>
      <w:proofErr w:type="spellEnd"/>
      <w:r w:rsidR="00571EF0" w:rsidRPr="00270A49">
        <w:rPr>
          <w:rFonts w:ascii="Times New Roman" w:hAnsi="Times New Roman" w:cs="Times New Roman"/>
          <w:bCs/>
          <w:sz w:val="18"/>
          <w:szCs w:val="18"/>
        </w:rPr>
        <w:t xml:space="preserve"> ilaçların bedeli Kurumca karşılanır.</w:t>
      </w:r>
      <w:r w:rsidR="002211AB" w:rsidRPr="00270A49">
        <w:rPr>
          <w:rFonts w:ascii="Times New Roman" w:hAnsi="Times New Roman" w:cs="Times New Roman"/>
          <w:bCs/>
          <w:sz w:val="18"/>
          <w:szCs w:val="18"/>
        </w:rPr>
        <w:t>”</w:t>
      </w:r>
    </w:p>
    <w:p w14:paraId="231B89FC" w14:textId="2E5D7C39" w:rsidR="00571EF0" w:rsidRPr="001526AB" w:rsidRDefault="001526AB" w:rsidP="001526AB">
      <w:pPr>
        <w:tabs>
          <w:tab w:val="left" w:pos="709"/>
          <w:tab w:val="left" w:pos="993"/>
        </w:tabs>
        <w:spacing w:after="0" w:line="240" w:lineRule="auto"/>
        <w:ind w:right="51"/>
        <w:jc w:val="both"/>
        <w:rPr>
          <w:rFonts w:ascii="Times New Roman" w:hAnsi="Times New Roman" w:cs="Times New Roman"/>
          <w:bCs/>
          <w:sz w:val="18"/>
          <w:szCs w:val="18"/>
        </w:rPr>
      </w:pPr>
      <w:r>
        <w:rPr>
          <w:rFonts w:ascii="Times New Roman" w:hAnsi="Times New Roman" w:cs="Times New Roman"/>
          <w:noProof/>
          <w:sz w:val="18"/>
          <w:szCs w:val="18"/>
        </w:rPr>
        <w:t xml:space="preserve">                </w:t>
      </w:r>
      <w:r w:rsidR="009B5812" w:rsidRPr="001526AB">
        <w:rPr>
          <w:rFonts w:ascii="Times New Roman" w:hAnsi="Times New Roman" w:cs="Times New Roman"/>
          <w:noProof/>
          <w:sz w:val="18"/>
          <w:szCs w:val="18"/>
        </w:rPr>
        <w:t xml:space="preserve">b) </w:t>
      </w:r>
      <w:r w:rsidR="006F6A27" w:rsidRPr="001526AB">
        <w:rPr>
          <w:rFonts w:ascii="Times New Roman" w:hAnsi="Times New Roman" w:cs="Times New Roman"/>
          <w:noProof/>
          <w:sz w:val="18"/>
          <w:szCs w:val="18"/>
        </w:rPr>
        <w:t xml:space="preserve">4.2.13.1 </w:t>
      </w:r>
      <w:r w:rsidR="005326AF" w:rsidRPr="001526AB">
        <w:rPr>
          <w:rFonts w:ascii="Times New Roman" w:hAnsi="Times New Roman" w:cs="Times New Roman"/>
          <w:noProof/>
          <w:sz w:val="18"/>
          <w:szCs w:val="18"/>
        </w:rPr>
        <w:t>numaralı</w:t>
      </w:r>
      <w:r w:rsidR="0077309D" w:rsidRPr="001526AB">
        <w:rPr>
          <w:rFonts w:ascii="Times New Roman" w:hAnsi="Times New Roman" w:cs="Times New Roman"/>
          <w:noProof/>
          <w:sz w:val="18"/>
          <w:szCs w:val="18"/>
        </w:rPr>
        <w:t xml:space="preserve"> </w:t>
      </w:r>
      <w:r w:rsidR="009B5812" w:rsidRPr="001526AB">
        <w:rPr>
          <w:rFonts w:ascii="Times New Roman" w:hAnsi="Times New Roman" w:cs="Times New Roman"/>
          <w:noProof/>
          <w:sz w:val="18"/>
          <w:szCs w:val="18"/>
        </w:rPr>
        <w:t xml:space="preserve">alt </w:t>
      </w:r>
      <w:r w:rsidR="006F6A27" w:rsidRPr="001526AB">
        <w:rPr>
          <w:rFonts w:ascii="Times New Roman" w:hAnsi="Times New Roman" w:cs="Times New Roman"/>
          <w:noProof/>
          <w:sz w:val="18"/>
          <w:szCs w:val="18"/>
        </w:rPr>
        <w:t xml:space="preserve">maddesinin birinci fıkrası aşağıdaki şekilde </w:t>
      </w:r>
      <w:r w:rsidR="00470B5C" w:rsidRPr="001526AB">
        <w:rPr>
          <w:rFonts w:ascii="Times New Roman" w:hAnsi="Times New Roman" w:cs="Times New Roman"/>
          <w:noProof/>
          <w:sz w:val="18"/>
          <w:szCs w:val="18"/>
        </w:rPr>
        <w:t>değiştirilmiştir.</w:t>
      </w:r>
    </w:p>
    <w:p w14:paraId="49C5DBD8" w14:textId="6D31AF29" w:rsidR="00470B5C" w:rsidRPr="00270A49" w:rsidRDefault="00470B5C" w:rsidP="00352D88">
      <w:pPr>
        <w:spacing w:after="0" w:line="240" w:lineRule="auto"/>
        <w:ind w:left="360" w:firstLine="349"/>
        <w:jc w:val="both"/>
        <w:outlineLvl w:val="4"/>
        <w:rPr>
          <w:rFonts w:ascii="Times New Roman" w:hAnsi="Times New Roman" w:cs="Times New Roman"/>
          <w:bCs/>
          <w:sz w:val="18"/>
          <w:szCs w:val="18"/>
        </w:rPr>
      </w:pPr>
      <w:r w:rsidRPr="00270A49">
        <w:rPr>
          <w:rFonts w:ascii="Times New Roman" w:hAnsi="Times New Roman" w:cs="Times New Roman"/>
          <w:bCs/>
          <w:sz w:val="18"/>
          <w:szCs w:val="18"/>
        </w:rPr>
        <w:t xml:space="preserve">“(1) İlk tedaviye başlamak için; </w:t>
      </w:r>
    </w:p>
    <w:p w14:paraId="468FC582" w14:textId="1038E88E" w:rsidR="00470B5C" w:rsidRPr="00270A49" w:rsidRDefault="00470B5C" w:rsidP="00352D88">
      <w:pPr>
        <w:spacing w:after="0" w:line="240" w:lineRule="auto"/>
        <w:jc w:val="both"/>
        <w:outlineLvl w:val="4"/>
        <w:rPr>
          <w:rFonts w:ascii="Times New Roman" w:hAnsi="Times New Roman" w:cs="Times New Roman"/>
          <w:bCs/>
          <w:sz w:val="18"/>
          <w:szCs w:val="18"/>
        </w:rPr>
      </w:pPr>
      <w:r w:rsidRPr="00270A49">
        <w:rPr>
          <w:rFonts w:ascii="Times New Roman" w:hAnsi="Times New Roman" w:cs="Times New Roman"/>
          <w:bCs/>
          <w:sz w:val="18"/>
          <w:szCs w:val="18"/>
        </w:rPr>
        <w:t xml:space="preserve">                a) HBV DNA seviyesi 10.000 (10</w:t>
      </w:r>
      <w:r w:rsidRPr="00270A49">
        <w:rPr>
          <w:rFonts w:ascii="Times New Roman" w:hAnsi="Times New Roman" w:cs="Times New Roman"/>
          <w:strike/>
          <w:sz w:val="18"/>
          <w:szCs w:val="18"/>
          <w:vertAlign w:val="superscript"/>
        </w:rPr>
        <w:t>4</w:t>
      </w:r>
      <w:r w:rsidRPr="00270A49">
        <w:rPr>
          <w:rFonts w:ascii="Times New Roman" w:hAnsi="Times New Roman" w:cs="Times New Roman"/>
          <w:bCs/>
          <w:sz w:val="18"/>
          <w:szCs w:val="18"/>
        </w:rPr>
        <w:t xml:space="preserve">) kopya/ml (2.000 IU/ml) veya üzerinde olan hastalarda, bu durumun belirtildiği rapor ve eki tetkik sonuçlarına göre; </w:t>
      </w:r>
    </w:p>
    <w:p w14:paraId="1498F67A" w14:textId="723E38B8" w:rsidR="00470B5C" w:rsidRPr="00270A49" w:rsidRDefault="00470B5C" w:rsidP="00D15FEA">
      <w:pPr>
        <w:tabs>
          <w:tab w:val="left" w:pos="709"/>
          <w:tab w:val="left" w:pos="851"/>
        </w:tabs>
        <w:spacing w:after="0" w:line="240" w:lineRule="auto"/>
        <w:jc w:val="both"/>
        <w:outlineLvl w:val="4"/>
        <w:rPr>
          <w:rFonts w:ascii="Times New Roman" w:hAnsi="Times New Roman" w:cs="Times New Roman"/>
          <w:bCs/>
          <w:sz w:val="18"/>
          <w:szCs w:val="18"/>
        </w:rPr>
      </w:pPr>
      <w:r w:rsidRPr="00270A49">
        <w:rPr>
          <w:rFonts w:ascii="Times New Roman" w:hAnsi="Times New Roman" w:cs="Times New Roman"/>
          <w:bCs/>
          <w:sz w:val="18"/>
          <w:szCs w:val="18"/>
        </w:rPr>
        <w:t xml:space="preserve">                1- Erişkin hastalarda; karaciğer biyopsisinde Histolojik Aktivite İndeksi (HAI) ≥6 veya </w:t>
      </w:r>
      <w:proofErr w:type="spellStart"/>
      <w:r w:rsidRPr="00270A49">
        <w:rPr>
          <w:rFonts w:ascii="Times New Roman" w:hAnsi="Times New Roman" w:cs="Times New Roman"/>
          <w:bCs/>
          <w:sz w:val="18"/>
          <w:szCs w:val="18"/>
        </w:rPr>
        <w:t>fibrozis</w:t>
      </w:r>
      <w:proofErr w:type="spellEnd"/>
      <w:r w:rsidRPr="00270A49">
        <w:rPr>
          <w:rFonts w:ascii="Times New Roman" w:hAnsi="Times New Roman" w:cs="Times New Roman"/>
          <w:bCs/>
          <w:sz w:val="18"/>
          <w:szCs w:val="18"/>
        </w:rPr>
        <w:t xml:space="preserve"> ≥2 olanlar ile 2-18 yaş grubu hastalarda; “ALT normalin üst sınırının 2 katından daha yüksek ve karaciğer biyopsisinde HAI ≥4” veya “ALT düzeyine bakılmaksızın </w:t>
      </w:r>
      <w:proofErr w:type="spellStart"/>
      <w:r w:rsidRPr="00270A49">
        <w:rPr>
          <w:rFonts w:ascii="Times New Roman" w:hAnsi="Times New Roman" w:cs="Times New Roman"/>
          <w:bCs/>
          <w:sz w:val="18"/>
          <w:szCs w:val="18"/>
        </w:rPr>
        <w:t>fibrozis</w:t>
      </w:r>
      <w:proofErr w:type="spellEnd"/>
      <w:r w:rsidRPr="00270A49">
        <w:rPr>
          <w:rFonts w:ascii="Times New Roman" w:hAnsi="Times New Roman" w:cs="Times New Roman"/>
          <w:bCs/>
          <w:sz w:val="18"/>
          <w:szCs w:val="18"/>
        </w:rPr>
        <w:t xml:space="preserve"> ≥ 2” olan hastalarda veya</w:t>
      </w:r>
      <w:r w:rsidR="00903259">
        <w:rPr>
          <w:rFonts w:ascii="Times New Roman" w:hAnsi="Times New Roman" w:cs="Times New Roman"/>
          <w:bCs/>
          <w:sz w:val="18"/>
          <w:szCs w:val="18"/>
        </w:rPr>
        <w:t>,</w:t>
      </w:r>
    </w:p>
    <w:p w14:paraId="4B346F86" w14:textId="5812E055" w:rsidR="00470B5C" w:rsidRPr="00270A49" w:rsidRDefault="00470B5C" w:rsidP="00352D88">
      <w:pPr>
        <w:spacing w:after="0" w:line="240" w:lineRule="auto"/>
        <w:jc w:val="both"/>
        <w:outlineLvl w:val="4"/>
        <w:rPr>
          <w:rFonts w:ascii="Times New Roman" w:hAnsi="Times New Roman" w:cs="Times New Roman"/>
          <w:bCs/>
          <w:sz w:val="18"/>
          <w:szCs w:val="18"/>
        </w:rPr>
      </w:pPr>
      <w:r w:rsidRPr="00270A49">
        <w:rPr>
          <w:rFonts w:ascii="Times New Roman" w:hAnsi="Times New Roman" w:cs="Times New Roman"/>
          <w:bCs/>
          <w:sz w:val="18"/>
          <w:szCs w:val="18"/>
        </w:rPr>
        <w:t xml:space="preserve">  </w:t>
      </w:r>
      <w:r w:rsidR="00903259">
        <w:rPr>
          <w:rFonts w:ascii="Times New Roman" w:hAnsi="Times New Roman" w:cs="Times New Roman"/>
          <w:bCs/>
          <w:sz w:val="18"/>
          <w:szCs w:val="18"/>
        </w:rPr>
        <w:t xml:space="preserve"> </w:t>
      </w:r>
      <w:r w:rsidRPr="00270A49">
        <w:rPr>
          <w:rFonts w:ascii="Times New Roman" w:hAnsi="Times New Roman" w:cs="Times New Roman"/>
          <w:bCs/>
          <w:sz w:val="18"/>
          <w:szCs w:val="18"/>
        </w:rPr>
        <w:t xml:space="preserve">             2- Erişkin hastalarda; en az 3 ay ara ile tekrarlanan testlerde ALT normalin üst sınırının üzerinde ve FIB-4 </w:t>
      </w:r>
      <w:proofErr w:type="gramStart"/>
      <w:r w:rsidRPr="00270A49">
        <w:rPr>
          <w:rFonts w:ascii="Times New Roman" w:hAnsi="Times New Roman" w:cs="Times New Roman"/>
          <w:bCs/>
          <w:sz w:val="18"/>
          <w:szCs w:val="18"/>
        </w:rPr>
        <w:t>skoru &gt;</w:t>
      </w:r>
      <w:proofErr w:type="gramEnd"/>
      <w:r w:rsidRPr="00270A49">
        <w:rPr>
          <w:rFonts w:ascii="Times New Roman" w:hAnsi="Times New Roman" w:cs="Times New Roman"/>
          <w:bCs/>
          <w:sz w:val="18"/>
          <w:szCs w:val="18"/>
        </w:rPr>
        <w:t>1.45 veya APRI &gt; 0.5 üzerinde olanlarda,</w:t>
      </w:r>
    </w:p>
    <w:p w14:paraId="35A75347" w14:textId="6734EF86" w:rsidR="00470B5C" w:rsidRPr="00270A49" w:rsidRDefault="00470B5C" w:rsidP="00352D88">
      <w:pPr>
        <w:spacing w:after="0" w:line="240" w:lineRule="auto"/>
        <w:jc w:val="both"/>
        <w:outlineLvl w:val="4"/>
        <w:rPr>
          <w:rFonts w:ascii="Times New Roman" w:hAnsi="Times New Roman" w:cs="Times New Roman"/>
          <w:bCs/>
          <w:sz w:val="18"/>
          <w:szCs w:val="18"/>
        </w:rPr>
      </w:pPr>
      <w:r w:rsidRPr="00270A49">
        <w:rPr>
          <w:rFonts w:ascii="Times New Roman" w:hAnsi="Times New Roman" w:cs="Times New Roman"/>
          <w:bCs/>
          <w:sz w:val="18"/>
          <w:szCs w:val="18"/>
        </w:rPr>
        <w:t xml:space="preserve">                </w:t>
      </w:r>
      <w:proofErr w:type="gramStart"/>
      <w:r w:rsidRPr="00270A49">
        <w:rPr>
          <w:rFonts w:ascii="Times New Roman" w:hAnsi="Times New Roman" w:cs="Times New Roman"/>
          <w:bCs/>
          <w:sz w:val="18"/>
          <w:szCs w:val="18"/>
        </w:rPr>
        <w:t>tedaviye</w:t>
      </w:r>
      <w:proofErr w:type="gramEnd"/>
      <w:r w:rsidRPr="00270A49">
        <w:rPr>
          <w:rFonts w:ascii="Times New Roman" w:hAnsi="Times New Roman" w:cs="Times New Roman"/>
          <w:bCs/>
          <w:sz w:val="18"/>
          <w:szCs w:val="18"/>
        </w:rPr>
        <w:t xml:space="preserve"> </w:t>
      </w:r>
      <w:proofErr w:type="spellStart"/>
      <w:r w:rsidRPr="00270A49">
        <w:rPr>
          <w:rFonts w:ascii="Times New Roman" w:hAnsi="Times New Roman" w:cs="Times New Roman"/>
          <w:bCs/>
          <w:sz w:val="18"/>
          <w:szCs w:val="18"/>
        </w:rPr>
        <w:t>pegile</w:t>
      </w:r>
      <w:proofErr w:type="spellEnd"/>
      <w:r w:rsidRPr="00270A49">
        <w:rPr>
          <w:rFonts w:ascii="Times New Roman" w:hAnsi="Times New Roman" w:cs="Times New Roman"/>
          <w:bCs/>
          <w:sz w:val="18"/>
          <w:szCs w:val="18"/>
        </w:rPr>
        <w:t xml:space="preserve"> interferonlar veya oral </w:t>
      </w:r>
      <w:proofErr w:type="spellStart"/>
      <w:r w:rsidRPr="00270A49">
        <w:rPr>
          <w:rFonts w:ascii="Times New Roman" w:hAnsi="Times New Roman" w:cs="Times New Roman"/>
          <w:bCs/>
          <w:sz w:val="18"/>
          <w:szCs w:val="18"/>
        </w:rPr>
        <w:t>antiviraller</w:t>
      </w:r>
      <w:proofErr w:type="spellEnd"/>
      <w:r w:rsidRPr="00270A49">
        <w:rPr>
          <w:rFonts w:ascii="Times New Roman" w:hAnsi="Times New Roman" w:cs="Times New Roman"/>
          <w:bCs/>
          <w:sz w:val="18"/>
          <w:szCs w:val="18"/>
        </w:rPr>
        <w:t xml:space="preserve"> ile başlanabilir. </w:t>
      </w:r>
    </w:p>
    <w:p w14:paraId="6F329E56" w14:textId="74D5CEEE" w:rsidR="00470B5C" w:rsidRPr="00270A49" w:rsidRDefault="00470B5C" w:rsidP="00352D88">
      <w:pPr>
        <w:spacing w:after="0" w:line="240" w:lineRule="auto"/>
        <w:jc w:val="both"/>
        <w:outlineLvl w:val="4"/>
        <w:rPr>
          <w:rFonts w:ascii="Times New Roman" w:hAnsi="Times New Roman" w:cs="Times New Roman"/>
          <w:bCs/>
          <w:sz w:val="18"/>
          <w:szCs w:val="18"/>
        </w:rPr>
      </w:pPr>
      <w:r w:rsidRPr="00270A49">
        <w:rPr>
          <w:rFonts w:ascii="Times New Roman" w:hAnsi="Times New Roman" w:cs="Times New Roman"/>
          <w:bCs/>
          <w:sz w:val="18"/>
          <w:szCs w:val="18"/>
        </w:rPr>
        <w:t xml:space="preserve">                b) 40 yaş üzerinde ve HBV DNA 20.000 IU/</w:t>
      </w:r>
      <w:proofErr w:type="spellStart"/>
      <w:r w:rsidRPr="00270A49">
        <w:rPr>
          <w:rFonts w:ascii="Times New Roman" w:hAnsi="Times New Roman" w:cs="Times New Roman"/>
          <w:bCs/>
          <w:sz w:val="18"/>
          <w:szCs w:val="18"/>
        </w:rPr>
        <w:t>mL</w:t>
      </w:r>
      <w:proofErr w:type="spellEnd"/>
      <w:r w:rsidRPr="00270A49">
        <w:rPr>
          <w:rFonts w:ascii="Times New Roman" w:hAnsi="Times New Roman" w:cs="Times New Roman"/>
          <w:bCs/>
          <w:sz w:val="18"/>
          <w:szCs w:val="18"/>
        </w:rPr>
        <w:t xml:space="preserve"> veya üzerinde olan hastalarda biyopsi yapılmadan oral </w:t>
      </w:r>
      <w:proofErr w:type="spellStart"/>
      <w:r w:rsidRPr="00270A49">
        <w:rPr>
          <w:rFonts w:ascii="Times New Roman" w:hAnsi="Times New Roman" w:cs="Times New Roman"/>
          <w:bCs/>
          <w:sz w:val="18"/>
          <w:szCs w:val="18"/>
        </w:rPr>
        <w:t>antiviraller</w:t>
      </w:r>
      <w:proofErr w:type="spellEnd"/>
      <w:r w:rsidRPr="00270A49">
        <w:rPr>
          <w:rFonts w:ascii="Times New Roman" w:hAnsi="Times New Roman" w:cs="Times New Roman"/>
          <w:bCs/>
          <w:sz w:val="18"/>
          <w:szCs w:val="18"/>
        </w:rPr>
        <w:t xml:space="preserve"> ile tedaviye başlanabilir.”</w:t>
      </w:r>
    </w:p>
    <w:p w14:paraId="2BEF5C28" w14:textId="49CAD9AD" w:rsidR="00463C44" w:rsidRDefault="009B5812" w:rsidP="009B5812">
      <w:pPr>
        <w:tabs>
          <w:tab w:val="left" w:pos="993"/>
        </w:tabs>
        <w:spacing w:after="0" w:line="240" w:lineRule="auto"/>
        <w:ind w:right="51"/>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9B5812">
        <w:rPr>
          <w:rFonts w:ascii="Times New Roman" w:hAnsi="Times New Roman" w:cs="Times New Roman"/>
          <w:noProof/>
          <w:sz w:val="18"/>
          <w:szCs w:val="18"/>
        </w:rPr>
        <w:t xml:space="preserve">c) </w:t>
      </w:r>
      <w:r w:rsidR="0077309D" w:rsidRPr="009B5812">
        <w:rPr>
          <w:rFonts w:ascii="Times New Roman" w:hAnsi="Times New Roman" w:cs="Times New Roman"/>
          <w:noProof/>
          <w:sz w:val="18"/>
          <w:szCs w:val="18"/>
        </w:rPr>
        <w:t>4.2.13.1.1</w:t>
      </w:r>
      <w:r w:rsidR="0077309D" w:rsidRPr="009B5812">
        <w:rPr>
          <w:rFonts w:ascii="Times New Roman" w:hAnsi="Times New Roman" w:cs="Times New Roman"/>
          <w:b/>
          <w:noProof/>
        </w:rPr>
        <w:t xml:space="preserve"> </w:t>
      </w:r>
      <w:r w:rsidR="004209B7" w:rsidRPr="009B5812">
        <w:rPr>
          <w:rFonts w:ascii="Times New Roman" w:hAnsi="Times New Roman" w:cs="Times New Roman"/>
          <w:noProof/>
          <w:sz w:val="18"/>
          <w:szCs w:val="18"/>
        </w:rPr>
        <w:t xml:space="preserve">numaralı </w:t>
      </w:r>
      <w:r w:rsidR="0091150A">
        <w:rPr>
          <w:rFonts w:ascii="Times New Roman" w:hAnsi="Times New Roman" w:cs="Times New Roman"/>
          <w:noProof/>
          <w:sz w:val="18"/>
          <w:szCs w:val="18"/>
        </w:rPr>
        <w:t xml:space="preserve">alt </w:t>
      </w:r>
      <w:r w:rsidR="004209B7" w:rsidRPr="009B5812">
        <w:rPr>
          <w:rFonts w:ascii="Times New Roman" w:hAnsi="Times New Roman" w:cs="Times New Roman"/>
          <w:noProof/>
          <w:sz w:val="18"/>
          <w:szCs w:val="18"/>
        </w:rPr>
        <w:t xml:space="preserve">maddesinin birinci </w:t>
      </w:r>
      <w:r w:rsidR="007257C7">
        <w:rPr>
          <w:rFonts w:ascii="Times New Roman" w:hAnsi="Times New Roman" w:cs="Times New Roman"/>
          <w:noProof/>
          <w:sz w:val="18"/>
          <w:szCs w:val="18"/>
        </w:rPr>
        <w:t>fıkrasına aşağıdaki cümle</w:t>
      </w:r>
      <w:r w:rsidR="00463C44">
        <w:rPr>
          <w:rFonts w:ascii="Times New Roman" w:hAnsi="Times New Roman" w:cs="Times New Roman"/>
          <w:noProof/>
          <w:sz w:val="18"/>
          <w:szCs w:val="18"/>
        </w:rPr>
        <w:t xml:space="preserve"> eklenmiştir.</w:t>
      </w:r>
    </w:p>
    <w:p w14:paraId="09248234" w14:textId="161E2ADA" w:rsidR="004209B7" w:rsidRPr="009B5812" w:rsidRDefault="0072567E" w:rsidP="009B5812">
      <w:pPr>
        <w:tabs>
          <w:tab w:val="left" w:pos="993"/>
        </w:tabs>
        <w:spacing w:after="0" w:line="240" w:lineRule="auto"/>
        <w:ind w:right="51"/>
        <w:jc w:val="both"/>
        <w:rPr>
          <w:rFonts w:ascii="Times New Roman" w:hAnsi="Times New Roman" w:cs="Times New Roman"/>
          <w:bCs/>
          <w:sz w:val="18"/>
          <w:szCs w:val="18"/>
        </w:rPr>
      </w:pPr>
      <w:r w:rsidRPr="009B5812">
        <w:rPr>
          <w:rFonts w:ascii="Times New Roman" w:hAnsi="Times New Roman" w:cs="Times New Roman"/>
          <w:noProof/>
          <w:sz w:val="18"/>
          <w:szCs w:val="18"/>
        </w:rPr>
        <w:t>“</w:t>
      </w:r>
      <w:r w:rsidRPr="009B5812">
        <w:rPr>
          <w:rFonts w:ascii="Times New Roman" w:hAnsi="Times New Roman" w:cs="Times New Roman"/>
          <w:bCs/>
          <w:sz w:val="18"/>
          <w:szCs w:val="18"/>
        </w:rPr>
        <w:t xml:space="preserve">Kronik Hepatit B’ye bağlı karaciğer sirozu tanısı için, biyopsi kanıtı olmayan hastalarda, </w:t>
      </w:r>
      <w:proofErr w:type="spellStart"/>
      <w:r w:rsidRPr="009B5812">
        <w:rPr>
          <w:rFonts w:ascii="Times New Roman" w:hAnsi="Times New Roman" w:cs="Times New Roman"/>
          <w:bCs/>
          <w:sz w:val="18"/>
          <w:szCs w:val="18"/>
        </w:rPr>
        <w:t>trombosit</w:t>
      </w:r>
      <w:proofErr w:type="spellEnd"/>
      <w:r w:rsidRPr="009B5812">
        <w:rPr>
          <w:rFonts w:ascii="Times New Roman" w:hAnsi="Times New Roman" w:cs="Times New Roman"/>
          <w:bCs/>
          <w:sz w:val="18"/>
          <w:szCs w:val="18"/>
        </w:rPr>
        <w:t xml:space="preserve"> sayısının 150.000/mm³’ün altında veya </w:t>
      </w:r>
      <w:proofErr w:type="spellStart"/>
      <w:r w:rsidRPr="009B5812">
        <w:rPr>
          <w:rFonts w:ascii="Times New Roman" w:hAnsi="Times New Roman" w:cs="Times New Roman"/>
          <w:bCs/>
          <w:sz w:val="18"/>
          <w:szCs w:val="18"/>
        </w:rPr>
        <w:t>protrombin</w:t>
      </w:r>
      <w:proofErr w:type="spellEnd"/>
      <w:r w:rsidRPr="009B5812">
        <w:rPr>
          <w:rFonts w:ascii="Times New Roman" w:hAnsi="Times New Roman" w:cs="Times New Roman"/>
          <w:bCs/>
          <w:sz w:val="18"/>
          <w:szCs w:val="18"/>
        </w:rPr>
        <w:t xml:space="preserve"> zamanının 3 saniye ve/veya üzerinde olması koşulu aranır.”</w:t>
      </w:r>
      <w:r w:rsidRPr="009B5812">
        <w:rPr>
          <w:bCs/>
          <w:szCs w:val="20"/>
        </w:rPr>
        <w:t xml:space="preserve"> </w:t>
      </w:r>
    </w:p>
    <w:p w14:paraId="15FE3CAD" w14:textId="376D2384" w:rsidR="00287C3C" w:rsidRPr="009B5812" w:rsidRDefault="009B5812" w:rsidP="001526AB">
      <w:pPr>
        <w:tabs>
          <w:tab w:val="left" w:pos="709"/>
          <w:tab w:val="left" w:pos="993"/>
        </w:tabs>
        <w:spacing w:after="0" w:line="240" w:lineRule="auto"/>
        <w:ind w:right="51"/>
        <w:jc w:val="both"/>
        <w:rPr>
          <w:rFonts w:ascii="Times New Roman" w:hAnsi="Times New Roman" w:cs="Times New Roman"/>
          <w:b/>
          <w:sz w:val="18"/>
          <w:szCs w:val="18"/>
        </w:rPr>
      </w:pPr>
      <w:r>
        <w:rPr>
          <w:rFonts w:ascii="Times New Roman" w:hAnsi="Times New Roman" w:cs="Times New Roman"/>
          <w:bCs/>
          <w:sz w:val="18"/>
          <w:szCs w:val="18"/>
        </w:rPr>
        <w:t xml:space="preserve">               </w:t>
      </w:r>
      <w:proofErr w:type="gramStart"/>
      <w:r w:rsidRPr="009B5812">
        <w:rPr>
          <w:rFonts w:ascii="Times New Roman" w:hAnsi="Times New Roman" w:cs="Times New Roman"/>
          <w:bCs/>
          <w:sz w:val="18"/>
          <w:szCs w:val="18"/>
        </w:rPr>
        <w:t>ç</w:t>
      </w:r>
      <w:proofErr w:type="gramEnd"/>
      <w:r w:rsidRPr="009B5812">
        <w:rPr>
          <w:rFonts w:ascii="Times New Roman" w:hAnsi="Times New Roman" w:cs="Times New Roman"/>
          <w:bCs/>
          <w:sz w:val="18"/>
          <w:szCs w:val="18"/>
        </w:rPr>
        <w:t xml:space="preserve">) </w:t>
      </w:r>
      <w:r w:rsidR="008C4D1B" w:rsidRPr="009B5812">
        <w:rPr>
          <w:rFonts w:ascii="Times New Roman" w:hAnsi="Times New Roman" w:cs="Times New Roman"/>
          <w:bCs/>
          <w:sz w:val="18"/>
          <w:szCs w:val="18"/>
        </w:rPr>
        <w:t xml:space="preserve">4.2.13.1.4 numaralı </w:t>
      </w:r>
      <w:r w:rsidR="0091150A">
        <w:rPr>
          <w:rFonts w:ascii="Times New Roman" w:hAnsi="Times New Roman" w:cs="Times New Roman"/>
          <w:bCs/>
          <w:sz w:val="18"/>
          <w:szCs w:val="18"/>
        </w:rPr>
        <w:t xml:space="preserve">alt </w:t>
      </w:r>
      <w:r w:rsidR="008C4D1B" w:rsidRPr="009B5812">
        <w:rPr>
          <w:rFonts w:ascii="Times New Roman" w:hAnsi="Times New Roman" w:cs="Times New Roman"/>
          <w:bCs/>
          <w:sz w:val="18"/>
          <w:szCs w:val="18"/>
        </w:rPr>
        <w:t>maddesinin ikinci fıkrasın</w:t>
      </w:r>
      <w:r w:rsidR="00C13F55">
        <w:rPr>
          <w:rFonts w:ascii="Times New Roman" w:hAnsi="Times New Roman" w:cs="Times New Roman"/>
          <w:bCs/>
          <w:sz w:val="18"/>
          <w:szCs w:val="18"/>
        </w:rPr>
        <w:t xml:space="preserve">da </w:t>
      </w:r>
      <w:r w:rsidR="00FF3C49" w:rsidRPr="009B5812">
        <w:rPr>
          <w:rFonts w:ascii="Times New Roman" w:hAnsi="Times New Roman" w:cs="Times New Roman"/>
          <w:bCs/>
          <w:sz w:val="18"/>
          <w:szCs w:val="18"/>
        </w:rPr>
        <w:t xml:space="preserve">yer </w:t>
      </w:r>
      <w:r w:rsidR="00FF3C49" w:rsidRPr="00FA05FD">
        <w:rPr>
          <w:rFonts w:ascii="Times New Roman" w:hAnsi="Times New Roman" w:cs="Times New Roman"/>
          <w:bCs/>
          <w:sz w:val="18"/>
          <w:szCs w:val="18"/>
        </w:rPr>
        <w:t>alan “Biyopsi</w:t>
      </w:r>
      <w:r w:rsidR="00FA05FD" w:rsidRPr="00FA05FD">
        <w:rPr>
          <w:rFonts w:ascii="Times New Roman" w:hAnsi="Times New Roman" w:cs="Times New Roman"/>
          <w:bCs/>
          <w:sz w:val="18"/>
          <w:szCs w:val="18"/>
        </w:rPr>
        <w:t xml:space="preserve"> için</w:t>
      </w:r>
      <w:r w:rsidR="00FF3C49" w:rsidRPr="00FA05FD">
        <w:rPr>
          <w:rFonts w:ascii="Times New Roman" w:hAnsi="Times New Roman" w:cs="Times New Roman"/>
          <w:bCs/>
          <w:sz w:val="18"/>
          <w:szCs w:val="18"/>
        </w:rPr>
        <w:t>”</w:t>
      </w:r>
      <w:r w:rsidR="00FF3C49" w:rsidRPr="009B5812">
        <w:rPr>
          <w:rFonts w:ascii="Times New Roman" w:hAnsi="Times New Roman" w:cs="Times New Roman"/>
          <w:bCs/>
          <w:sz w:val="18"/>
          <w:szCs w:val="18"/>
        </w:rPr>
        <w:t xml:space="preserve"> i</w:t>
      </w:r>
      <w:r w:rsidR="00C13F55">
        <w:rPr>
          <w:rFonts w:ascii="Times New Roman" w:hAnsi="Times New Roman" w:cs="Times New Roman"/>
          <w:bCs/>
          <w:sz w:val="18"/>
          <w:szCs w:val="18"/>
        </w:rPr>
        <w:t>bares</w:t>
      </w:r>
      <w:r w:rsidR="00FF3C49" w:rsidRPr="009B5812">
        <w:rPr>
          <w:rFonts w:ascii="Times New Roman" w:hAnsi="Times New Roman" w:cs="Times New Roman"/>
          <w:bCs/>
          <w:sz w:val="18"/>
          <w:szCs w:val="18"/>
        </w:rPr>
        <w:t xml:space="preserve">i </w:t>
      </w:r>
      <w:r w:rsidR="008C4D1B" w:rsidRPr="009B5812">
        <w:rPr>
          <w:rFonts w:ascii="Times New Roman" w:hAnsi="Times New Roman" w:cs="Times New Roman"/>
          <w:bCs/>
          <w:sz w:val="18"/>
          <w:szCs w:val="18"/>
        </w:rPr>
        <w:t>“Tedaviye başlamak için biyopsi yapılması gereken hastalardan;</w:t>
      </w:r>
      <w:r w:rsidR="0058467C" w:rsidRPr="009B5812">
        <w:rPr>
          <w:rFonts w:ascii="Times New Roman" w:hAnsi="Times New Roman" w:cs="Times New Roman"/>
          <w:bCs/>
          <w:sz w:val="18"/>
          <w:szCs w:val="18"/>
        </w:rPr>
        <w:t xml:space="preserve"> b</w:t>
      </w:r>
      <w:r w:rsidR="00FF3C49" w:rsidRPr="009B5812">
        <w:rPr>
          <w:rFonts w:ascii="Times New Roman" w:hAnsi="Times New Roman" w:cs="Times New Roman"/>
          <w:bCs/>
          <w:sz w:val="18"/>
          <w:szCs w:val="18"/>
        </w:rPr>
        <w:t>iyopsi</w:t>
      </w:r>
      <w:r w:rsidR="00C13F55">
        <w:rPr>
          <w:rFonts w:ascii="Times New Roman" w:hAnsi="Times New Roman" w:cs="Times New Roman"/>
          <w:bCs/>
          <w:sz w:val="18"/>
          <w:szCs w:val="18"/>
        </w:rPr>
        <w:t xml:space="preserve"> için</w:t>
      </w:r>
      <w:r w:rsidR="0058467C" w:rsidRPr="009B5812">
        <w:rPr>
          <w:rFonts w:ascii="Times New Roman" w:hAnsi="Times New Roman" w:cs="Times New Roman"/>
          <w:bCs/>
          <w:sz w:val="18"/>
          <w:szCs w:val="18"/>
        </w:rPr>
        <w:t xml:space="preserve">” </w:t>
      </w:r>
      <w:r w:rsidR="00FF3C49" w:rsidRPr="009B5812">
        <w:rPr>
          <w:rFonts w:ascii="Times New Roman" w:hAnsi="Times New Roman" w:cs="Times New Roman"/>
          <w:bCs/>
          <w:sz w:val="18"/>
          <w:szCs w:val="18"/>
        </w:rPr>
        <w:t xml:space="preserve">şeklinde değiştirilmiş ve </w:t>
      </w:r>
      <w:r w:rsidR="0058467C" w:rsidRPr="009B5812">
        <w:rPr>
          <w:rFonts w:ascii="Times New Roman" w:hAnsi="Times New Roman" w:cs="Times New Roman"/>
          <w:bCs/>
          <w:sz w:val="18"/>
          <w:szCs w:val="18"/>
        </w:rPr>
        <w:t>“gebeler veya” i</w:t>
      </w:r>
      <w:r w:rsidR="00C13F55">
        <w:rPr>
          <w:rFonts w:ascii="Times New Roman" w:hAnsi="Times New Roman" w:cs="Times New Roman"/>
          <w:bCs/>
          <w:sz w:val="18"/>
          <w:szCs w:val="18"/>
        </w:rPr>
        <w:t>bar</w:t>
      </w:r>
      <w:r w:rsidR="0058467C" w:rsidRPr="009B5812">
        <w:rPr>
          <w:rFonts w:ascii="Times New Roman" w:hAnsi="Times New Roman" w:cs="Times New Roman"/>
          <w:bCs/>
          <w:sz w:val="18"/>
          <w:szCs w:val="18"/>
        </w:rPr>
        <w:t>esinden sonra gelmek üzere “gebelikte tanı alarak tedavisi başlananların tedavisinin devamında,” i</w:t>
      </w:r>
      <w:r w:rsidR="00C13F55">
        <w:rPr>
          <w:rFonts w:ascii="Times New Roman" w:hAnsi="Times New Roman" w:cs="Times New Roman"/>
          <w:bCs/>
          <w:sz w:val="18"/>
          <w:szCs w:val="18"/>
        </w:rPr>
        <w:t>baresi</w:t>
      </w:r>
      <w:r w:rsidR="00FF3C49" w:rsidRPr="009B5812">
        <w:rPr>
          <w:rFonts w:ascii="Times New Roman" w:hAnsi="Times New Roman" w:cs="Times New Roman"/>
          <w:bCs/>
          <w:sz w:val="18"/>
          <w:szCs w:val="18"/>
        </w:rPr>
        <w:t xml:space="preserve"> </w:t>
      </w:r>
      <w:r w:rsidR="0058467C" w:rsidRPr="009B5812">
        <w:rPr>
          <w:rFonts w:ascii="Times New Roman" w:hAnsi="Times New Roman" w:cs="Times New Roman"/>
          <w:bCs/>
          <w:sz w:val="18"/>
          <w:szCs w:val="18"/>
        </w:rPr>
        <w:t>eklenmiştir.</w:t>
      </w:r>
    </w:p>
    <w:p w14:paraId="2BEEB0C8" w14:textId="641FE196" w:rsidR="0058467C" w:rsidRDefault="0058467C" w:rsidP="00352D88">
      <w:pPr>
        <w:pStyle w:val="ListeParagraf"/>
        <w:tabs>
          <w:tab w:val="left" w:pos="0"/>
        </w:tabs>
        <w:spacing w:after="0" w:line="240" w:lineRule="auto"/>
        <w:ind w:left="0"/>
        <w:jc w:val="both"/>
        <w:rPr>
          <w:rFonts w:ascii="Times New Roman" w:hAnsi="Times New Roman" w:cs="Times New Roman"/>
          <w:sz w:val="18"/>
          <w:szCs w:val="18"/>
        </w:rPr>
      </w:pPr>
      <w:r>
        <w:rPr>
          <w:rFonts w:ascii="Times New Roman" w:hAnsi="Times New Roman" w:cs="Times New Roman"/>
          <w:b/>
          <w:bCs/>
          <w:sz w:val="18"/>
          <w:szCs w:val="18"/>
        </w:rPr>
        <w:tab/>
      </w:r>
      <w:r w:rsidRPr="0058467C">
        <w:rPr>
          <w:rFonts w:ascii="Times New Roman" w:hAnsi="Times New Roman" w:cs="Times New Roman"/>
          <w:b/>
          <w:bCs/>
          <w:sz w:val="18"/>
          <w:szCs w:val="18"/>
        </w:rPr>
        <w:t xml:space="preserve">MADDE </w:t>
      </w:r>
      <w:r w:rsidR="00E869F3">
        <w:rPr>
          <w:rFonts w:ascii="Times New Roman" w:hAnsi="Times New Roman" w:cs="Times New Roman"/>
          <w:b/>
          <w:bCs/>
          <w:sz w:val="18"/>
          <w:szCs w:val="18"/>
        </w:rPr>
        <w:t>1</w:t>
      </w:r>
      <w:r w:rsidR="00A03087">
        <w:rPr>
          <w:rFonts w:ascii="Times New Roman" w:hAnsi="Times New Roman" w:cs="Times New Roman"/>
          <w:b/>
          <w:bCs/>
          <w:sz w:val="18"/>
          <w:szCs w:val="18"/>
        </w:rPr>
        <w:t>4</w:t>
      </w:r>
      <w:r w:rsidRPr="0058467C">
        <w:rPr>
          <w:rFonts w:ascii="Times New Roman" w:hAnsi="Times New Roman" w:cs="Times New Roman"/>
          <w:b/>
          <w:bCs/>
          <w:sz w:val="18"/>
          <w:szCs w:val="18"/>
        </w:rPr>
        <w:t>-</w:t>
      </w:r>
      <w:r w:rsidRPr="0058467C">
        <w:rPr>
          <w:rFonts w:ascii="Times New Roman" w:hAnsi="Times New Roman" w:cs="Times New Roman"/>
          <w:sz w:val="18"/>
          <w:szCs w:val="18"/>
        </w:rPr>
        <w:t xml:space="preserve"> Aynı </w:t>
      </w:r>
      <w:r w:rsidRPr="0058467C">
        <w:rPr>
          <w:rFonts w:ascii="Times New Roman" w:eastAsia="Times New Roman" w:hAnsi="Times New Roman" w:cs="Times New Roman"/>
          <w:bCs/>
          <w:sz w:val="18"/>
          <w:szCs w:val="18"/>
          <w:lang w:eastAsia="tr-TR"/>
        </w:rPr>
        <w:t xml:space="preserve">Tebliğin </w:t>
      </w:r>
      <w:r w:rsidRPr="0058467C">
        <w:rPr>
          <w:rFonts w:ascii="Times New Roman" w:hAnsi="Times New Roman" w:cs="Times New Roman"/>
          <w:sz w:val="18"/>
          <w:szCs w:val="18"/>
        </w:rPr>
        <w:t>4.2.14.B numaralı maddesi</w:t>
      </w:r>
      <w:r w:rsidR="00E869F3">
        <w:rPr>
          <w:rFonts w:ascii="Times New Roman" w:hAnsi="Times New Roman" w:cs="Times New Roman"/>
          <w:sz w:val="18"/>
          <w:szCs w:val="18"/>
        </w:rPr>
        <w:t xml:space="preserve">nin ikinci fıkrasında </w:t>
      </w:r>
      <w:r>
        <w:rPr>
          <w:rFonts w:ascii="Times New Roman" w:hAnsi="Times New Roman" w:cs="Times New Roman"/>
          <w:sz w:val="18"/>
          <w:szCs w:val="18"/>
        </w:rPr>
        <w:t>yer alan</w:t>
      </w:r>
      <w:r w:rsidRPr="0058467C">
        <w:rPr>
          <w:rFonts w:ascii="Times New Roman" w:hAnsi="Times New Roman" w:cs="Times New Roman"/>
          <w:sz w:val="18"/>
          <w:szCs w:val="18"/>
        </w:rPr>
        <w:t xml:space="preserve"> “en az bir hematoloji</w:t>
      </w:r>
      <w:r>
        <w:rPr>
          <w:rFonts w:ascii="Times New Roman" w:hAnsi="Times New Roman" w:cs="Times New Roman"/>
          <w:sz w:val="18"/>
          <w:szCs w:val="18"/>
        </w:rPr>
        <w:t xml:space="preserve"> </w:t>
      </w:r>
      <w:r w:rsidRPr="0058467C">
        <w:rPr>
          <w:rFonts w:ascii="Times New Roman" w:hAnsi="Times New Roman" w:cs="Times New Roman"/>
          <w:sz w:val="18"/>
          <w:szCs w:val="18"/>
        </w:rPr>
        <w:t xml:space="preserve">veya tıbbi onkoloji uzman hekiminin yer aldığı en fazla 6 ay süreli sağlık kurulu raporuna dayanılarak hematoloji, tıbbi onkoloji,” </w:t>
      </w:r>
      <w:r w:rsidR="00E869F3">
        <w:rPr>
          <w:rFonts w:ascii="Times New Roman" w:hAnsi="Times New Roman" w:cs="Times New Roman"/>
          <w:sz w:val="18"/>
          <w:szCs w:val="18"/>
        </w:rPr>
        <w:t xml:space="preserve">ibaresi </w:t>
      </w:r>
      <w:r w:rsidRPr="0058467C">
        <w:rPr>
          <w:rFonts w:ascii="Times New Roman" w:hAnsi="Times New Roman" w:cs="Times New Roman"/>
          <w:sz w:val="18"/>
          <w:szCs w:val="18"/>
        </w:rPr>
        <w:t xml:space="preserve">“hematoloji, tıbbi onkoloji, enfeksiyon, radyasyon onkolojisi, göğüs hastalıkları, üroloji, kadın hastalıkları ve doğum uzman </w:t>
      </w:r>
      <w:r w:rsidRPr="0058467C">
        <w:rPr>
          <w:rFonts w:ascii="Times New Roman" w:hAnsi="Times New Roman" w:cs="Times New Roman"/>
          <w:sz w:val="18"/>
          <w:szCs w:val="18"/>
        </w:rPr>
        <w:lastRenderedPageBreak/>
        <w:t>hekimlerinden birinin yer aldığı 6 ay süreli sağlık kurulu raporuna dayanılarak hematoloji, tıbbi onkoloji, enfeksiyon, radyasyon onkolojisi, göğüs hastalıkları, üroloji, kadın hastalıkları ve doğum,” şeklinde değiştirilmiştir.</w:t>
      </w:r>
    </w:p>
    <w:p w14:paraId="69BF88F2" w14:textId="3D577B59" w:rsidR="001526AB" w:rsidRDefault="0058467C" w:rsidP="00352D88">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ab/>
      </w:r>
      <w:r w:rsidRPr="00892388">
        <w:rPr>
          <w:rFonts w:ascii="Times New Roman" w:hAnsi="Times New Roman" w:cs="Times New Roman"/>
          <w:b/>
          <w:bCs/>
          <w:sz w:val="18"/>
          <w:szCs w:val="18"/>
        </w:rPr>
        <w:t>MADDE 1</w:t>
      </w:r>
      <w:r w:rsidR="00A03087">
        <w:rPr>
          <w:rFonts w:ascii="Times New Roman" w:hAnsi="Times New Roman" w:cs="Times New Roman"/>
          <w:b/>
          <w:bCs/>
          <w:sz w:val="18"/>
          <w:szCs w:val="18"/>
        </w:rPr>
        <w:t>5</w:t>
      </w:r>
      <w:r w:rsidRPr="00892388">
        <w:rPr>
          <w:rFonts w:ascii="Times New Roman" w:hAnsi="Times New Roman" w:cs="Times New Roman"/>
          <w:b/>
          <w:bCs/>
          <w:sz w:val="18"/>
          <w:szCs w:val="18"/>
        </w:rPr>
        <w:t>-</w:t>
      </w:r>
      <w:r w:rsidRPr="00892388">
        <w:rPr>
          <w:rFonts w:ascii="Times New Roman" w:hAnsi="Times New Roman" w:cs="Times New Roman"/>
          <w:sz w:val="18"/>
          <w:szCs w:val="18"/>
        </w:rPr>
        <w:t xml:space="preserve"> Aynı </w:t>
      </w:r>
      <w:r w:rsidRPr="00892388">
        <w:rPr>
          <w:rFonts w:ascii="Times New Roman" w:eastAsia="Times New Roman" w:hAnsi="Times New Roman" w:cs="Times New Roman"/>
          <w:bCs/>
          <w:sz w:val="18"/>
          <w:szCs w:val="18"/>
          <w:lang w:eastAsia="tr-TR"/>
        </w:rPr>
        <w:t xml:space="preserve">Tebliğin </w:t>
      </w:r>
      <w:r w:rsidRPr="00270A49">
        <w:rPr>
          <w:rFonts w:ascii="Times New Roman" w:eastAsiaTheme="minorEastAsia" w:hAnsi="Times New Roman" w:cs="Times New Roman"/>
          <w:bCs/>
          <w:sz w:val="18"/>
          <w:szCs w:val="18"/>
        </w:rPr>
        <w:t>4.2.14.C</w:t>
      </w:r>
      <w:r w:rsidRPr="00892388">
        <w:rPr>
          <w:rFonts w:ascii="Times New Roman" w:eastAsiaTheme="minorEastAsia" w:hAnsi="Times New Roman" w:cs="Times New Roman"/>
          <w:b/>
          <w:bCs/>
          <w:sz w:val="18"/>
          <w:szCs w:val="18"/>
        </w:rPr>
        <w:t xml:space="preserve"> </w:t>
      </w:r>
      <w:r w:rsidRPr="00892388">
        <w:rPr>
          <w:rFonts w:ascii="Times New Roman" w:hAnsi="Times New Roman" w:cs="Times New Roman"/>
          <w:sz w:val="18"/>
          <w:szCs w:val="18"/>
        </w:rPr>
        <w:t xml:space="preserve">numaralı </w:t>
      </w:r>
      <w:r w:rsidRPr="00270A49">
        <w:rPr>
          <w:rFonts w:ascii="Times New Roman" w:hAnsi="Times New Roman" w:cs="Times New Roman"/>
          <w:sz w:val="18"/>
          <w:szCs w:val="18"/>
        </w:rPr>
        <w:t>maddesi</w:t>
      </w:r>
      <w:r w:rsidR="00270A49" w:rsidRPr="00270A49">
        <w:rPr>
          <w:rFonts w:ascii="Times New Roman" w:hAnsi="Times New Roman" w:cs="Times New Roman"/>
          <w:sz w:val="18"/>
          <w:szCs w:val="18"/>
        </w:rPr>
        <w:t xml:space="preserve">nin </w:t>
      </w:r>
      <w:r w:rsidR="00751641">
        <w:rPr>
          <w:rFonts w:ascii="Times New Roman" w:hAnsi="Times New Roman" w:cs="Times New Roman"/>
          <w:sz w:val="18"/>
          <w:szCs w:val="18"/>
        </w:rPr>
        <w:t>üçün</w:t>
      </w:r>
      <w:r w:rsidR="0070015B">
        <w:rPr>
          <w:rFonts w:ascii="Times New Roman" w:hAnsi="Times New Roman" w:cs="Times New Roman"/>
          <w:sz w:val="18"/>
          <w:szCs w:val="18"/>
        </w:rPr>
        <w:t>c</w:t>
      </w:r>
      <w:r w:rsidR="00751641">
        <w:rPr>
          <w:rFonts w:ascii="Times New Roman" w:hAnsi="Times New Roman" w:cs="Times New Roman"/>
          <w:sz w:val="18"/>
          <w:szCs w:val="18"/>
        </w:rPr>
        <w:t>ü fıkrasın</w:t>
      </w:r>
      <w:r w:rsidR="001526AB">
        <w:rPr>
          <w:rFonts w:ascii="Times New Roman" w:hAnsi="Times New Roman" w:cs="Times New Roman"/>
          <w:sz w:val="18"/>
          <w:szCs w:val="18"/>
        </w:rPr>
        <w:t>da aşağıdaki düzenlemeler yapılmıştır.</w:t>
      </w:r>
    </w:p>
    <w:p w14:paraId="70EF851F" w14:textId="16A0E27F" w:rsidR="00287C3C" w:rsidRPr="00A5583E" w:rsidRDefault="001526AB" w:rsidP="000C68E4">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a) </w:t>
      </w:r>
      <w:r w:rsidR="00270A49" w:rsidRPr="00270A49">
        <w:rPr>
          <w:rFonts w:ascii="Times New Roman" w:hAnsi="Times New Roman" w:cs="Times New Roman"/>
          <w:sz w:val="18"/>
          <w:szCs w:val="18"/>
        </w:rPr>
        <w:t>(</w:t>
      </w:r>
      <w:proofErr w:type="spellStart"/>
      <w:r w:rsidR="00270A49" w:rsidRPr="00270A49">
        <w:rPr>
          <w:rFonts w:ascii="Times New Roman" w:hAnsi="Times New Roman" w:cs="Times New Roman"/>
          <w:sz w:val="18"/>
          <w:szCs w:val="18"/>
        </w:rPr>
        <w:t>tt</w:t>
      </w:r>
      <w:proofErr w:type="spellEnd"/>
      <w:r w:rsidR="00270A49" w:rsidRPr="00270A49">
        <w:rPr>
          <w:rFonts w:ascii="Times New Roman" w:hAnsi="Times New Roman" w:cs="Times New Roman"/>
          <w:sz w:val="18"/>
          <w:szCs w:val="18"/>
        </w:rPr>
        <w:t>) bendin</w:t>
      </w:r>
      <w:r w:rsidR="00A5583E">
        <w:rPr>
          <w:rFonts w:ascii="Times New Roman" w:hAnsi="Times New Roman" w:cs="Times New Roman"/>
          <w:sz w:val="18"/>
          <w:szCs w:val="18"/>
        </w:rPr>
        <w:t xml:space="preserve">in </w:t>
      </w:r>
      <w:r w:rsidR="001660DF">
        <w:rPr>
          <w:rFonts w:ascii="Times New Roman" w:hAnsi="Times New Roman" w:cs="Times New Roman"/>
          <w:sz w:val="18"/>
          <w:szCs w:val="18"/>
        </w:rPr>
        <w:t xml:space="preserve">(1) </w:t>
      </w:r>
      <w:r w:rsidR="00A5583E">
        <w:rPr>
          <w:rFonts w:ascii="Times New Roman" w:hAnsi="Times New Roman" w:cs="Times New Roman"/>
          <w:sz w:val="18"/>
          <w:szCs w:val="18"/>
        </w:rPr>
        <w:t xml:space="preserve">ve </w:t>
      </w:r>
      <w:r w:rsidR="001660DF">
        <w:rPr>
          <w:rFonts w:ascii="Times New Roman" w:hAnsi="Times New Roman" w:cs="Times New Roman"/>
          <w:sz w:val="18"/>
          <w:szCs w:val="18"/>
        </w:rPr>
        <w:t xml:space="preserve">(2) numaralı </w:t>
      </w:r>
      <w:r w:rsidR="00A5583E">
        <w:rPr>
          <w:rFonts w:ascii="Times New Roman" w:hAnsi="Times New Roman" w:cs="Times New Roman"/>
          <w:sz w:val="18"/>
          <w:szCs w:val="18"/>
        </w:rPr>
        <w:t xml:space="preserve">alt bentlerinde yer alan </w:t>
      </w:r>
      <w:r w:rsidR="00892388" w:rsidRPr="00A5583E">
        <w:rPr>
          <w:rFonts w:ascii="Times New Roman" w:hAnsi="Times New Roman" w:cs="Times New Roman"/>
          <w:sz w:val="18"/>
          <w:szCs w:val="18"/>
        </w:rPr>
        <w:t xml:space="preserve">“FISH testi ile akredite laboratuvarda doğrulanmış” </w:t>
      </w:r>
      <w:r>
        <w:rPr>
          <w:rFonts w:ascii="Times New Roman" w:hAnsi="Times New Roman" w:cs="Times New Roman"/>
          <w:sz w:val="18"/>
          <w:szCs w:val="18"/>
        </w:rPr>
        <w:t xml:space="preserve">ibareleri </w:t>
      </w:r>
      <w:r w:rsidR="00892388" w:rsidRPr="00A5583E">
        <w:rPr>
          <w:rFonts w:ascii="Times New Roman" w:hAnsi="Times New Roman" w:cs="Times New Roman"/>
          <w:sz w:val="18"/>
          <w:szCs w:val="18"/>
        </w:rPr>
        <w:t xml:space="preserve">“standardize FISH veya RT-PCR veya yeni nesil dizileme yöntemleri ile tespit edilen </w:t>
      </w:r>
      <w:proofErr w:type="spellStart"/>
      <w:r w:rsidR="00892388" w:rsidRPr="00A5583E">
        <w:rPr>
          <w:rFonts w:ascii="Times New Roman" w:hAnsi="Times New Roman" w:cs="Times New Roman"/>
          <w:sz w:val="18"/>
          <w:szCs w:val="18"/>
        </w:rPr>
        <w:t>rearanjman</w:t>
      </w:r>
      <w:proofErr w:type="spellEnd"/>
      <w:r w:rsidR="00892388" w:rsidRPr="00A5583E">
        <w:rPr>
          <w:rFonts w:ascii="Times New Roman" w:hAnsi="Times New Roman" w:cs="Times New Roman"/>
          <w:sz w:val="18"/>
          <w:szCs w:val="18"/>
        </w:rPr>
        <w:t xml:space="preserve">/füzyon varlığı veya </w:t>
      </w:r>
      <w:proofErr w:type="spellStart"/>
      <w:r w:rsidR="00892388" w:rsidRPr="00A5583E">
        <w:rPr>
          <w:rFonts w:ascii="Times New Roman" w:hAnsi="Times New Roman" w:cs="Times New Roman"/>
          <w:sz w:val="18"/>
          <w:szCs w:val="18"/>
        </w:rPr>
        <w:t>immünhistokimyasal</w:t>
      </w:r>
      <w:proofErr w:type="spellEnd"/>
      <w:r w:rsidR="00892388" w:rsidRPr="00A5583E">
        <w:rPr>
          <w:rFonts w:ascii="Times New Roman" w:hAnsi="Times New Roman" w:cs="Times New Roman"/>
          <w:sz w:val="18"/>
          <w:szCs w:val="18"/>
        </w:rPr>
        <w:t xml:space="preserve"> olarak saptanan” şeklinde değiştirilmiştir.</w:t>
      </w:r>
    </w:p>
    <w:p w14:paraId="6B790845" w14:textId="1D17C8DF" w:rsidR="00270A49" w:rsidRPr="000B4F29" w:rsidRDefault="00270A49" w:rsidP="00352D88">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ab/>
      </w:r>
      <w:r w:rsidR="001526AB" w:rsidRPr="001526AB">
        <w:rPr>
          <w:rFonts w:ascii="Times New Roman" w:hAnsi="Times New Roman" w:cs="Times New Roman"/>
          <w:bCs/>
          <w:sz w:val="18"/>
          <w:szCs w:val="18"/>
        </w:rPr>
        <w:t>b)</w:t>
      </w:r>
      <w:r w:rsidR="001526AB">
        <w:rPr>
          <w:rFonts w:ascii="Times New Roman" w:hAnsi="Times New Roman" w:cs="Times New Roman"/>
          <w:b/>
          <w:bCs/>
          <w:sz w:val="18"/>
          <w:szCs w:val="18"/>
        </w:rPr>
        <w:t xml:space="preserve"> </w:t>
      </w:r>
      <w:r w:rsidRPr="00270A49">
        <w:rPr>
          <w:rFonts w:ascii="Times New Roman" w:hAnsi="Times New Roman" w:cs="Times New Roman"/>
          <w:sz w:val="18"/>
          <w:szCs w:val="18"/>
        </w:rPr>
        <w:t>(</w:t>
      </w:r>
      <w:proofErr w:type="spellStart"/>
      <w:r>
        <w:rPr>
          <w:rFonts w:ascii="Times New Roman" w:hAnsi="Times New Roman" w:cs="Times New Roman"/>
          <w:sz w:val="18"/>
          <w:szCs w:val="18"/>
        </w:rPr>
        <w:t>vv</w:t>
      </w:r>
      <w:proofErr w:type="spellEnd"/>
      <w:r w:rsidRPr="00270A49">
        <w:rPr>
          <w:rFonts w:ascii="Times New Roman" w:hAnsi="Times New Roman" w:cs="Times New Roman"/>
          <w:sz w:val="18"/>
          <w:szCs w:val="18"/>
        </w:rPr>
        <w:t>) bendi</w:t>
      </w:r>
      <w:r w:rsidR="00681190">
        <w:rPr>
          <w:rFonts w:ascii="Times New Roman" w:hAnsi="Times New Roman" w:cs="Times New Roman"/>
          <w:sz w:val="18"/>
          <w:szCs w:val="18"/>
        </w:rPr>
        <w:t xml:space="preserve"> </w:t>
      </w:r>
      <w:r w:rsidR="000B4F29">
        <w:rPr>
          <w:rFonts w:ascii="Times New Roman" w:hAnsi="Times New Roman" w:cs="Times New Roman"/>
          <w:sz w:val="18"/>
          <w:szCs w:val="18"/>
        </w:rPr>
        <w:t xml:space="preserve">aşağıdaki şekilde değiştirilmiştir. </w:t>
      </w:r>
    </w:p>
    <w:p w14:paraId="70B11C21" w14:textId="61EEFE8E" w:rsidR="00E35E7A" w:rsidRPr="00E35E7A" w:rsidRDefault="00E35E7A" w:rsidP="00E35E7A">
      <w:pPr>
        <w:tabs>
          <w:tab w:val="left" w:pos="360"/>
          <w:tab w:val="left" w:pos="851"/>
        </w:tabs>
        <w:spacing w:after="0" w:line="240" w:lineRule="auto"/>
        <w:ind w:firstLine="709"/>
        <w:jc w:val="both"/>
        <w:outlineLvl w:val="4"/>
        <w:rPr>
          <w:rFonts w:ascii="Times New Roman" w:hAnsi="Times New Roman" w:cs="Times New Roman"/>
          <w:bCs/>
          <w:sz w:val="18"/>
          <w:szCs w:val="18"/>
        </w:rPr>
      </w:pPr>
      <w:r w:rsidRPr="00E35E7A">
        <w:rPr>
          <w:rFonts w:ascii="Times New Roman" w:hAnsi="Times New Roman" w:cs="Times New Roman"/>
          <w:bCs/>
          <w:sz w:val="18"/>
          <w:szCs w:val="18"/>
        </w:rPr>
        <w:t xml:space="preserve"> “</w:t>
      </w:r>
      <w:proofErr w:type="spellStart"/>
      <w:proofErr w:type="gramStart"/>
      <w:r w:rsidRPr="00E35E7A">
        <w:rPr>
          <w:rFonts w:ascii="Times New Roman" w:hAnsi="Times New Roman" w:cs="Times New Roman"/>
          <w:b/>
          <w:bCs/>
          <w:sz w:val="18"/>
          <w:szCs w:val="18"/>
        </w:rPr>
        <w:t>vv</w:t>
      </w:r>
      <w:proofErr w:type="spellEnd"/>
      <w:proofErr w:type="gramEnd"/>
      <w:r w:rsidRPr="00E35E7A">
        <w:rPr>
          <w:rFonts w:ascii="Times New Roman" w:hAnsi="Times New Roman" w:cs="Times New Roman"/>
          <w:b/>
          <w:bCs/>
          <w:sz w:val="18"/>
          <w:szCs w:val="18"/>
        </w:rPr>
        <w:t xml:space="preserve">) </w:t>
      </w:r>
      <w:proofErr w:type="spellStart"/>
      <w:r w:rsidRPr="00E35E7A">
        <w:rPr>
          <w:rFonts w:ascii="Times New Roman" w:hAnsi="Times New Roman" w:cs="Times New Roman"/>
          <w:b/>
          <w:bCs/>
          <w:sz w:val="18"/>
          <w:szCs w:val="18"/>
        </w:rPr>
        <w:t>İbrutinib</w:t>
      </w:r>
      <w:proofErr w:type="spellEnd"/>
      <w:r w:rsidRPr="00E35E7A">
        <w:rPr>
          <w:rFonts w:ascii="Times New Roman" w:hAnsi="Times New Roman" w:cs="Times New Roman"/>
          <w:b/>
          <w:bCs/>
          <w:sz w:val="18"/>
          <w:szCs w:val="18"/>
        </w:rPr>
        <w:t>;</w:t>
      </w:r>
    </w:p>
    <w:p w14:paraId="559113B3" w14:textId="6851A16F" w:rsidR="00E35E7A" w:rsidRPr="00E35E7A" w:rsidRDefault="00E35E7A" w:rsidP="00E35E7A">
      <w:pPr>
        <w:tabs>
          <w:tab w:val="left" w:pos="993"/>
          <w:tab w:val="left" w:pos="1276"/>
          <w:tab w:val="left" w:pos="1418"/>
        </w:tabs>
        <w:spacing w:after="0" w:line="240" w:lineRule="auto"/>
        <w:contextualSpacing/>
        <w:jc w:val="both"/>
        <w:outlineLvl w:val="4"/>
        <w:rPr>
          <w:rFonts w:ascii="Times New Roman" w:hAnsi="Times New Roman" w:cs="Times New Roman"/>
          <w:bCs/>
          <w:sz w:val="18"/>
          <w:szCs w:val="18"/>
        </w:rPr>
      </w:pPr>
      <w:r>
        <w:rPr>
          <w:rFonts w:ascii="Times New Roman" w:hAnsi="Times New Roman" w:cs="Times New Roman"/>
          <w:bCs/>
          <w:sz w:val="18"/>
          <w:szCs w:val="18"/>
        </w:rPr>
        <w:t xml:space="preserve">                </w:t>
      </w:r>
      <w:r w:rsidRPr="00E35E7A">
        <w:rPr>
          <w:rFonts w:ascii="Times New Roman" w:hAnsi="Times New Roman" w:cs="Times New Roman"/>
          <w:bCs/>
          <w:sz w:val="18"/>
          <w:szCs w:val="18"/>
        </w:rPr>
        <w:t xml:space="preserve">1) Kronik </w:t>
      </w:r>
      <w:proofErr w:type="spellStart"/>
      <w:r w:rsidRPr="00E35E7A">
        <w:rPr>
          <w:rFonts w:ascii="Times New Roman" w:hAnsi="Times New Roman" w:cs="Times New Roman"/>
          <w:bCs/>
          <w:sz w:val="18"/>
          <w:szCs w:val="18"/>
        </w:rPr>
        <w:t>Lenfositik</w:t>
      </w:r>
      <w:proofErr w:type="spellEnd"/>
      <w:r w:rsidRPr="00E35E7A">
        <w:rPr>
          <w:rFonts w:ascii="Times New Roman" w:hAnsi="Times New Roman" w:cs="Times New Roman"/>
          <w:bCs/>
          <w:sz w:val="18"/>
          <w:szCs w:val="18"/>
        </w:rPr>
        <w:t xml:space="preserve"> Lösemi (KLL) hastalarında </w:t>
      </w:r>
      <w:proofErr w:type="spellStart"/>
      <w:r w:rsidRPr="00E35E7A">
        <w:rPr>
          <w:rFonts w:ascii="Times New Roman" w:hAnsi="Times New Roman" w:cs="Times New Roman"/>
          <w:bCs/>
          <w:sz w:val="18"/>
          <w:szCs w:val="18"/>
        </w:rPr>
        <w:t>monoterapi</w:t>
      </w:r>
      <w:proofErr w:type="spellEnd"/>
      <w:r w:rsidRPr="00E35E7A">
        <w:rPr>
          <w:rFonts w:ascii="Times New Roman" w:hAnsi="Times New Roman" w:cs="Times New Roman"/>
          <w:bCs/>
          <w:sz w:val="18"/>
          <w:szCs w:val="18"/>
        </w:rPr>
        <w:t xml:space="preserve"> olarak aşağıda tanımlanan durumlardan herhangi birinde kullanılması halinde; </w:t>
      </w:r>
    </w:p>
    <w:p w14:paraId="39ADA1A7" w14:textId="010B2AE6" w:rsidR="00E35E7A" w:rsidRPr="00E35E7A" w:rsidRDefault="00E35E7A" w:rsidP="00E35E7A">
      <w:pPr>
        <w:tabs>
          <w:tab w:val="left" w:pos="993"/>
          <w:tab w:val="left" w:pos="1276"/>
          <w:tab w:val="left" w:pos="1418"/>
        </w:tabs>
        <w:spacing w:after="0" w:line="240" w:lineRule="auto"/>
        <w:jc w:val="both"/>
        <w:outlineLvl w:val="4"/>
        <w:rPr>
          <w:rFonts w:ascii="Times New Roman" w:hAnsi="Times New Roman" w:cs="Times New Roman"/>
          <w:bCs/>
          <w:sz w:val="18"/>
          <w:szCs w:val="18"/>
        </w:rPr>
      </w:pPr>
      <w:r>
        <w:rPr>
          <w:rFonts w:ascii="Times New Roman" w:hAnsi="Times New Roman" w:cs="Times New Roman"/>
          <w:bCs/>
          <w:sz w:val="18"/>
          <w:szCs w:val="18"/>
        </w:rPr>
        <w:t xml:space="preserve">                </w:t>
      </w:r>
      <w:r w:rsidRPr="00E35E7A">
        <w:rPr>
          <w:rFonts w:ascii="Times New Roman" w:hAnsi="Times New Roman" w:cs="Times New Roman"/>
          <w:bCs/>
          <w:sz w:val="18"/>
          <w:szCs w:val="18"/>
        </w:rPr>
        <w:t xml:space="preserve">a) Daha önce tedavi edilmemiş 17p </w:t>
      </w:r>
      <w:proofErr w:type="spellStart"/>
      <w:r w:rsidRPr="00E35E7A">
        <w:rPr>
          <w:rFonts w:ascii="Times New Roman" w:hAnsi="Times New Roman" w:cs="Times New Roman"/>
          <w:bCs/>
          <w:sz w:val="18"/>
          <w:szCs w:val="18"/>
        </w:rPr>
        <w:t>delesyonu</w:t>
      </w:r>
      <w:proofErr w:type="spellEnd"/>
      <w:r w:rsidRPr="00E35E7A">
        <w:rPr>
          <w:rFonts w:ascii="Times New Roman" w:hAnsi="Times New Roman" w:cs="Times New Roman"/>
          <w:bCs/>
          <w:sz w:val="18"/>
          <w:szCs w:val="18"/>
        </w:rPr>
        <w:t xml:space="preserve">, 11q </w:t>
      </w:r>
      <w:proofErr w:type="spellStart"/>
      <w:r w:rsidRPr="00E35E7A">
        <w:rPr>
          <w:rFonts w:ascii="Times New Roman" w:hAnsi="Times New Roman" w:cs="Times New Roman"/>
          <w:bCs/>
          <w:sz w:val="18"/>
          <w:szCs w:val="18"/>
        </w:rPr>
        <w:t>delesyonu</w:t>
      </w:r>
      <w:proofErr w:type="spellEnd"/>
      <w:r w:rsidRPr="00E35E7A">
        <w:rPr>
          <w:rFonts w:ascii="Times New Roman" w:hAnsi="Times New Roman" w:cs="Times New Roman"/>
          <w:bCs/>
          <w:sz w:val="18"/>
          <w:szCs w:val="18"/>
        </w:rPr>
        <w:t xml:space="preserve">, TP53 mutasyonu, CD38 pozitifliği (%30), ZAP70 pozitifliği (%20) veya </w:t>
      </w:r>
      <w:proofErr w:type="spellStart"/>
      <w:r w:rsidRPr="00E35E7A">
        <w:rPr>
          <w:rFonts w:ascii="Times New Roman" w:hAnsi="Times New Roman" w:cs="Times New Roman"/>
          <w:bCs/>
          <w:sz w:val="18"/>
          <w:szCs w:val="18"/>
        </w:rPr>
        <w:t>immunoglobulin</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variable</w:t>
      </w:r>
      <w:proofErr w:type="spellEnd"/>
      <w:r w:rsidRPr="00E35E7A">
        <w:rPr>
          <w:rFonts w:ascii="Times New Roman" w:hAnsi="Times New Roman" w:cs="Times New Roman"/>
          <w:bCs/>
          <w:sz w:val="18"/>
          <w:szCs w:val="18"/>
        </w:rPr>
        <w:t xml:space="preserve"> bölge mutasyonu yokluğu özelliklerinden herhangi birini taşıyan hastaların tedavisinde,</w:t>
      </w:r>
    </w:p>
    <w:p w14:paraId="551F6586" w14:textId="311A8CC6" w:rsidR="00E35E7A" w:rsidRPr="00E35E7A" w:rsidRDefault="00E35E7A" w:rsidP="00E35E7A">
      <w:pPr>
        <w:tabs>
          <w:tab w:val="left" w:pos="993"/>
          <w:tab w:val="left" w:pos="1276"/>
          <w:tab w:val="left" w:pos="1418"/>
        </w:tabs>
        <w:spacing w:after="0" w:line="240" w:lineRule="auto"/>
        <w:jc w:val="both"/>
        <w:outlineLvl w:val="4"/>
        <w:rPr>
          <w:rFonts w:ascii="Times New Roman" w:hAnsi="Times New Roman" w:cs="Times New Roman"/>
          <w:bCs/>
          <w:sz w:val="18"/>
          <w:szCs w:val="18"/>
        </w:rPr>
      </w:pPr>
      <w:r>
        <w:rPr>
          <w:rFonts w:ascii="Times New Roman" w:hAnsi="Times New Roman" w:cs="Times New Roman"/>
          <w:bCs/>
          <w:sz w:val="18"/>
          <w:szCs w:val="18"/>
        </w:rPr>
        <w:t xml:space="preserve">                </w:t>
      </w:r>
      <w:r w:rsidRPr="00E35E7A">
        <w:rPr>
          <w:rFonts w:ascii="Times New Roman" w:hAnsi="Times New Roman" w:cs="Times New Roman"/>
          <w:bCs/>
          <w:sz w:val="18"/>
          <w:szCs w:val="18"/>
        </w:rPr>
        <w:t xml:space="preserve">b)  En az bir sıra tedaviye yanıtsız veya en az bir sıra tedavi sonrası 6 ay içinde </w:t>
      </w:r>
      <w:proofErr w:type="spellStart"/>
      <w:r w:rsidRPr="00E35E7A">
        <w:rPr>
          <w:rFonts w:ascii="Times New Roman" w:hAnsi="Times New Roman" w:cs="Times New Roman"/>
          <w:bCs/>
          <w:sz w:val="18"/>
          <w:szCs w:val="18"/>
        </w:rPr>
        <w:t>nüks</w:t>
      </w:r>
      <w:proofErr w:type="spellEnd"/>
      <w:r w:rsidRPr="00E35E7A">
        <w:rPr>
          <w:rFonts w:ascii="Times New Roman" w:hAnsi="Times New Roman" w:cs="Times New Roman"/>
          <w:bCs/>
          <w:sz w:val="18"/>
          <w:szCs w:val="18"/>
        </w:rPr>
        <w:t xml:space="preserve"> gelişen </w:t>
      </w:r>
      <w:proofErr w:type="spellStart"/>
      <w:r w:rsidRPr="00E35E7A">
        <w:rPr>
          <w:rFonts w:ascii="Times New Roman" w:hAnsi="Times New Roman" w:cs="Times New Roman"/>
          <w:bCs/>
          <w:sz w:val="18"/>
          <w:szCs w:val="18"/>
        </w:rPr>
        <w:t>relaps</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refrakter</w:t>
      </w:r>
      <w:proofErr w:type="spellEnd"/>
      <w:r w:rsidRPr="00E35E7A">
        <w:rPr>
          <w:rFonts w:ascii="Times New Roman" w:hAnsi="Times New Roman" w:cs="Times New Roman"/>
          <w:bCs/>
          <w:sz w:val="18"/>
          <w:szCs w:val="18"/>
        </w:rPr>
        <w:t xml:space="preserve"> KLL tanılı hastalarda ikinci basamak ve daha ileri basamak tedavilerde</w:t>
      </w:r>
    </w:p>
    <w:p w14:paraId="3086A810" w14:textId="62B72972" w:rsidR="00E35E7A" w:rsidRPr="00E35E7A" w:rsidRDefault="00E35E7A" w:rsidP="00E35E7A">
      <w:pPr>
        <w:tabs>
          <w:tab w:val="left" w:pos="993"/>
          <w:tab w:val="left" w:pos="1276"/>
          <w:tab w:val="left" w:pos="1418"/>
        </w:tabs>
        <w:spacing w:after="0" w:line="240" w:lineRule="auto"/>
        <w:jc w:val="both"/>
        <w:outlineLvl w:val="4"/>
        <w:rPr>
          <w:rFonts w:ascii="Times New Roman" w:hAnsi="Times New Roman" w:cs="Times New Roman"/>
          <w:bCs/>
          <w:sz w:val="18"/>
          <w:szCs w:val="18"/>
        </w:rPr>
      </w:pPr>
      <w:r w:rsidRPr="00E35E7A">
        <w:rPr>
          <w:rFonts w:ascii="Times New Roman" w:hAnsi="Times New Roman" w:cs="Times New Roman"/>
          <w:bCs/>
          <w:sz w:val="18"/>
          <w:szCs w:val="18"/>
        </w:rPr>
        <w:t xml:space="preserve">              </w:t>
      </w:r>
      <w:r>
        <w:rPr>
          <w:rFonts w:ascii="Times New Roman" w:hAnsi="Times New Roman" w:cs="Times New Roman"/>
          <w:bCs/>
          <w:sz w:val="18"/>
          <w:szCs w:val="18"/>
        </w:rPr>
        <w:t xml:space="preserve">  </w:t>
      </w:r>
      <w:proofErr w:type="gramStart"/>
      <w:r w:rsidRPr="00E35E7A">
        <w:rPr>
          <w:rFonts w:ascii="Times New Roman" w:hAnsi="Times New Roman" w:cs="Times New Roman"/>
          <w:bCs/>
          <w:sz w:val="18"/>
          <w:szCs w:val="18"/>
        </w:rPr>
        <w:t>bedelleri</w:t>
      </w:r>
      <w:proofErr w:type="gramEnd"/>
      <w:r w:rsidRPr="00E35E7A">
        <w:rPr>
          <w:rFonts w:ascii="Times New Roman" w:hAnsi="Times New Roman" w:cs="Times New Roman"/>
          <w:bCs/>
          <w:sz w:val="18"/>
          <w:szCs w:val="18"/>
        </w:rPr>
        <w:t xml:space="preserve"> Kurumca karşılanır.</w:t>
      </w:r>
    </w:p>
    <w:p w14:paraId="38EA343F" w14:textId="0F81CFA5" w:rsidR="00E35E7A" w:rsidRPr="00E35E7A" w:rsidRDefault="00E35E7A" w:rsidP="00E35E7A">
      <w:pPr>
        <w:tabs>
          <w:tab w:val="left" w:pos="993"/>
          <w:tab w:val="left" w:pos="1276"/>
          <w:tab w:val="left" w:pos="1418"/>
        </w:tabs>
        <w:spacing w:after="0" w:line="240" w:lineRule="auto"/>
        <w:contextualSpacing/>
        <w:jc w:val="both"/>
        <w:outlineLvl w:val="4"/>
        <w:rPr>
          <w:rFonts w:ascii="Times New Roman" w:hAnsi="Times New Roman" w:cs="Times New Roman"/>
          <w:bCs/>
          <w:sz w:val="18"/>
          <w:szCs w:val="18"/>
        </w:rPr>
      </w:pPr>
      <w:r>
        <w:rPr>
          <w:rFonts w:ascii="Times New Roman" w:hAnsi="Times New Roman" w:cs="Times New Roman"/>
          <w:bCs/>
          <w:sz w:val="18"/>
          <w:szCs w:val="18"/>
        </w:rPr>
        <w:t xml:space="preserve">                </w:t>
      </w:r>
      <w:r w:rsidRPr="00E35E7A">
        <w:rPr>
          <w:rFonts w:ascii="Times New Roman" w:hAnsi="Times New Roman" w:cs="Times New Roman"/>
          <w:bCs/>
          <w:sz w:val="18"/>
          <w:szCs w:val="18"/>
        </w:rPr>
        <w:t xml:space="preserve">c) Bir önceki tedavi basamağında </w:t>
      </w:r>
      <w:proofErr w:type="spellStart"/>
      <w:r w:rsidRPr="00E35E7A">
        <w:rPr>
          <w:rFonts w:ascii="Times New Roman" w:hAnsi="Times New Roman" w:cs="Times New Roman"/>
          <w:bCs/>
          <w:sz w:val="18"/>
          <w:szCs w:val="18"/>
        </w:rPr>
        <w:t>kovalent</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irreversible</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bruton</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tirozin</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kinaz</w:t>
      </w:r>
      <w:proofErr w:type="spellEnd"/>
      <w:r w:rsidRPr="00E35E7A">
        <w:rPr>
          <w:rFonts w:ascii="Times New Roman" w:hAnsi="Times New Roman" w:cs="Times New Roman"/>
          <w:bCs/>
          <w:sz w:val="18"/>
          <w:szCs w:val="18"/>
        </w:rPr>
        <w:t xml:space="preserve"> inhibitörlerinden birine direnç gelişmiş veya tedavi altında iken </w:t>
      </w:r>
      <w:proofErr w:type="spellStart"/>
      <w:r w:rsidRPr="00E35E7A">
        <w:rPr>
          <w:rFonts w:ascii="Times New Roman" w:hAnsi="Times New Roman" w:cs="Times New Roman"/>
          <w:bCs/>
          <w:sz w:val="18"/>
          <w:szCs w:val="18"/>
        </w:rPr>
        <w:t>relaps</w:t>
      </w:r>
      <w:proofErr w:type="spellEnd"/>
      <w:r w:rsidRPr="00E35E7A">
        <w:rPr>
          <w:rFonts w:ascii="Times New Roman" w:hAnsi="Times New Roman" w:cs="Times New Roman"/>
          <w:bCs/>
          <w:sz w:val="18"/>
          <w:szCs w:val="18"/>
        </w:rPr>
        <w:t xml:space="preserve"> gelişmiş hastalarda ikinci basamakta tekrar </w:t>
      </w:r>
      <w:proofErr w:type="spellStart"/>
      <w:r w:rsidRPr="00E35E7A">
        <w:rPr>
          <w:rFonts w:ascii="Times New Roman" w:hAnsi="Times New Roman" w:cs="Times New Roman"/>
          <w:bCs/>
          <w:sz w:val="18"/>
          <w:szCs w:val="18"/>
        </w:rPr>
        <w:t>bruton</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tirozin</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kinaz</w:t>
      </w:r>
      <w:proofErr w:type="spellEnd"/>
      <w:r w:rsidRPr="00E35E7A">
        <w:rPr>
          <w:rFonts w:ascii="Times New Roman" w:hAnsi="Times New Roman" w:cs="Times New Roman"/>
          <w:bCs/>
          <w:sz w:val="18"/>
          <w:szCs w:val="18"/>
        </w:rPr>
        <w:t xml:space="preserve"> inhibitörü kullanılmaz.</w:t>
      </w:r>
    </w:p>
    <w:p w14:paraId="0BE324D7" w14:textId="005A65EE" w:rsidR="00E35E7A" w:rsidRPr="00E35E7A" w:rsidRDefault="00E35E7A" w:rsidP="00E35E7A">
      <w:pPr>
        <w:tabs>
          <w:tab w:val="left" w:pos="709"/>
          <w:tab w:val="left" w:pos="1276"/>
          <w:tab w:val="left" w:pos="1418"/>
        </w:tabs>
        <w:spacing w:after="0" w:line="240" w:lineRule="auto"/>
        <w:contextualSpacing/>
        <w:jc w:val="both"/>
        <w:outlineLvl w:val="4"/>
        <w:rPr>
          <w:rFonts w:ascii="Times New Roman" w:hAnsi="Times New Roman" w:cs="Times New Roman"/>
          <w:bCs/>
          <w:sz w:val="18"/>
          <w:szCs w:val="18"/>
        </w:rPr>
      </w:pPr>
      <w:r w:rsidRPr="00E35E7A">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E35E7A">
        <w:rPr>
          <w:rFonts w:ascii="Times New Roman" w:hAnsi="Times New Roman" w:cs="Times New Roman"/>
          <w:bCs/>
          <w:sz w:val="18"/>
          <w:szCs w:val="18"/>
        </w:rPr>
        <w:t>2)</w:t>
      </w:r>
      <w:r w:rsidR="00F47B00">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Mantle</w:t>
      </w:r>
      <w:proofErr w:type="spellEnd"/>
      <w:r w:rsidRPr="00E35E7A">
        <w:rPr>
          <w:rFonts w:ascii="Times New Roman" w:hAnsi="Times New Roman" w:cs="Times New Roman"/>
          <w:bCs/>
          <w:sz w:val="18"/>
          <w:szCs w:val="18"/>
        </w:rPr>
        <w:t xml:space="preserve"> Hücreli </w:t>
      </w:r>
      <w:proofErr w:type="spellStart"/>
      <w:r w:rsidRPr="00E35E7A">
        <w:rPr>
          <w:rFonts w:ascii="Times New Roman" w:hAnsi="Times New Roman" w:cs="Times New Roman"/>
          <w:bCs/>
          <w:sz w:val="18"/>
          <w:szCs w:val="18"/>
        </w:rPr>
        <w:t>Lenfoma</w:t>
      </w:r>
      <w:proofErr w:type="spellEnd"/>
      <w:r w:rsidRPr="00E35E7A">
        <w:rPr>
          <w:rFonts w:ascii="Times New Roman" w:hAnsi="Times New Roman" w:cs="Times New Roman"/>
          <w:bCs/>
          <w:sz w:val="18"/>
          <w:szCs w:val="18"/>
        </w:rPr>
        <w:t xml:space="preserve"> (MHL) tedavisinde; en az 3 kür </w:t>
      </w:r>
      <w:proofErr w:type="spellStart"/>
      <w:r w:rsidRPr="00E35E7A">
        <w:rPr>
          <w:rFonts w:ascii="Times New Roman" w:hAnsi="Times New Roman" w:cs="Times New Roman"/>
          <w:bCs/>
          <w:sz w:val="18"/>
          <w:szCs w:val="18"/>
        </w:rPr>
        <w:t>rituksimab</w:t>
      </w:r>
      <w:proofErr w:type="spellEnd"/>
      <w:r w:rsidRPr="00E35E7A">
        <w:rPr>
          <w:rFonts w:ascii="Times New Roman" w:hAnsi="Times New Roman" w:cs="Times New Roman"/>
          <w:bCs/>
          <w:sz w:val="18"/>
          <w:szCs w:val="18"/>
        </w:rPr>
        <w:t xml:space="preserve"> ve </w:t>
      </w:r>
      <w:proofErr w:type="spellStart"/>
      <w:r w:rsidRPr="00E35E7A">
        <w:rPr>
          <w:rFonts w:ascii="Times New Roman" w:hAnsi="Times New Roman" w:cs="Times New Roman"/>
          <w:bCs/>
          <w:sz w:val="18"/>
          <w:szCs w:val="18"/>
        </w:rPr>
        <w:t>alkilleyici</w:t>
      </w:r>
      <w:proofErr w:type="spellEnd"/>
      <w:r w:rsidRPr="00E35E7A">
        <w:rPr>
          <w:rFonts w:ascii="Times New Roman" w:hAnsi="Times New Roman" w:cs="Times New Roman"/>
          <w:bCs/>
          <w:sz w:val="18"/>
          <w:szCs w:val="18"/>
        </w:rPr>
        <w:t xml:space="preserve"> ajan kombinasyonu sonrası </w:t>
      </w:r>
      <w:proofErr w:type="spellStart"/>
      <w:r w:rsidRPr="00E35E7A">
        <w:rPr>
          <w:rFonts w:ascii="Times New Roman" w:hAnsi="Times New Roman" w:cs="Times New Roman"/>
          <w:bCs/>
          <w:sz w:val="18"/>
          <w:szCs w:val="18"/>
        </w:rPr>
        <w:t>nüks</w:t>
      </w:r>
      <w:proofErr w:type="spellEnd"/>
      <w:r w:rsidRPr="00E35E7A">
        <w:rPr>
          <w:rFonts w:ascii="Times New Roman" w:hAnsi="Times New Roman" w:cs="Times New Roman"/>
          <w:bCs/>
          <w:sz w:val="18"/>
          <w:szCs w:val="18"/>
        </w:rPr>
        <w:t xml:space="preserve"> gelişen veya bu tedavilere dirençli olan veya </w:t>
      </w:r>
      <w:proofErr w:type="spellStart"/>
      <w:r w:rsidRPr="00E35E7A">
        <w:rPr>
          <w:rFonts w:ascii="Times New Roman" w:hAnsi="Times New Roman" w:cs="Times New Roman"/>
          <w:bCs/>
          <w:sz w:val="18"/>
          <w:szCs w:val="18"/>
        </w:rPr>
        <w:t>otolog</w:t>
      </w:r>
      <w:proofErr w:type="spellEnd"/>
      <w:r w:rsidRPr="00E35E7A">
        <w:rPr>
          <w:rFonts w:ascii="Times New Roman" w:hAnsi="Times New Roman" w:cs="Times New Roman"/>
          <w:bCs/>
          <w:sz w:val="18"/>
          <w:szCs w:val="18"/>
        </w:rPr>
        <w:t xml:space="preserve"> kök hücre nakli sonrası </w:t>
      </w:r>
      <w:proofErr w:type="spellStart"/>
      <w:r w:rsidRPr="00E35E7A">
        <w:rPr>
          <w:rFonts w:ascii="Times New Roman" w:hAnsi="Times New Roman" w:cs="Times New Roman"/>
          <w:bCs/>
          <w:sz w:val="18"/>
          <w:szCs w:val="18"/>
        </w:rPr>
        <w:t>nüks</w:t>
      </w:r>
      <w:proofErr w:type="spellEnd"/>
      <w:r w:rsidRPr="00E35E7A">
        <w:rPr>
          <w:rFonts w:ascii="Times New Roman" w:hAnsi="Times New Roman" w:cs="Times New Roman"/>
          <w:bCs/>
          <w:sz w:val="18"/>
          <w:szCs w:val="18"/>
        </w:rPr>
        <w:t xml:space="preserve"> gelişen hastalarda kullanılması halinde bedelleri Kurumca karşılanır.</w:t>
      </w:r>
    </w:p>
    <w:p w14:paraId="2408F851" w14:textId="32B7649F" w:rsidR="00E35E7A" w:rsidRPr="00E35E7A" w:rsidRDefault="00E35E7A" w:rsidP="00E35E7A">
      <w:pPr>
        <w:tabs>
          <w:tab w:val="left" w:pos="360"/>
          <w:tab w:val="left" w:pos="709"/>
        </w:tabs>
        <w:spacing w:after="0" w:line="240" w:lineRule="auto"/>
        <w:contextualSpacing/>
        <w:jc w:val="both"/>
        <w:outlineLvl w:val="4"/>
        <w:rPr>
          <w:rFonts w:ascii="Times New Roman" w:hAnsi="Times New Roman" w:cs="Times New Roman"/>
          <w:bCs/>
          <w:sz w:val="18"/>
          <w:szCs w:val="18"/>
        </w:rPr>
      </w:pPr>
      <w:r>
        <w:rPr>
          <w:rFonts w:ascii="Times New Roman" w:hAnsi="Times New Roman" w:cs="Times New Roman"/>
          <w:bCs/>
          <w:sz w:val="18"/>
          <w:szCs w:val="18"/>
        </w:rPr>
        <w:t xml:space="preserve">                </w:t>
      </w:r>
      <w:r w:rsidRPr="00E35E7A">
        <w:rPr>
          <w:rFonts w:ascii="Times New Roman" w:hAnsi="Times New Roman" w:cs="Times New Roman"/>
          <w:bCs/>
          <w:sz w:val="18"/>
          <w:szCs w:val="18"/>
        </w:rPr>
        <w:t xml:space="preserve">3) </w:t>
      </w:r>
      <w:proofErr w:type="spellStart"/>
      <w:r w:rsidRPr="00E35E7A">
        <w:rPr>
          <w:rFonts w:ascii="Times New Roman" w:hAnsi="Times New Roman" w:cs="Times New Roman"/>
          <w:bCs/>
          <w:sz w:val="18"/>
          <w:szCs w:val="18"/>
        </w:rPr>
        <w:t>Waldenström</w:t>
      </w:r>
      <w:proofErr w:type="spellEnd"/>
      <w:r w:rsidRPr="00E35E7A">
        <w:rPr>
          <w:rFonts w:ascii="Times New Roman" w:hAnsi="Times New Roman" w:cs="Times New Roman"/>
          <w:bCs/>
          <w:sz w:val="18"/>
          <w:szCs w:val="18"/>
        </w:rPr>
        <w:t xml:space="preserve"> </w:t>
      </w:r>
      <w:proofErr w:type="spellStart"/>
      <w:r w:rsidRPr="00E35E7A">
        <w:rPr>
          <w:rFonts w:ascii="Times New Roman" w:hAnsi="Times New Roman" w:cs="Times New Roman"/>
          <w:bCs/>
          <w:sz w:val="18"/>
          <w:szCs w:val="18"/>
        </w:rPr>
        <w:t>Makrogloblunemisi</w:t>
      </w:r>
      <w:proofErr w:type="spellEnd"/>
      <w:r w:rsidRPr="00E35E7A">
        <w:rPr>
          <w:rFonts w:ascii="Times New Roman" w:hAnsi="Times New Roman" w:cs="Times New Roman"/>
          <w:bCs/>
          <w:sz w:val="18"/>
          <w:szCs w:val="18"/>
        </w:rPr>
        <w:t xml:space="preserve"> (WM) tedavisinde: en az bir sıra tedavi sonrasında </w:t>
      </w:r>
      <w:proofErr w:type="spellStart"/>
      <w:r w:rsidRPr="00E35E7A">
        <w:rPr>
          <w:rFonts w:ascii="Times New Roman" w:hAnsi="Times New Roman" w:cs="Times New Roman"/>
          <w:bCs/>
          <w:sz w:val="18"/>
          <w:szCs w:val="18"/>
        </w:rPr>
        <w:t>relaps</w:t>
      </w:r>
      <w:proofErr w:type="spellEnd"/>
      <w:r w:rsidRPr="00E35E7A">
        <w:rPr>
          <w:rFonts w:ascii="Times New Roman" w:hAnsi="Times New Roman" w:cs="Times New Roman"/>
          <w:bCs/>
          <w:sz w:val="18"/>
          <w:szCs w:val="18"/>
        </w:rPr>
        <w:t xml:space="preserve"> ya da dirençli erişkin hastalarda ya da </w:t>
      </w:r>
      <w:proofErr w:type="spellStart"/>
      <w:r w:rsidRPr="00E35E7A">
        <w:rPr>
          <w:rFonts w:ascii="Times New Roman" w:hAnsi="Times New Roman" w:cs="Times New Roman"/>
          <w:bCs/>
          <w:sz w:val="18"/>
          <w:szCs w:val="18"/>
        </w:rPr>
        <w:t>kemo-immunoterapi</w:t>
      </w:r>
      <w:proofErr w:type="spellEnd"/>
      <w:r w:rsidRPr="00E35E7A">
        <w:rPr>
          <w:rFonts w:ascii="Times New Roman" w:hAnsi="Times New Roman" w:cs="Times New Roman"/>
          <w:bCs/>
          <w:sz w:val="18"/>
          <w:szCs w:val="18"/>
        </w:rPr>
        <w:t xml:space="preserve"> için uygun olmayan hastaların ilk sıra tedavisinde </w:t>
      </w:r>
      <w:proofErr w:type="spellStart"/>
      <w:r w:rsidRPr="00E35E7A">
        <w:rPr>
          <w:rFonts w:ascii="Times New Roman" w:hAnsi="Times New Roman" w:cs="Times New Roman"/>
          <w:bCs/>
          <w:sz w:val="18"/>
          <w:szCs w:val="18"/>
        </w:rPr>
        <w:t>monoterapi</w:t>
      </w:r>
      <w:proofErr w:type="spellEnd"/>
      <w:r w:rsidRPr="00E35E7A">
        <w:rPr>
          <w:rFonts w:ascii="Times New Roman" w:hAnsi="Times New Roman" w:cs="Times New Roman"/>
          <w:bCs/>
          <w:sz w:val="18"/>
          <w:szCs w:val="18"/>
        </w:rPr>
        <w:t xml:space="preserve"> veya </w:t>
      </w:r>
      <w:proofErr w:type="spellStart"/>
      <w:r w:rsidRPr="00E35E7A">
        <w:rPr>
          <w:rFonts w:ascii="Times New Roman" w:hAnsi="Times New Roman" w:cs="Times New Roman"/>
          <w:bCs/>
          <w:sz w:val="18"/>
          <w:szCs w:val="18"/>
        </w:rPr>
        <w:t>rituksimabla</w:t>
      </w:r>
      <w:proofErr w:type="spellEnd"/>
      <w:r w:rsidRPr="00E35E7A">
        <w:rPr>
          <w:rFonts w:ascii="Times New Roman" w:hAnsi="Times New Roman" w:cs="Times New Roman"/>
          <w:bCs/>
          <w:sz w:val="18"/>
          <w:szCs w:val="18"/>
        </w:rPr>
        <w:t xml:space="preserve"> birlikte kullanılması halinde bedeli Kurumca karşılanır. 4 kür sonunda tedavinin devamı için yapılan değerlendirmede en az bir kısmi yanıtın alınmış olduğu yeni düzenlenecek raporda belirtilmelidir.</w:t>
      </w:r>
    </w:p>
    <w:p w14:paraId="072AF559" w14:textId="77777777" w:rsidR="00E35E7A" w:rsidRPr="00E35E7A" w:rsidRDefault="00E35E7A" w:rsidP="00E35E7A">
      <w:pPr>
        <w:tabs>
          <w:tab w:val="left" w:pos="709"/>
          <w:tab w:val="left" w:pos="993"/>
        </w:tabs>
        <w:spacing w:after="0" w:line="240" w:lineRule="auto"/>
        <w:contextualSpacing/>
        <w:jc w:val="both"/>
        <w:outlineLvl w:val="4"/>
        <w:rPr>
          <w:rFonts w:ascii="Times New Roman" w:hAnsi="Times New Roman" w:cs="Times New Roman"/>
          <w:bCs/>
          <w:sz w:val="18"/>
          <w:szCs w:val="18"/>
        </w:rPr>
      </w:pPr>
      <w:r w:rsidRPr="00E35E7A">
        <w:rPr>
          <w:rFonts w:ascii="Times New Roman" w:hAnsi="Times New Roman" w:cs="Times New Roman"/>
          <w:bCs/>
          <w:sz w:val="18"/>
          <w:szCs w:val="18"/>
        </w:rPr>
        <w:tab/>
        <w:t xml:space="preserve">4) En az bir hematoloji veya onkoloji uzman hekiminin yer aldığı en fazla 3 ay süreli sağlık kurulu raporuna istinaden hematoloji veya onkoloji uzman hekimlerince reçete edilmesi ve </w:t>
      </w:r>
      <w:proofErr w:type="spellStart"/>
      <w:r w:rsidRPr="00E35E7A">
        <w:rPr>
          <w:rFonts w:ascii="Times New Roman" w:hAnsi="Times New Roman" w:cs="Times New Roman"/>
          <w:bCs/>
          <w:sz w:val="18"/>
          <w:szCs w:val="18"/>
        </w:rPr>
        <w:t>progresyona</w:t>
      </w:r>
      <w:proofErr w:type="spellEnd"/>
      <w:r w:rsidRPr="00E35E7A">
        <w:rPr>
          <w:rFonts w:ascii="Times New Roman" w:hAnsi="Times New Roman" w:cs="Times New Roman"/>
          <w:bCs/>
          <w:sz w:val="18"/>
          <w:szCs w:val="18"/>
        </w:rPr>
        <w:t xml:space="preserve"> kadar kullanılması halinde bedelleri Kurumca karşılanır. Rapor süresinin sonunda tedavinin devamı için yapılan değerlendirmede hastalığın stabil kaldığı veya en az kısmi yanıtın alınmış olduğu yeni düzenlenecek raporda belirtilmelidir.”</w:t>
      </w:r>
    </w:p>
    <w:p w14:paraId="61B40CC8" w14:textId="2C06BD12" w:rsidR="00B054DA" w:rsidRDefault="00B054DA" w:rsidP="00352D88">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ab/>
      </w:r>
      <w:r w:rsidR="00F2535B" w:rsidRPr="00F2535B">
        <w:rPr>
          <w:rFonts w:ascii="Times New Roman" w:hAnsi="Times New Roman" w:cs="Times New Roman"/>
          <w:bCs/>
          <w:sz w:val="18"/>
          <w:szCs w:val="18"/>
        </w:rPr>
        <w:t>c)</w:t>
      </w:r>
      <w:r w:rsidRPr="00270A49">
        <w:rPr>
          <w:rFonts w:ascii="Times New Roman" w:hAnsi="Times New Roman" w:cs="Times New Roman"/>
          <w:sz w:val="18"/>
          <w:szCs w:val="18"/>
        </w:rPr>
        <w:t xml:space="preserve"> (</w:t>
      </w:r>
      <w:r>
        <w:rPr>
          <w:rFonts w:ascii="Times New Roman" w:hAnsi="Times New Roman" w:cs="Times New Roman"/>
          <w:sz w:val="18"/>
          <w:szCs w:val="18"/>
        </w:rPr>
        <w:t>yy</w:t>
      </w:r>
      <w:r w:rsidRPr="00270A49">
        <w:rPr>
          <w:rFonts w:ascii="Times New Roman" w:hAnsi="Times New Roman" w:cs="Times New Roman"/>
          <w:sz w:val="18"/>
          <w:szCs w:val="18"/>
        </w:rPr>
        <w:t>) bendin</w:t>
      </w:r>
      <w:r>
        <w:rPr>
          <w:rFonts w:ascii="Times New Roman" w:hAnsi="Times New Roman" w:cs="Times New Roman"/>
          <w:sz w:val="18"/>
          <w:szCs w:val="18"/>
        </w:rPr>
        <w:t xml:space="preserve">in </w:t>
      </w:r>
      <w:r w:rsidR="001660DF">
        <w:rPr>
          <w:rFonts w:ascii="Times New Roman" w:hAnsi="Times New Roman" w:cs="Times New Roman"/>
          <w:sz w:val="18"/>
          <w:szCs w:val="18"/>
        </w:rPr>
        <w:t>(3)</w:t>
      </w:r>
      <w:r w:rsidR="000C68E4">
        <w:rPr>
          <w:rFonts w:ascii="Times New Roman" w:hAnsi="Times New Roman" w:cs="Times New Roman"/>
          <w:sz w:val="18"/>
          <w:szCs w:val="18"/>
        </w:rPr>
        <w:t xml:space="preserve"> numaralı</w:t>
      </w:r>
      <w:r w:rsidRPr="00E371D9">
        <w:rPr>
          <w:rFonts w:ascii="Times New Roman" w:hAnsi="Times New Roman" w:cs="Times New Roman"/>
          <w:sz w:val="18"/>
          <w:szCs w:val="18"/>
        </w:rPr>
        <w:t xml:space="preserve"> alt bendinde</w:t>
      </w:r>
      <w:r>
        <w:rPr>
          <w:rFonts w:ascii="Times New Roman" w:hAnsi="Times New Roman" w:cs="Times New Roman"/>
          <w:sz w:val="18"/>
          <w:szCs w:val="18"/>
        </w:rPr>
        <w:t xml:space="preserve"> </w:t>
      </w:r>
      <w:r w:rsidR="0059489D">
        <w:rPr>
          <w:rFonts w:ascii="Times New Roman" w:hAnsi="Times New Roman" w:cs="Times New Roman"/>
          <w:sz w:val="18"/>
          <w:szCs w:val="18"/>
        </w:rPr>
        <w:t xml:space="preserve">yer alan </w:t>
      </w:r>
      <w:r>
        <w:rPr>
          <w:rFonts w:ascii="Times New Roman" w:hAnsi="Times New Roman" w:cs="Times New Roman"/>
          <w:sz w:val="18"/>
          <w:szCs w:val="18"/>
        </w:rPr>
        <w:t>“ilaçların” i</w:t>
      </w:r>
      <w:r w:rsidR="004D6DAE">
        <w:rPr>
          <w:rFonts w:ascii="Times New Roman" w:hAnsi="Times New Roman" w:cs="Times New Roman"/>
          <w:sz w:val="18"/>
          <w:szCs w:val="18"/>
        </w:rPr>
        <w:t>baresinden</w:t>
      </w:r>
      <w:r>
        <w:rPr>
          <w:rFonts w:ascii="Times New Roman" w:hAnsi="Times New Roman" w:cs="Times New Roman"/>
          <w:sz w:val="18"/>
          <w:szCs w:val="18"/>
        </w:rPr>
        <w:t xml:space="preserve"> sonra gelmek </w:t>
      </w:r>
      <w:r w:rsidRPr="00B054DA">
        <w:rPr>
          <w:rFonts w:ascii="Times New Roman" w:hAnsi="Times New Roman" w:cs="Times New Roman"/>
          <w:sz w:val="18"/>
          <w:szCs w:val="18"/>
        </w:rPr>
        <w:t xml:space="preserve">üzere </w:t>
      </w:r>
      <w:r w:rsidRPr="00B054DA">
        <w:rPr>
          <w:rFonts w:ascii="Times New Roman" w:hAnsi="Times New Roman" w:cs="Times New Roman"/>
          <w:bCs/>
          <w:sz w:val="18"/>
          <w:szCs w:val="18"/>
        </w:rPr>
        <w:t>“</w:t>
      </w:r>
      <w:r w:rsidRPr="00B054DA">
        <w:rPr>
          <w:rFonts w:ascii="Times New Roman" w:hAnsi="Times New Roman" w:cs="Times New Roman"/>
          <w:sz w:val="18"/>
          <w:szCs w:val="18"/>
        </w:rPr>
        <w:t>özel hükümleri dışında” i</w:t>
      </w:r>
      <w:r w:rsidR="004D6DAE">
        <w:rPr>
          <w:rFonts w:ascii="Times New Roman" w:hAnsi="Times New Roman" w:cs="Times New Roman"/>
          <w:sz w:val="18"/>
          <w:szCs w:val="18"/>
        </w:rPr>
        <w:t>baresi</w:t>
      </w:r>
      <w:r w:rsidRPr="00B054DA">
        <w:rPr>
          <w:rFonts w:ascii="Times New Roman" w:hAnsi="Times New Roman" w:cs="Times New Roman"/>
          <w:sz w:val="18"/>
          <w:szCs w:val="18"/>
        </w:rPr>
        <w:t xml:space="preserve"> eklenmiştir. </w:t>
      </w:r>
    </w:p>
    <w:p w14:paraId="2ED13E10" w14:textId="788A7AA1" w:rsidR="00B054DA" w:rsidRDefault="00B054DA" w:rsidP="00352D88">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ab/>
      </w:r>
      <w:proofErr w:type="gramStart"/>
      <w:r w:rsidR="004756CD" w:rsidRPr="004756CD">
        <w:rPr>
          <w:rFonts w:ascii="Times New Roman" w:hAnsi="Times New Roman" w:cs="Times New Roman"/>
          <w:bCs/>
          <w:sz w:val="18"/>
          <w:szCs w:val="18"/>
        </w:rPr>
        <w:t>ç</w:t>
      </w:r>
      <w:proofErr w:type="gramEnd"/>
      <w:r w:rsidR="004756CD" w:rsidRPr="004756CD">
        <w:rPr>
          <w:rFonts w:ascii="Times New Roman" w:hAnsi="Times New Roman" w:cs="Times New Roman"/>
          <w:bCs/>
          <w:sz w:val="18"/>
          <w:szCs w:val="18"/>
        </w:rPr>
        <w:t>)</w:t>
      </w:r>
      <w:r w:rsidR="004756CD">
        <w:rPr>
          <w:rFonts w:ascii="Times New Roman" w:hAnsi="Times New Roman" w:cs="Times New Roman"/>
          <w:b/>
          <w:bCs/>
          <w:sz w:val="18"/>
          <w:szCs w:val="18"/>
        </w:rPr>
        <w:t xml:space="preserve"> </w:t>
      </w:r>
      <w:r w:rsidRPr="00270A49">
        <w:rPr>
          <w:rFonts w:ascii="Times New Roman" w:hAnsi="Times New Roman" w:cs="Times New Roman"/>
          <w:sz w:val="18"/>
          <w:szCs w:val="18"/>
        </w:rPr>
        <w:t>(</w:t>
      </w:r>
      <w:proofErr w:type="spellStart"/>
      <w:r>
        <w:rPr>
          <w:rFonts w:ascii="Times New Roman" w:hAnsi="Times New Roman" w:cs="Times New Roman"/>
          <w:sz w:val="18"/>
          <w:szCs w:val="18"/>
        </w:rPr>
        <w:t>zz</w:t>
      </w:r>
      <w:proofErr w:type="spellEnd"/>
      <w:r w:rsidRPr="00270A49">
        <w:rPr>
          <w:rFonts w:ascii="Times New Roman" w:hAnsi="Times New Roman" w:cs="Times New Roman"/>
          <w:sz w:val="18"/>
          <w:szCs w:val="18"/>
        </w:rPr>
        <w:t>) bendin</w:t>
      </w:r>
      <w:r>
        <w:rPr>
          <w:rFonts w:ascii="Times New Roman" w:hAnsi="Times New Roman" w:cs="Times New Roman"/>
          <w:sz w:val="18"/>
          <w:szCs w:val="18"/>
        </w:rPr>
        <w:t xml:space="preserve">in </w:t>
      </w:r>
      <w:r w:rsidR="001660DF">
        <w:rPr>
          <w:rFonts w:ascii="Times New Roman" w:hAnsi="Times New Roman" w:cs="Times New Roman"/>
          <w:sz w:val="18"/>
          <w:szCs w:val="18"/>
        </w:rPr>
        <w:t>(5)</w:t>
      </w:r>
      <w:r w:rsidR="000C68E4">
        <w:rPr>
          <w:rFonts w:ascii="Times New Roman" w:hAnsi="Times New Roman" w:cs="Times New Roman"/>
          <w:sz w:val="18"/>
          <w:szCs w:val="18"/>
        </w:rPr>
        <w:t xml:space="preserve"> numaralı</w:t>
      </w:r>
      <w:r>
        <w:rPr>
          <w:rFonts w:ascii="Times New Roman" w:hAnsi="Times New Roman" w:cs="Times New Roman"/>
          <w:sz w:val="18"/>
          <w:szCs w:val="18"/>
        </w:rPr>
        <w:t xml:space="preserve"> alt bendinde </w:t>
      </w:r>
      <w:r w:rsidR="0059489D">
        <w:rPr>
          <w:rFonts w:ascii="Times New Roman" w:hAnsi="Times New Roman" w:cs="Times New Roman"/>
          <w:sz w:val="18"/>
          <w:szCs w:val="18"/>
        </w:rPr>
        <w:t xml:space="preserve">yer alan </w:t>
      </w:r>
      <w:r>
        <w:rPr>
          <w:rFonts w:ascii="Times New Roman" w:hAnsi="Times New Roman" w:cs="Times New Roman"/>
          <w:sz w:val="18"/>
          <w:szCs w:val="18"/>
        </w:rPr>
        <w:t xml:space="preserve">“ilaçların” </w:t>
      </w:r>
      <w:r w:rsidR="004756CD">
        <w:rPr>
          <w:rFonts w:ascii="Times New Roman" w:hAnsi="Times New Roman" w:cs="Times New Roman"/>
          <w:sz w:val="18"/>
          <w:szCs w:val="18"/>
        </w:rPr>
        <w:t xml:space="preserve">ibaresinden </w:t>
      </w:r>
      <w:r>
        <w:rPr>
          <w:rFonts w:ascii="Times New Roman" w:hAnsi="Times New Roman" w:cs="Times New Roman"/>
          <w:sz w:val="18"/>
          <w:szCs w:val="18"/>
        </w:rPr>
        <w:t xml:space="preserve">sonra gelmek </w:t>
      </w:r>
      <w:r w:rsidRPr="00B054DA">
        <w:rPr>
          <w:rFonts w:ascii="Times New Roman" w:hAnsi="Times New Roman" w:cs="Times New Roman"/>
          <w:sz w:val="18"/>
          <w:szCs w:val="18"/>
        </w:rPr>
        <w:t xml:space="preserve">üzere </w:t>
      </w:r>
      <w:r w:rsidRPr="00B054DA">
        <w:rPr>
          <w:rFonts w:ascii="Times New Roman" w:hAnsi="Times New Roman" w:cs="Times New Roman"/>
          <w:bCs/>
          <w:sz w:val="18"/>
          <w:szCs w:val="18"/>
        </w:rPr>
        <w:t>“</w:t>
      </w:r>
      <w:r w:rsidRPr="00B054DA">
        <w:rPr>
          <w:rFonts w:ascii="Times New Roman" w:hAnsi="Times New Roman" w:cs="Times New Roman"/>
          <w:sz w:val="18"/>
          <w:szCs w:val="18"/>
        </w:rPr>
        <w:t xml:space="preserve">özel hükümleri dışında” </w:t>
      </w:r>
      <w:r w:rsidR="004756CD">
        <w:rPr>
          <w:rFonts w:ascii="Times New Roman" w:hAnsi="Times New Roman" w:cs="Times New Roman"/>
          <w:sz w:val="18"/>
          <w:szCs w:val="18"/>
        </w:rPr>
        <w:t>ibaresi</w:t>
      </w:r>
      <w:r w:rsidRPr="00B054DA">
        <w:rPr>
          <w:rFonts w:ascii="Times New Roman" w:hAnsi="Times New Roman" w:cs="Times New Roman"/>
          <w:sz w:val="18"/>
          <w:szCs w:val="18"/>
        </w:rPr>
        <w:t xml:space="preserve"> eklenmiştir. </w:t>
      </w:r>
    </w:p>
    <w:p w14:paraId="6125892B" w14:textId="00A7E97B" w:rsidR="00B515A2" w:rsidRDefault="00B515A2" w:rsidP="00352D88">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ab/>
      </w:r>
      <w:r w:rsidR="004756CD" w:rsidRPr="004756CD">
        <w:rPr>
          <w:rFonts w:ascii="Times New Roman" w:hAnsi="Times New Roman" w:cs="Times New Roman"/>
          <w:bCs/>
          <w:sz w:val="18"/>
          <w:szCs w:val="18"/>
        </w:rPr>
        <w:t>d)</w:t>
      </w:r>
      <w:r w:rsidRPr="00270A49">
        <w:rPr>
          <w:rFonts w:ascii="Times New Roman" w:hAnsi="Times New Roman" w:cs="Times New Roman"/>
          <w:sz w:val="18"/>
          <w:szCs w:val="18"/>
        </w:rPr>
        <w:t xml:space="preserve"> (</w:t>
      </w:r>
      <w:proofErr w:type="spellStart"/>
      <w:r>
        <w:rPr>
          <w:rFonts w:ascii="Times New Roman" w:hAnsi="Times New Roman" w:cs="Times New Roman"/>
          <w:sz w:val="18"/>
          <w:szCs w:val="18"/>
        </w:rPr>
        <w:t>aaa</w:t>
      </w:r>
      <w:proofErr w:type="spellEnd"/>
      <w:r w:rsidRPr="00270A49">
        <w:rPr>
          <w:rFonts w:ascii="Times New Roman" w:hAnsi="Times New Roman" w:cs="Times New Roman"/>
          <w:sz w:val="18"/>
          <w:szCs w:val="18"/>
        </w:rPr>
        <w:t>) bendin</w:t>
      </w:r>
      <w:r>
        <w:rPr>
          <w:rFonts w:ascii="Times New Roman" w:hAnsi="Times New Roman" w:cs="Times New Roman"/>
          <w:sz w:val="18"/>
          <w:szCs w:val="18"/>
        </w:rPr>
        <w:t xml:space="preserve">in </w:t>
      </w:r>
      <w:r w:rsidR="001660DF">
        <w:rPr>
          <w:rFonts w:ascii="Times New Roman" w:hAnsi="Times New Roman" w:cs="Times New Roman"/>
          <w:sz w:val="18"/>
          <w:szCs w:val="18"/>
        </w:rPr>
        <w:t>(3)</w:t>
      </w:r>
      <w:r w:rsidR="000C68E4">
        <w:rPr>
          <w:rFonts w:ascii="Times New Roman" w:hAnsi="Times New Roman" w:cs="Times New Roman"/>
          <w:sz w:val="18"/>
          <w:szCs w:val="18"/>
        </w:rPr>
        <w:t xml:space="preserve"> numaralı</w:t>
      </w:r>
      <w:r>
        <w:rPr>
          <w:rFonts w:ascii="Times New Roman" w:hAnsi="Times New Roman" w:cs="Times New Roman"/>
          <w:sz w:val="18"/>
          <w:szCs w:val="18"/>
        </w:rPr>
        <w:t xml:space="preserve"> alt bendinde </w:t>
      </w:r>
      <w:r w:rsidR="0059489D">
        <w:rPr>
          <w:rFonts w:ascii="Times New Roman" w:hAnsi="Times New Roman" w:cs="Times New Roman"/>
          <w:sz w:val="18"/>
          <w:szCs w:val="18"/>
        </w:rPr>
        <w:t xml:space="preserve">yer alan </w:t>
      </w:r>
      <w:r>
        <w:rPr>
          <w:rFonts w:ascii="Times New Roman" w:hAnsi="Times New Roman" w:cs="Times New Roman"/>
          <w:sz w:val="18"/>
          <w:szCs w:val="18"/>
        </w:rPr>
        <w:t xml:space="preserve">“ilaçların” </w:t>
      </w:r>
      <w:r w:rsidR="00AA06BC">
        <w:rPr>
          <w:rFonts w:ascii="Times New Roman" w:hAnsi="Times New Roman" w:cs="Times New Roman"/>
          <w:sz w:val="18"/>
          <w:szCs w:val="18"/>
        </w:rPr>
        <w:t xml:space="preserve">ibaresinden </w:t>
      </w:r>
      <w:r>
        <w:rPr>
          <w:rFonts w:ascii="Times New Roman" w:hAnsi="Times New Roman" w:cs="Times New Roman"/>
          <w:sz w:val="18"/>
          <w:szCs w:val="18"/>
        </w:rPr>
        <w:t xml:space="preserve">sonra gelmek </w:t>
      </w:r>
      <w:r w:rsidRPr="00B054DA">
        <w:rPr>
          <w:rFonts w:ascii="Times New Roman" w:hAnsi="Times New Roman" w:cs="Times New Roman"/>
          <w:sz w:val="18"/>
          <w:szCs w:val="18"/>
        </w:rPr>
        <w:t xml:space="preserve">üzere </w:t>
      </w:r>
      <w:r w:rsidRPr="00B054DA">
        <w:rPr>
          <w:rFonts w:ascii="Times New Roman" w:hAnsi="Times New Roman" w:cs="Times New Roman"/>
          <w:bCs/>
          <w:sz w:val="18"/>
          <w:szCs w:val="18"/>
        </w:rPr>
        <w:t>“</w:t>
      </w:r>
      <w:r w:rsidRPr="00B054DA">
        <w:rPr>
          <w:rFonts w:ascii="Times New Roman" w:hAnsi="Times New Roman" w:cs="Times New Roman"/>
          <w:sz w:val="18"/>
          <w:szCs w:val="18"/>
        </w:rPr>
        <w:t xml:space="preserve">özel hükümleri dışında” </w:t>
      </w:r>
      <w:r w:rsidR="00AA06BC">
        <w:rPr>
          <w:rFonts w:ascii="Times New Roman" w:hAnsi="Times New Roman" w:cs="Times New Roman"/>
          <w:sz w:val="18"/>
          <w:szCs w:val="18"/>
        </w:rPr>
        <w:t>ibaresi</w:t>
      </w:r>
      <w:r w:rsidRPr="00B054DA">
        <w:rPr>
          <w:rFonts w:ascii="Times New Roman" w:hAnsi="Times New Roman" w:cs="Times New Roman"/>
          <w:sz w:val="18"/>
          <w:szCs w:val="18"/>
        </w:rPr>
        <w:t xml:space="preserve"> eklenmiştir. </w:t>
      </w:r>
    </w:p>
    <w:p w14:paraId="4626D023" w14:textId="1C2F06DF" w:rsidR="00270A49" w:rsidRDefault="00D039E0" w:rsidP="00352D88">
      <w:pPr>
        <w:tabs>
          <w:tab w:val="left" w:pos="709"/>
          <w:tab w:val="left" w:pos="3342"/>
        </w:tabs>
        <w:spacing w:after="0" w:line="240" w:lineRule="auto"/>
        <w:jc w:val="both"/>
        <w:rPr>
          <w:rFonts w:ascii="Times New Roman" w:hAnsi="Times New Roman" w:cs="Times New Roman"/>
          <w:b/>
          <w:color w:val="000000"/>
          <w:sz w:val="18"/>
          <w:szCs w:val="18"/>
        </w:rPr>
      </w:pPr>
      <w:r>
        <w:rPr>
          <w:rFonts w:ascii="Times New Roman" w:hAnsi="Times New Roman" w:cs="Times New Roman"/>
          <w:b/>
          <w:bCs/>
          <w:sz w:val="18"/>
          <w:szCs w:val="18"/>
        </w:rPr>
        <w:tab/>
      </w:r>
      <w:r w:rsidR="00AA06BC" w:rsidRPr="00AA06BC">
        <w:rPr>
          <w:rFonts w:ascii="Times New Roman" w:hAnsi="Times New Roman" w:cs="Times New Roman"/>
          <w:bCs/>
          <w:sz w:val="18"/>
          <w:szCs w:val="18"/>
        </w:rPr>
        <w:t>e)</w:t>
      </w:r>
      <w:r w:rsidRPr="00270A49">
        <w:rPr>
          <w:rFonts w:ascii="Times New Roman" w:hAnsi="Times New Roman" w:cs="Times New Roman"/>
          <w:sz w:val="18"/>
          <w:szCs w:val="18"/>
        </w:rPr>
        <w:t xml:space="preserve"> (</w:t>
      </w:r>
      <w:proofErr w:type="spellStart"/>
      <w:r>
        <w:rPr>
          <w:rFonts w:ascii="Times New Roman" w:hAnsi="Times New Roman" w:cs="Times New Roman"/>
          <w:sz w:val="18"/>
          <w:szCs w:val="18"/>
        </w:rPr>
        <w:t>fff</w:t>
      </w:r>
      <w:proofErr w:type="spellEnd"/>
      <w:r w:rsidRPr="00270A49">
        <w:rPr>
          <w:rFonts w:ascii="Times New Roman" w:hAnsi="Times New Roman" w:cs="Times New Roman"/>
          <w:sz w:val="18"/>
          <w:szCs w:val="18"/>
        </w:rPr>
        <w:t>) bendi aşağıdaki</w:t>
      </w:r>
      <w:r>
        <w:rPr>
          <w:rFonts w:ascii="Times New Roman" w:hAnsi="Times New Roman" w:cs="Times New Roman"/>
          <w:sz w:val="18"/>
          <w:szCs w:val="18"/>
        </w:rPr>
        <w:t xml:space="preserve"> şekilde değiştirilmiştir.</w:t>
      </w:r>
    </w:p>
    <w:p w14:paraId="534F4F1E" w14:textId="537A3611" w:rsidR="00D039E0" w:rsidRPr="00D039E0" w:rsidRDefault="00D039E0" w:rsidP="00352D88">
      <w:pPr>
        <w:spacing w:after="0" w:line="240" w:lineRule="auto"/>
        <w:ind w:right="51" w:firstLine="708"/>
        <w:rPr>
          <w:rFonts w:ascii="Times New Roman" w:hAnsi="Times New Roman" w:cs="Times New Roman"/>
          <w:b/>
          <w:sz w:val="18"/>
          <w:szCs w:val="18"/>
        </w:rPr>
      </w:pPr>
      <w:r w:rsidRPr="00D039E0">
        <w:rPr>
          <w:rFonts w:ascii="Times New Roman" w:hAnsi="Times New Roman" w:cs="Times New Roman"/>
          <w:b/>
          <w:sz w:val="18"/>
          <w:szCs w:val="18"/>
        </w:rPr>
        <w:t>“</w:t>
      </w:r>
      <w:proofErr w:type="spellStart"/>
      <w:proofErr w:type="gramStart"/>
      <w:r w:rsidRPr="00D039E0">
        <w:rPr>
          <w:rFonts w:ascii="Times New Roman" w:hAnsi="Times New Roman" w:cs="Times New Roman"/>
          <w:b/>
          <w:sz w:val="18"/>
          <w:szCs w:val="18"/>
        </w:rPr>
        <w:t>fff</w:t>
      </w:r>
      <w:proofErr w:type="spellEnd"/>
      <w:proofErr w:type="gramEnd"/>
      <w:r w:rsidRPr="00D039E0">
        <w:rPr>
          <w:rFonts w:ascii="Times New Roman" w:hAnsi="Times New Roman" w:cs="Times New Roman"/>
          <w:b/>
          <w:sz w:val="18"/>
          <w:szCs w:val="18"/>
        </w:rPr>
        <w:t xml:space="preserve">) </w:t>
      </w:r>
      <w:proofErr w:type="spellStart"/>
      <w:r w:rsidRPr="00D039E0">
        <w:rPr>
          <w:rFonts w:ascii="Times New Roman" w:hAnsi="Times New Roman" w:cs="Times New Roman"/>
          <w:b/>
          <w:sz w:val="18"/>
          <w:szCs w:val="18"/>
        </w:rPr>
        <w:t>Daratumumab</w:t>
      </w:r>
      <w:proofErr w:type="spellEnd"/>
      <w:r w:rsidRPr="00D039E0">
        <w:rPr>
          <w:rFonts w:ascii="Times New Roman" w:hAnsi="Times New Roman" w:cs="Times New Roman"/>
          <w:b/>
          <w:sz w:val="18"/>
          <w:szCs w:val="18"/>
        </w:rPr>
        <w:t>;</w:t>
      </w:r>
    </w:p>
    <w:p w14:paraId="249B0333" w14:textId="77777777" w:rsidR="00D039E0" w:rsidRPr="00D039E0" w:rsidRDefault="00D039E0" w:rsidP="00352D88">
      <w:pPr>
        <w:spacing w:after="0" w:line="240" w:lineRule="auto"/>
        <w:ind w:right="51" w:firstLine="708"/>
        <w:jc w:val="both"/>
        <w:rPr>
          <w:rFonts w:ascii="Times New Roman" w:hAnsi="Times New Roman" w:cs="Times New Roman"/>
          <w:sz w:val="18"/>
          <w:szCs w:val="18"/>
        </w:rPr>
      </w:pPr>
      <w:r w:rsidRPr="00D039E0">
        <w:rPr>
          <w:rFonts w:ascii="Times New Roman" w:hAnsi="Times New Roman" w:cs="Times New Roman"/>
          <w:sz w:val="18"/>
          <w:szCs w:val="18"/>
        </w:rPr>
        <w:t xml:space="preserve">1) SC ve İV formları; daha önce </w:t>
      </w:r>
      <w:proofErr w:type="spellStart"/>
      <w:r w:rsidRPr="00D039E0">
        <w:rPr>
          <w:rFonts w:ascii="Times New Roman" w:hAnsi="Times New Roman" w:cs="Times New Roman"/>
          <w:sz w:val="18"/>
          <w:szCs w:val="18"/>
        </w:rPr>
        <w:t>proteazom</w:t>
      </w:r>
      <w:proofErr w:type="spellEnd"/>
      <w:r w:rsidRPr="00D039E0">
        <w:rPr>
          <w:rFonts w:ascii="Times New Roman" w:hAnsi="Times New Roman" w:cs="Times New Roman"/>
          <w:sz w:val="18"/>
          <w:szCs w:val="18"/>
        </w:rPr>
        <w:t xml:space="preserve"> inhibitörü ve </w:t>
      </w:r>
      <w:proofErr w:type="spellStart"/>
      <w:r w:rsidRPr="00D039E0">
        <w:rPr>
          <w:rFonts w:ascii="Times New Roman" w:hAnsi="Times New Roman" w:cs="Times New Roman"/>
          <w:sz w:val="18"/>
          <w:szCs w:val="18"/>
        </w:rPr>
        <w:t>immünmodülatör</w:t>
      </w:r>
      <w:proofErr w:type="spellEnd"/>
      <w:r w:rsidRPr="00D039E0">
        <w:rPr>
          <w:rFonts w:ascii="Times New Roman" w:hAnsi="Times New Roman" w:cs="Times New Roman"/>
          <w:sz w:val="18"/>
          <w:szCs w:val="18"/>
        </w:rPr>
        <w:t xml:space="preserve"> ilaç içeren en az bir seri tedaviyi uygun dozda ve yeterli sürede kullanmış olmasına rağmen yanıt alınamayan veya </w:t>
      </w:r>
      <w:proofErr w:type="spellStart"/>
      <w:r w:rsidRPr="00D039E0">
        <w:rPr>
          <w:rFonts w:ascii="Times New Roman" w:hAnsi="Times New Roman" w:cs="Times New Roman"/>
          <w:sz w:val="18"/>
          <w:szCs w:val="18"/>
        </w:rPr>
        <w:t>nüks</w:t>
      </w:r>
      <w:proofErr w:type="spellEnd"/>
      <w:r w:rsidRPr="00D039E0">
        <w:rPr>
          <w:rFonts w:ascii="Times New Roman" w:hAnsi="Times New Roman" w:cs="Times New Roman"/>
          <w:sz w:val="18"/>
          <w:szCs w:val="18"/>
        </w:rPr>
        <w:t xml:space="preserve"> gelişen yetişkin </w:t>
      </w:r>
      <w:proofErr w:type="spellStart"/>
      <w:r w:rsidRPr="00D039E0">
        <w:rPr>
          <w:rFonts w:ascii="Times New Roman" w:hAnsi="Times New Roman" w:cs="Times New Roman"/>
          <w:sz w:val="18"/>
          <w:szCs w:val="18"/>
        </w:rPr>
        <w:t>multipl</w:t>
      </w:r>
      <w:proofErr w:type="spellEnd"/>
      <w:r w:rsidRPr="00D039E0">
        <w:rPr>
          <w:rFonts w:ascii="Times New Roman" w:hAnsi="Times New Roman" w:cs="Times New Roman"/>
          <w:sz w:val="18"/>
          <w:szCs w:val="18"/>
        </w:rPr>
        <w:t xml:space="preserve"> </w:t>
      </w:r>
      <w:proofErr w:type="spellStart"/>
      <w:r w:rsidRPr="00D039E0">
        <w:rPr>
          <w:rFonts w:ascii="Times New Roman" w:hAnsi="Times New Roman" w:cs="Times New Roman"/>
          <w:sz w:val="18"/>
          <w:szCs w:val="18"/>
        </w:rPr>
        <w:t>miyelom</w:t>
      </w:r>
      <w:proofErr w:type="spellEnd"/>
      <w:r w:rsidRPr="00D039E0">
        <w:rPr>
          <w:rFonts w:ascii="Times New Roman" w:hAnsi="Times New Roman" w:cs="Times New Roman"/>
          <w:sz w:val="18"/>
          <w:szCs w:val="18"/>
        </w:rPr>
        <w:t xml:space="preserve"> hastalarında </w:t>
      </w:r>
      <w:proofErr w:type="spellStart"/>
      <w:r w:rsidRPr="00D039E0">
        <w:rPr>
          <w:rFonts w:ascii="Times New Roman" w:hAnsi="Times New Roman" w:cs="Times New Roman"/>
          <w:sz w:val="18"/>
          <w:szCs w:val="18"/>
        </w:rPr>
        <w:t>lenalidomid</w:t>
      </w:r>
      <w:proofErr w:type="spellEnd"/>
      <w:r w:rsidRPr="00D039E0">
        <w:rPr>
          <w:rFonts w:ascii="Times New Roman" w:hAnsi="Times New Roman" w:cs="Times New Roman"/>
          <w:sz w:val="18"/>
          <w:szCs w:val="18"/>
        </w:rPr>
        <w:t xml:space="preserve"> ve </w:t>
      </w:r>
      <w:proofErr w:type="spellStart"/>
      <w:r w:rsidRPr="00D039E0">
        <w:rPr>
          <w:rFonts w:ascii="Times New Roman" w:hAnsi="Times New Roman" w:cs="Times New Roman"/>
          <w:sz w:val="18"/>
          <w:szCs w:val="18"/>
        </w:rPr>
        <w:t>deksametazon</w:t>
      </w:r>
      <w:proofErr w:type="spellEnd"/>
      <w:r w:rsidRPr="00D039E0">
        <w:rPr>
          <w:rFonts w:ascii="Times New Roman" w:hAnsi="Times New Roman" w:cs="Times New Roman"/>
          <w:sz w:val="18"/>
          <w:szCs w:val="18"/>
        </w:rPr>
        <w:t xml:space="preserve"> veya </w:t>
      </w:r>
      <w:proofErr w:type="spellStart"/>
      <w:r w:rsidRPr="00D039E0">
        <w:rPr>
          <w:rFonts w:ascii="Times New Roman" w:hAnsi="Times New Roman" w:cs="Times New Roman"/>
          <w:sz w:val="18"/>
          <w:szCs w:val="18"/>
        </w:rPr>
        <w:t>bortezomib</w:t>
      </w:r>
      <w:proofErr w:type="spellEnd"/>
      <w:r w:rsidRPr="00D039E0">
        <w:rPr>
          <w:rFonts w:ascii="Times New Roman" w:hAnsi="Times New Roman" w:cs="Times New Roman"/>
          <w:sz w:val="18"/>
          <w:szCs w:val="18"/>
        </w:rPr>
        <w:t xml:space="preserve"> ve </w:t>
      </w:r>
      <w:proofErr w:type="spellStart"/>
      <w:r w:rsidRPr="00D039E0">
        <w:rPr>
          <w:rFonts w:ascii="Times New Roman" w:hAnsi="Times New Roman" w:cs="Times New Roman"/>
          <w:sz w:val="18"/>
          <w:szCs w:val="18"/>
        </w:rPr>
        <w:t>deksametazon</w:t>
      </w:r>
      <w:proofErr w:type="spellEnd"/>
      <w:r w:rsidRPr="00D039E0">
        <w:rPr>
          <w:rFonts w:ascii="Times New Roman" w:hAnsi="Times New Roman" w:cs="Times New Roman"/>
          <w:sz w:val="18"/>
          <w:szCs w:val="18"/>
        </w:rPr>
        <w:t xml:space="preserve"> ile kombine kullanılması halinde bedelleri Kurumca karşılanır.</w:t>
      </w:r>
    </w:p>
    <w:p w14:paraId="69D67213" w14:textId="77777777" w:rsidR="00D039E0" w:rsidRPr="00D039E0" w:rsidRDefault="00D039E0" w:rsidP="00352D88">
      <w:pPr>
        <w:spacing w:after="0" w:line="240" w:lineRule="auto"/>
        <w:ind w:firstLine="708"/>
        <w:jc w:val="both"/>
        <w:rPr>
          <w:rFonts w:ascii="Times New Roman" w:hAnsi="Times New Roman" w:cs="Times New Roman"/>
          <w:sz w:val="18"/>
          <w:szCs w:val="18"/>
        </w:rPr>
      </w:pPr>
      <w:r w:rsidRPr="00D039E0">
        <w:rPr>
          <w:rFonts w:ascii="Times New Roman" w:hAnsi="Times New Roman" w:cs="Times New Roman"/>
          <w:sz w:val="18"/>
          <w:szCs w:val="18"/>
        </w:rPr>
        <w:t xml:space="preserve">2) Yalnızca SC formu; daha önce bir </w:t>
      </w:r>
      <w:proofErr w:type="spellStart"/>
      <w:r w:rsidRPr="00D039E0">
        <w:rPr>
          <w:rFonts w:ascii="Times New Roman" w:hAnsi="Times New Roman" w:cs="Times New Roman"/>
          <w:sz w:val="18"/>
          <w:szCs w:val="18"/>
        </w:rPr>
        <w:t>proteazom</w:t>
      </w:r>
      <w:proofErr w:type="spellEnd"/>
      <w:r w:rsidRPr="00D039E0">
        <w:rPr>
          <w:rFonts w:ascii="Times New Roman" w:hAnsi="Times New Roman" w:cs="Times New Roman"/>
          <w:sz w:val="18"/>
          <w:szCs w:val="18"/>
        </w:rPr>
        <w:t xml:space="preserve"> inhibitörü ve </w:t>
      </w:r>
      <w:proofErr w:type="spellStart"/>
      <w:r w:rsidRPr="00D039E0">
        <w:rPr>
          <w:rFonts w:ascii="Times New Roman" w:hAnsi="Times New Roman" w:cs="Times New Roman"/>
          <w:sz w:val="18"/>
          <w:szCs w:val="18"/>
        </w:rPr>
        <w:t>lenalidomid</w:t>
      </w:r>
      <w:proofErr w:type="spellEnd"/>
      <w:r w:rsidRPr="00D039E0">
        <w:rPr>
          <w:rFonts w:ascii="Times New Roman" w:hAnsi="Times New Roman" w:cs="Times New Roman"/>
          <w:sz w:val="18"/>
          <w:szCs w:val="18"/>
        </w:rPr>
        <w:t xml:space="preserve"> içeren ve </w:t>
      </w:r>
      <w:proofErr w:type="spellStart"/>
      <w:r w:rsidRPr="00D039E0">
        <w:rPr>
          <w:rFonts w:ascii="Times New Roman" w:hAnsi="Times New Roman" w:cs="Times New Roman"/>
          <w:sz w:val="18"/>
          <w:szCs w:val="18"/>
        </w:rPr>
        <w:t>lenalidomide</w:t>
      </w:r>
      <w:proofErr w:type="spellEnd"/>
      <w:r w:rsidRPr="00D039E0">
        <w:rPr>
          <w:rFonts w:ascii="Times New Roman" w:hAnsi="Times New Roman" w:cs="Times New Roman"/>
          <w:sz w:val="18"/>
          <w:szCs w:val="18"/>
        </w:rPr>
        <w:t xml:space="preserve"> direnç gösteren veya daha önce </w:t>
      </w:r>
      <w:proofErr w:type="spellStart"/>
      <w:r w:rsidRPr="00D039E0">
        <w:rPr>
          <w:rFonts w:ascii="Times New Roman" w:hAnsi="Times New Roman" w:cs="Times New Roman"/>
          <w:sz w:val="18"/>
          <w:szCs w:val="18"/>
        </w:rPr>
        <w:t>lenalidomid</w:t>
      </w:r>
      <w:proofErr w:type="spellEnd"/>
      <w:r w:rsidRPr="00D039E0">
        <w:rPr>
          <w:rFonts w:ascii="Times New Roman" w:hAnsi="Times New Roman" w:cs="Times New Roman"/>
          <w:sz w:val="18"/>
          <w:szCs w:val="18"/>
        </w:rPr>
        <w:t xml:space="preserve"> ve bir </w:t>
      </w:r>
      <w:proofErr w:type="spellStart"/>
      <w:r w:rsidRPr="00D039E0">
        <w:rPr>
          <w:rFonts w:ascii="Times New Roman" w:hAnsi="Times New Roman" w:cs="Times New Roman"/>
          <w:sz w:val="18"/>
          <w:szCs w:val="18"/>
        </w:rPr>
        <w:t>proteazom</w:t>
      </w:r>
      <w:proofErr w:type="spellEnd"/>
      <w:r w:rsidRPr="00D039E0">
        <w:rPr>
          <w:rFonts w:ascii="Times New Roman" w:hAnsi="Times New Roman" w:cs="Times New Roman"/>
          <w:sz w:val="18"/>
          <w:szCs w:val="18"/>
        </w:rPr>
        <w:t xml:space="preserve"> inhibitörü içeren en az iki seri tedaviyi uygun dozda ve yeterli sürede kullanmış olmasına rağmen </w:t>
      </w:r>
      <w:proofErr w:type="spellStart"/>
      <w:r w:rsidRPr="00D039E0">
        <w:rPr>
          <w:rFonts w:ascii="Times New Roman" w:hAnsi="Times New Roman" w:cs="Times New Roman"/>
          <w:sz w:val="18"/>
          <w:szCs w:val="18"/>
        </w:rPr>
        <w:t>progresyon</w:t>
      </w:r>
      <w:proofErr w:type="spellEnd"/>
      <w:r w:rsidRPr="00D039E0">
        <w:rPr>
          <w:rFonts w:ascii="Times New Roman" w:hAnsi="Times New Roman" w:cs="Times New Roman"/>
          <w:sz w:val="18"/>
          <w:szCs w:val="18"/>
        </w:rPr>
        <w:t xml:space="preserve"> gelişen </w:t>
      </w:r>
      <w:proofErr w:type="spellStart"/>
      <w:r w:rsidRPr="00D039E0">
        <w:rPr>
          <w:rFonts w:ascii="Times New Roman" w:hAnsi="Times New Roman" w:cs="Times New Roman"/>
          <w:sz w:val="18"/>
          <w:szCs w:val="18"/>
        </w:rPr>
        <w:t>multipl</w:t>
      </w:r>
      <w:proofErr w:type="spellEnd"/>
      <w:r w:rsidRPr="00D039E0">
        <w:rPr>
          <w:rFonts w:ascii="Times New Roman" w:hAnsi="Times New Roman" w:cs="Times New Roman"/>
          <w:sz w:val="18"/>
          <w:szCs w:val="18"/>
        </w:rPr>
        <w:t xml:space="preserve"> </w:t>
      </w:r>
      <w:proofErr w:type="spellStart"/>
      <w:r w:rsidRPr="00D039E0">
        <w:rPr>
          <w:rFonts w:ascii="Times New Roman" w:hAnsi="Times New Roman" w:cs="Times New Roman"/>
          <w:sz w:val="18"/>
          <w:szCs w:val="18"/>
        </w:rPr>
        <w:t>miyelomlu</w:t>
      </w:r>
      <w:proofErr w:type="spellEnd"/>
      <w:r w:rsidRPr="00D039E0">
        <w:rPr>
          <w:rFonts w:ascii="Times New Roman" w:hAnsi="Times New Roman" w:cs="Times New Roman"/>
          <w:sz w:val="18"/>
          <w:szCs w:val="18"/>
        </w:rPr>
        <w:t xml:space="preserve"> yetişkin hastaların tedavisinde </w:t>
      </w:r>
      <w:proofErr w:type="spellStart"/>
      <w:r w:rsidRPr="00D039E0">
        <w:rPr>
          <w:rFonts w:ascii="Times New Roman" w:hAnsi="Times New Roman" w:cs="Times New Roman"/>
          <w:sz w:val="18"/>
          <w:szCs w:val="18"/>
        </w:rPr>
        <w:t>pomalidomid</w:t>
      </w:r>
      <w:proofErr w:type="spellEnd"/>
      <w:r w:rsidRPr="00D039E0">
        <w:rPr>
          <w:rFonts w:ascii="Times New Roman" w:hAnsi="Times New Roman" w:cs="Times New Roman"/>
          <w:sz w:val="18"/>
          <w:szCs w:val="18"/>
        </w:rPr>
        <w:t xml:space="preserve"> ve </w:t>
      </w:r>
      <w:proofErr w:type="spellStart"/>
      <w:r w:rsidRPr="00D039E0">
        <w:rPr>
          <w:rFonts w:ascii="Times New Roman" w:hAnsi="Times New Roman" w:cs="Times New Roman"/>
          <w:sz w:val="18"/>
          <w:szCs w:val="18"/>
        </w:rPr>
        <w:t>deksametazon</w:t>
      </w:r>
      <w:proofErr w:type="spellEnd"/>
      <w:r w:rsidRPr="00D039E0">
        <w:rPr>
          <w:rFonts w:ascii="Times New Roman" w:hAnsi="Times New Roman" w:cs="Times New Roman"/>
          <w:sz w:val="18"/>
          <w:szCs w:val="18"/>
        </w:rPr>
        <w:t xml:space="preserve"> ile kombine kullanılması halinde bedelleri Kurumca karşılanır.</w:t>
      </w:r>
    </w:p>
    <w:p w14:paraId="3F2B672D" w14:textId="5F5B6211" w:rsidR="00D039E0" w:rsidRPr="00D039E0" w:rsidRDefault="00D039E0" w:rsidP="00352D88">
      <w:pPr>
        <w:spacing w:after="0" w:line="240" w:lineRule="auto"/>
        <w:ind w:right="51" w:firstLine="708"/>
        <w:jc w:val="both"/>
        <w:rPr>
          <w:rFonts w:ascii="Times New Roman" w:hAnsi="Times New Roman" w:cs="Times New Roman"/>
          <w:sz w:val="18"/>
          <w:szCs w:val="18"/>
        </w:rPr>
      </w:pPr>
      <w:r w:rsidRPr="00D039E0">
        <w:rPr>
          <w:rFonts w:ascii="Times New Roman" w:hAnsi="Times New Roman" w:cs="Times New Roman"/>
          <w:sz w:val="18"/>
          <w:szCs w:val="18"/>
        </w:rPr>
        <w:t xml:space="preserve">3) </w:t>
      </w:r>
      <w:r w:rsidR="00AA06BC">
        <w:rPr>
          <w:rFonts w:ascii="Times New Roman" w:hAnsi="Times New Roman" w:cs="Times New Roman"/>
          <w:sz w:val="18"/>
          <w:szCs w:val="18"/>
        </w:rPr>
        <w:t>Üçüncü</w:t>
      </w:r>
      <w:r w:rsidRPr="00D039E0">
        <w:rPr>
          <w:rFonts w:ascii="Times New Roman" w:hAnsi="Times New Roman" w:cs="Times New Roman"/>
          <w:sz w:val="18"/>
          <w:szCs w:val="18"/>
        </w:rPr>
        <w:t xml:space="preserve"> kür sonunda en az minör yanıt, </w:t>
      </w:r>
      <w:r w:rsidR="00AA06BC">
        <w:rPr>
          <w:rFonts w:ascii="Times New Roman" w:hAnsi="Times New Roman" w:cs="Times New Roman"/>
          <w:sz w:val="18"/>
          <w:szCs w:val="18"/>
        </w:rPr>
        <w:t>altıncı</w:t>
      </w:r>
      <w:r w:rsidRPr="00D039E0">
        <w:rPr>
          <w:rFonts w:ascii="Times New Roman" w:hAnsi="Times New Roman" w:cs="Times New Roman"/>
          <w:sz w:val="18"/>
          <w:szCs w:val="18"/>
        </w:rPr>
        <w:t xml:space="preserve">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 </w:t>
      </w:r>
    </w:p>
    <w:p w14:paraId="0DD7EF8B" w14:textId="30B69EAD" w:rsidR="00270A49" w:rsidRPr="00D039E0" w:rsidRDefault="00D039E0" w:rsidP="00352D88">
      <w:pPr>
        <w:tabs>
          <w:tab w:val="left" w:pos="709"/>
          <w:tab w:val="left" w:pos="3342"/>
        </w:tabs>
        <w:spacing w:after="0" w:line="240" w:lineRule="auto"/>
        <w:jc w:val="both"/>
        <w:rPr>
          <w:rFonts w:ascii="Times New Roman" w:hAnsi="Times New Roman" w:cs="Times New Roman"/>
          <w:b/>
          <w:sz w:val="18"/>
          <w:szCs w:val="18"/>
        </w:rPr>
      </w:pPr>
      <w:r w:rsidRPr="00D039E0">
        <w:rPr>
          <w:rFonts w:ascii="Times New Roman" w:hAnsi="Times New Roman" w:cs="Times New Roman"/>
          <w:sz w:val="18"/>
          <w:szCs w:val="18"/>
        </w:rPr>
        <w:tab/>
        <w:t xml:space="preserve">4) </w:t>
      </w:r>
      <w:proofErr w:type="spellStart"/>
      <w:r w:rsidRPr="00D039E0">
        <w:rPr>
          <w:rFonts w:ascii="Times New Roman" w:hAnsi="Times New Roman" w:cs="Times New Roman"/>
          <w:sz w:val="18"/>
          <w:szCs w:val="18"/>
        </w:rPr>
        <w:t>İksazomib</w:t>
      </w:r>
      <w:proofErr w:type="spellEnd"/>
      <w:r w:rsidRPr="00D039E0">
        <w:rPr>
          <w:rFonts w:ascii="Times New Roman" w:hAnsi="Times New Roman" w:cs="Times New Roman"/>
          <w:sz w:val="18"/>
          <w:szCs w:val="18"/>
        </w:rPr>
        <w:t xml:space="preserve">, </w:t>
      </w:r>
      <w:proofErr w:type="spellStart"/>
      <w:r w:rsidRPr="00D039E0">
        <w:rPr>
          <w:rFonts w:ascii="Times New Roman" w:hAnsi="Times New Roman" w:cs="Times New Roman"/>
          <w:sz w:val="18"/>
          <w:szCs w:val="18"/>
        </w:rPr>
        <w:t>karfilzomib</w:t>
      </w:r>
      <w:proofErr w:type="spellEnd"/>
      <w:r w:rsidRPr="00D039E0">
        <w:rPr>
          <w:rFonts w:ascii="Times New Roman" w:hAnsi="Times New Roman" w:cs="Times New Roman"/>
          <w:sz w:val="18"/>
          <w:szCs w:val="18"/>
        </w:rPr>
        <w:t xml:space="preserve">, </w:t>
      </w:r>
      <w:proofErr w:type="spellStart"/>
      <w:r w:rsidRPr="00D039E0">
        <w:rPr>
          <w:rFonts w:ascii="Times New Roman" w:hAnsi="Times New Roman" w:cs="Times New Roman"/>
          <w:sz w:val="18"/>
          <w:szCs w:val="18"/>
        </w:rPr>
        <w:t>daratumumab</w:t>
      </w:r>
      <w:proofErr w:type="spellEnd"/>
      <w:r w:rsidRPr="00D039E0">
        <w:rPr>
          <w:rFonts w:ascii="Times New Roman" w:hAnsi="Times New Roman" w:cs="Times New Roman"/>
          <w:sz w:val="18"/>
          <w:szCs w:val="18"/>
        </w:rPr>
        <w:t xml:space="preserve"> ve </w:t>
      </w:r>
      <w:proofErr w:type="spellStart"/>
      <w:r w:rsidRPr="00D039E0">
        <w:rPr>
          <w:rFonts w:ascii="Times New Roman" w:hAnsi="Times New Roman" w:cs="Times New Roman"/>
          <w:sz w:val="18"/>
          <w:szCs w:val="18"/>
        </w:rPr>
        <w:t>pomalidomid</w:t>
      </w:r>
      <w:proofErr w:type="spellEnd"/>
      <w:r w:rsidRPr="00D039E0">
        <w:rPr>
          <w:rFonts w:ascii="Times New Roman" w:hAnsi="Times New Roman" w:cs="Times New Roman"/>
          <w:sz w:val="18"/>
          <w:szCs w:val="18"/>
        </w:rPr>
        <w:t xml:space="preserve"> etken maddeli ilaçların özel hükümleri dışında birbirleri ile kombine olarak kullanılması halinde bedelleri Kurumca karşılanmaz.</w:t>
      </w:r>
      <w:r>
        <w:rPr>
          <w:rFonts w:ascii="Times New Roman" w:hAnsi="Times New Roman" w:cs="Times New Roman"/>
          <w:sz w:val="18"/>
          <w:szCs w:val="18"/>
        </w:rPr>
        <w:t>”</w:t>
      </w:r>
    </w:p>
    <w:p w14:paraId="4BA21AC6" w14:textId="101CB74F" w:rsidR="000B3560" w:rsidRDefault="009A6B84" w:rsidP="00352D88">
      <w:pPr>
        <w:tabs>
          <w:tab w:val="left" w:pos="709"/>
          <w:tab w:val="left" w:pos="3342"/>
        </w:tabs>
        <w:spacing w:after="0" w:line="240" w:lineRule="auto"/>
        <w:jc w:val="both"/>
        <w:rPr>
          <w:rFonts w:ascii="Times New Roman" w:hAnsi="Times New Roman" w:cs="Times New Roman"/>
          <w:b/>
          <w:color w:val="000000"/>
          <w:sz w:val="18"/>
          <w:szCs w:val="18"/>
        </w:rPr>
      </w:pPr>
      <w:r>
        <w:rPr>
          <w:rFonts w:ascii="Times New Roman" w:hAnsi="Times New Roman" w:cs="Times New Roman"/>
          <w:b/>
          <w:bCs/>
          <w:sz w:val="18"/>
          <w:szCs w:val="18"/>
        </w:rPr>
        <w:tab/>
      </w:r>
      <w:r w:rsidR="00284A06" w:rsidRPr="00284A06">
        <w:rPr>
          <w:rFonts w:ascii="Times New Roman" w:hAnsi="Times New Roman" w:cs="Times New Roman"/>
          <w:bCs/>
          <w:sz w:val="18"/>
          <w:szCs w:val="18"/>
        </w:rPr>
        <w:t>f)</w:t>
      </w:r>
      <w:r w:rsidRPr="00696027">
        <w:rPr>
          <w:rFonts w:ascii="Times New Roman" w:hAnsi="Times New Roman" w:cs="Times New Roman"/>
          <w:sz w:val="18"/>
          <w:szCs w:val="18"/>
        </w:rPr>
        <w:t xml:space="preserve"> (mmm) </w:t>
      </w:r>
      <w:r w:rsidR="000B3560" w:rsidRPr="00270A49">
        <w:rPr>
          <w:rFonts w:ascii="Times New Roman" w:hAnsi="Times New Roman" w:cs="Times New Roman"/>
          <w:sz w:val="18"/>
          <w:szCs w:val="18"/>
        </w:rPr>
        <w:t>bendi aşağıdaki</w:t>
      </w:r>
      <w:r w:rsidR="000B3560">
        <w:rPr>
          <w:rFonts w:ascii="Times New Roman" w:hAnsi="Times New Roman" w:cs="Times New Roman"/>
          <w:sz w:val="18"/>
          <w:szCs w:val="18"/>
        </w:rPr>
        <w:t xml:space="preserve"> şekilde değiştirilmiştir.</w:t>
      </w:r>
    </w:p>
    <w:p w14:paraId="4607D2B3" w14:textId="54F4B326" w:rsidR="00E72F03"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Pr>
          <w:rFonts w:ascii="Times New Roman" w:hAnsi="Times New Roman" w:cs="Times New Roman"/>
          <w:bCs/>
          <w:sz w:val="18"/>
          <w:szCs w:val="18"/>
        </w:rPr>
        <w:tab/>
        <w:t>“</w:t>
      </w:r>
      <w:proofErr w:type="gramStart"/>
      <w:r w:rsidR="00E72F03" w:rsidRPr="000B3560">
        <w:rPr>
          <w:rFonts w:ascii="Times New Roman" w:hAnsi="Times New Roman" w:cs="Times New Roman"/>
          <w:b/>
          <w:bCs/>
          <w:sz w:val="18"/>
          <w:szCs w:val="18"/>
        </w:rPr>
        <w:t>mmm</w:t>
      </w:r>
      <w:proofErr w:type="gramEnd"/>
      <w:r w:rsidR="00E72F03" w:rsidRPr="000B3560">
        <w:rPr>
          <w:rFonts w:ascii="Times New Roman" w:hAnsi="Times New Roman" w:cs="Times New Roman"/>
          <w:b/>
          <w:bCs/>
          <w:sz w:val="18"/>
          <w:szCs w:val="18"/>
        </w:rPr>
        <w:t xml:space="preserve">) </w:t>
      </w:r>
      <w:proofErr w:type="spellStart"/>
      <w:r w:rsidR="00E72F03" w:rsidRPr="000B3560">
        <w:rPr>
          <w:rFonts w:ascii="Times New Roman" w:hAnsi="Times New Roman" w:cs="Times New Roman"/>
          <w:b/>
          <w:bCs/>
          <w:sz w:val="18"/>
          <w:szCs w:val="18"/>
        </w:rPr>
        <w:t>Olaparib</w:t>
      </w:r>
      <w:proofErr w:type="spellEnd"/>
      <w:r w:rsidR="00E72F03" w:rsidRPr="000B3560">
        <w:rPr>
          <w:rFonts w:ascii="Times New Roman" w:hAnsi="Times New Roman" w:cs="Times New Roman"/>
          <w:b/>
          <w:bCs/>
          <w:sz w:val="18"/>
          <w:szCs w:val="18"/>
        </w:rPr>
        <w:t>;</w:t>
      </w:r>
    </w:p>
    <w:p w14:paraId="352AEE07" w14:textId="6B14174D" w:rsidR="00E72F03"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E72F03" w:rsidRPr="000B3560">
        <w:rPr>
          <w:rFonts w:ascii="Times New Roman" w:hAnsi="Times New Roman" w:cs="Times New Roman"/>
          <w:bCs/>
          <w:sz w:val="18"/>
          <w:szCs w:val="18"/>
        </w:rPr>
        <w:t xml:space="preserve">1) Birinci basamak </w:t>
      </w:r>
      <w:proofErr w:type="spellStart"/>
      <w:r w:rsidR="00E72F03" w:rsidRPr="000B3560">
        <w:rPr>
          <w:rFonts w:ascii="Times New Roman" w:hAnsi="Times New Roman" w:cs="Times New Roman"/>
          <w:bCs/>
          <w:sz w:val="18"/>
          <w:szCs w:val="18"/>
        </w:rPr>
        <w:t>over</w:t>
      </w:r>
      <w:proofErr w:type="spellEnd"/>
      <w:r w:rsidR="00E72F03" w:rsidRPr="000B3560">
        <w:rPr>
          <w:rFonts w:ascii="Times New Roman" w:hAnsi="Times New Roman" w:cs="Times New Roman"/>
          <w:bCs/>
          <w:sz w:val="18"/>
          <w:szCs w:val="18"/>
        </w:rPr>
        <w:t xml:space="preserve"> kanseri idame tedavisinde; ilerlemiş (FIGO evre III ve IV) BRCA1/2-mutasyonlu (</w:t>
      </w:r>
      <w:proofErr w:type="spellStart"/>
      <w:r w:rsidR="00E72F03" w:rsidRPr="000B3560">
        <w:rPr>
          <w:rFonts w:ascii="Times New Roman" w:hAnsi="Times New Roman" w:cs="Times New Roman"/>
          <w:bCs/>
          <w:sz w:val="18"/>
          <w:szCs w:val="18"/>
        </w:rPr>
        <w:t>germ</w:t>
      </w:r>
      <w:proofErr w:type="spellEnd"/>
      <w:r w:rsidR="00E72F03" w:rsidRPr="000B3560">
        <w:rPr>
          <w:rFonts w:ascii="Times New Roman" w:hAnsi="Times New Roman" w:cs="Times New Roman"/>
          <w:bCs/>
          <w:sz w:val="18"/>
          <w:szCs w:val="18"/>
        </w:rPr>
        <w:t xml:space="preserve"> hattı ve/veya somatik) yüksek </w:t>
      </w:r>
      <w:proofErr w:type="spellStart"/>
      <w:r w:rsidR="00E72F03" w:rsidRPr="000B3560">
        <w:rPr>
          <w:rFonts w:ascii="Times New Roman" w:hAnsi="Times New Roman" w:cs="Times New Roman"/>
          <w:bCs/>
          <w:sz w:val="18"/>
          <w:szCs w:val="18"/>
        </w:rPr>
        <w:t>gradlı</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seröz</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epitelyal</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over</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fallop</w:t>
      </w:r>
      <w:proofErr w:type="spellEnd"/>
      <w:r w:rsidR="00E72F03" w:rsidRPr="000B3560">
        <w:rPr>
          <w:rFonts w:ascii="Times New Roman" w:hAnsi="Times New Roman" w:cs="Times New Roman"/>
          <w:bCs/>
          <w:sz w:val="18"/>
          <w:szCs w:val="18"/>
        </w:rPr>
        <w:t xml:space="preserve"> tüpü veya </w:t>
      </w:r>
      <w:proofErr w:type="spellStart"/>
      <w:r w:rsidR="00E72F03" w:rsidRPr="000B3560">
        <w:rPr>
          <w:rFonts w:ascii="Times New Roman" w:hAnsi="Times New Roman" w:cs="Times New Roman"/>
          <w:bCs/>
          <w:sz w:val="18"/>
          <w:szCs w:val="18"/>
        </w:rPr>
        <w:t>primer</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peritoneal</w:t>
      </w:r>
      <w:proofErr w:type="spellEnd"/>
      <w:r w:rsidR="00E72F03" w:rsidRPr="000B3560">
        <w:rPr>
          <w:rFonts w:ascii="Times New Roman" w:hAnsi="Times New Roman" w:cs="Times New Roman"/>
          <w:bCs/>
          <w:sz w:val="18"/>
          <w:szCs w:val="18"/>
        </w:rPr>
        <w:t xml:space="preserve"> kanser görülen hastalarda; birinci basamak platin bazlı kemoterapinin tamamlanmasını takiben tam ya da kısmi yanıt alınan, ECOG performans durumu 0-1 olan yetişkin hastaların idame tedavisinde kullanılmak üzere son platin dozundan sonra en geç 8 hafta içinde tedaviye başlanması halinde Kurumca bedelleri karşılanır. Hastalık ilerlemesine veya </w:t>
      </w:r>
      <w:proofErr w:type="spellStart"/>
      <w:r w:rsidR="00E72F03" w:rsidRPr="000B3560">
        <w:rPr>
          <w:rFonts w:ascii="Times New Roman" w:hAnsi="Times New Roman" w:cs="Times New Roman"/>
          <w:bCs/>
          <w:sz w:val="18"/>
          <w:szCs w:val="18"/>
        </w:rPr>
        <w:t>tolere</w:t>
      </w:r>
      <w:proofErr w:type="spellEnd"/>
      <w:r w:rsidR="00E72F03" w:rsidRPr="000B3560">
        <w:rPr>
          <w:rFonts w:ascii="Times New Roman" w:hAnsi="Times New Roman" w:cs="Times New Roman"/>
          <w:bCs/>
          <w:sz w:val="18"/>
          <w:szCs w:val="18"/>
        </w:rPr>
        <w:t xml:space="preserve"> edilemeyen </w:t>
      </w:r>
      <w:proofErr w:type="spellStart"/>
      <w:r w:rsidR="00E72F03" w:rsidRPr="000B3560">
        <w:rPr>
          <w:rFonts w:ascii="Times New Roman" w:hAnsi="Times New Roman" w:cs="Times New Roman"/>
          <w:bCs/>
          <w:sz w:val="18"/>
          <w:szCs w:val="18"/>
        </w:rPr>
        <w:t>toksisite</w:t>
      </w:r>
      <w:proofErr w:type="spellEnd"/>
      <w:r w:rsidR="00E72F03" w:rsidRPr="000B3560">
        <w:rPr>
          <w:rFonts w:ascii="Times New Roman" w:hAnsi="Times New Roman" w:cs="Times New Roman"/>
          <w:bCs/>
          <w:sz w:val="18"/>
          <w:szCs w:val="18"/>
        </w:rPr>
        <w:t xml:space="preserve"> gelişinceye kadar tedaviye devam edilebilir. Tedavi süresi en fazla 2 yıldır. </w:t>
      </w:r>
    </w:p>
    <w:p w14:paraId="4AFA4395" w14:textId="22BE40A8" w:rsidR="00E72F03"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E72F03" w:rsidRPr="000B3560">
        <w:rPr>
          <w:rFonts w:ascii="Times New Roman" w:hAnsi="Times New Roman" w:cs="Times New Roman"/>
          <w:bCs/>
          <w:sz w:val="18"/>
          <w:szCs w:val="18"/>
        </w:rPr>
        <w:t xml:space="preserve">2) </w:t>
      </w:r>
      <w:proofErr w:type="spellStart"/>
      <w:r w:rsidR="00E72F03" w:rsidRPr="000B3560">
        <w:rPr>
          <w:rFonts w:ascii="Times New Roman" w:hAnsi="Times New Roman" w:cs="Times New Roman"/>
          <w:bCs/>
          <w:sz w:val="18"/>
          <w:szCs w:val="18"/>
        </w:rPr>
        <w:t>Rekürren</w:t>
      </w:r>
      <w:proofErr w:type="spellEnd"/>
      <w:r w:rsidR="00E72F03" w:rsidRPr="000B3560">
        <w:rPr>
          <w:rFonts w:ascii="Times New Roman" w:hAnsi="Times New Roman" w:cs="Times New Roman"/>
          <w:bCs/>
          <w:sz w:val="18"/>
          <w:szCs w:val="18"/>
        </w:rPr>
        <w:t xml:space="preserve"> (</w:t>
      </w:r>
      <w:r w:rsidR="00EA3AAD">
        <w:rPr>
          <w:rFonts w:ascii="Times New Roman" w:hAnsi="Times New Roman" w:cs="Times New Roman"/>
          <w:bCs/>
          <w:sz w:val="18"/>
          <w:szCs w:val="18"/>
        </w:rPr>
        <w:t>t</w:t>
      </w:r>
      <w:r w:rsidR="00E72F03" w:rsidRPr="000B3560">
        <w:rPr>
          <w:rFonts w:ascii="Times New Roman" w:hAnsi="Times New Roman" w:cs="Times New Roman"/>
          <w:bCs/>
          <w:sz w:val="18"/>
          <w:szCs w:val="18"/>
        </w:rPr>
        <w:t xml:space="preserve">ekrarlayan) </w:t>
      </w:r>
      <w:proofErr w:type="spellStart"/>
      <w:r w:rsidR="00E72F03" w:rsidRPr="000B3560">
        <w:rPr>
          <w:rFonts w:ascii="Times New Roman" w:hAnsi="Times New Roman" w:cs="Times New Roman"/>
          <w:bCs/>
          <w:sz w:val="18"/>
          <w:szCs w:val="18"/>
        </w:rPr>
        <w:t>over</w:t>
      </w:r>
      <w:proofErr w:type="spellEnd"/>
      <w:r w:rsidR="00E72F03" w:rsidRPr="000B3560">
        <w:rPr>
          <w:rFonts w:ascii="Times New Roman" w:hAnsi="Times New Roman" w:cs="Times New Roman"/>
          <w:bCs/>
          <w:sz w:val="18"/>
          <w:szCs w:val="18"/>
        </w:rPr>
        <w:t xml:space="preserve"> kanseri idame tedavisinde; platin içeren tedavinin tamamlanmasından sonra en az 6 ay geçmiş ve </w:t>
      </w:r>
      <w:proofErr w:type="spellStart"/>
      <w:r w:rsidR="00E72F03" w:rsidRPr="000B3560">
        <w:rPr>
          <w:rFonts w:ascii="Times New Roman" w:hAnsi="Times New Roman" w:cs="Times New Roman"/>
          <w:bCs/>
          <w:sz w:val="18"/>
          <w:szCs w:val="18"/>
        </w:rPr>
        <w:t>relaps</w:t>
      </w:r>
      <w:proofErr w:type="spellEnd"/>
      <w:r w:rsidR="00E72F03" w:rsidRPr="000B3560">
        <w:rPr>
          <w:rFonts w:ascii="Times New Roman" w:hAnsi="Times New Roman" w:cs="Times New Roman"/>
          <w:bCs/>
          <w:sz w:val="18"/>
          <w:szCs w:val="18"/>
        </w:rPr>
        <w:t xml:space="preserve"> gelişen platin duyarlı, BRCA1/2-mutasyonlu (</w:t>
      </w:r>
      <w:proofErr w:type="spellStart"/>
      <w:r w:rsidR="00E72F03" w:rsidRPr="000B3560">
        <w:rPr>
          <w:rFonts w:ascii="Times New Roman" w:hAnsi="Times New Roman" w:cs="Times New Roman"/>
          <w:bCs/>
          <w:sz w:val="18"/>
          <w:szCs w:val="18"/>
        </w:rPr>
        <w:t>germ</w:t>
      </w:r>
      <w:proofErr w:type="spellEnd"/>
      <w:r w:rsidR="00E72F03" w:rsidRPr="000B3560">
        <w:rPr>
          <w:rFonts w:ascii="Times New Roman" w:hAnsi="Times New Roman" w:cs="Times New Roman"/>
          <w:bCs/>
          <w:sz w:val="18"/>
          <w:szCs w:val="18"/>
        </w:rPr>
        <w:t xml:space="preserve"> hattı ve/veya somatik, akreditasyon almış bir laboratuvarda çalışılmış olmalıdır.) yüksek </w:t>
      </w:r>
      <w:proofErr w:type="spellStart"/>
      <w:r w:rsidR="00E72F03" w:rsidRPr="000B3560">
        <w:rPr>
          <w:rFonts w:ascii="Times New Roman" w:hAnsi="Times New Roman" w:cs="Times New Roman"/>
          <w:bCs/>
          <w:sz w:val="18"/>
          <w:szCs w:val="18"/>
        </w:rPr>
        <w:t>gradlı</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seröz</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epitelyal</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over</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fallop</w:t>
      </w:r>
      <w:proofErr w:type="spellEnd"/>
      <w:r w:rsidR="00E72F03" w:rsidRPr="000B3560">
        <w:rPr>
          <w:rFonts w:ascii="Times New Roman" w:hAnsi="Times New Roman" w:cs="Times New Roman"/>
          <w:bCs/>
          <w:sz w:val="18"/>
          <w:szCs w:val="18"/>
        </w:rPr>
        <w:t xml:space="preserve"> tüpü veya </w:t>
      </w:r>
      <w:proofErr w:type="spellStart"/>
      <w:r w:rsidR="00E72F03" w:rsidRPr="000B3560">
        <w:rPr>
          <w:rFonts w:ascii="Times New Roman" w:hAnsi="Times New Roman" w:cs="Times New Roman"/>
          <w:bCs/>
          <w:sz w:val="18"/>
          <w:szCs w:val="18"/>
        </w:rPr>
        <w:t>primer</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peritoneal</w:t>
      </w:r>
      <w:proofErr w:type="spellEnd"/>
      <w:r w:rsidR="00E72F03" w:rsidRPr="000B3560">
        <w:rPr>
          <w:rFonts w:ascii="Times New Roman" w:hAnsi="Times New Roman" w:cs="Times New Roman"/>
          <w:bCs/>
          <w:sz w:val="18"/>
          <w:szCs w:val="18"/>
        </w:rPr>
        <w:t xml:space="preserve"> kanser hastası olan hastalarda; </w:t>
      </w:r>
      <w:proofErr w:type="spellStart"/>
      <w:r w:rsidR="00E72F03" w:rsidRPr="000B3560">
        <w:rPr>
          <w:rFonts w:ascii="Times New Roman" w:hAnsi="Times New Roman" w:cs="Times New Roman"/>
          <w:bCs/>
          <w:sz w:val="18"/>
          <w:szCs w:val="18"/>
        </w:rPr>
        <w:t>nüks</w:t>
      </w:r>
      <w:proofErr w:type="spellEnd"/>
      <w:r w:rsidR="00E72F03" w:rsidRPr="000B3560">
        <w:rPr>
          <w:rFonts w:ascii="Times New Roman" w:hAnsi="Times New Roman" w:cs="Times New Roman"/>
          <w:bCs/>
          <w:sz w:val="18"/>
          <w:szCs w:val="18"/>
        </w:rPr>
        <w:t xml:space="preserve"> nedeniyle uygulanan platin temelli kemoterapiye tam veya kısmi yanıt veren ikinci basamak tedavisi sonrası ECOG performans durumu 0-1 olan yetişkin hastaların idame tedavisinde </w:t>
      </w:r>
      <w:proofErr w:type="spellStart"/>
      <w:r w:rsidR="00E72F03" w:rsidRPr="000B3560">
        <w:rPr>
          <w:rFonts w:ascii="Times New Roman" w:hAnsi="Times New Roman" w:cs="Times New Roman"/>
          <w:bCs/>
          <w:sz w:val="18"/>
          <w:szCs w:val="18"/>
        </w:rPr>
        <w:t>monoterapi</w:t>
      </w:r>
      <w:proofErr w:type="spellEnd"/>
      <w:r w:rsidR="00E72F03" w:rsidRPr="000B3560">
        <w:rPr>
          <w:rFonts w:ascii="Times New Roman" w:hAnsi="Times New Roman" w:cs="Times New Roman"/>
          <w:bCs/>
          <w:sz w:val="18"/>
          <w:szCs w:val="18"/>
        </w:rPr>
        <w:t xml:space="preserve"> olarak kullanılması halinde Kurumca bedelleri karşılanır. Tedaviye son platin dozundan sonra en geç 8 hafta içinde başlanmalıdır. Hastalık ilerlemesine veya </w:t>
      </w:r>
      <w:proofErr w:type="spellStart"/>
      <w:r w:rsidR="00E72F03" w:rsidRPr="000B3560">
        <w:rPr>
          <w:rFonts w:ascii="Times New Roman" w:hAnsi="Times New Roman" w:cs="Times New Roman"/>
          <w:bCs/>
          <w:sz w:val="18"/>
          <w:szCs w:val="18"/>
        </w:rPr>
        <w:t>tolere</w:t>
      </w:r>
      <w:proofErr w:type="spellEnd"/>
      <w:r w:rsidR="00E72F03" w:rsidRPr="000B3560">
        <w:rPr>
          <w:rFonts w:ascii="Times New Roman" w:hAnsi="Times New Roman" w:cs="Times New Roman"/>
          <w:bCs/>
          <w:sz w:val="18"/>
          <w:szCs w:val="18"/>
        </w:rPr>
        <w:t xml:space="preserve"> edilemeyen </w:t>
      </w:r>
      <w:proofErr w:type="spellStart"/>
      <w:r w:rsidR="00E72F03" w:rsidRPr="000B3560">
        <w:rPr>
          <w:rFonts w:ascii="Times New Roman" w:hAnsi="Times New Roman" w:cs="Times New Roman"/>
          <w:bCs/>
          <w:sz w:val="18"/>
          <w:szCs w:val="18"/>
        </w:rPr>
        <w:t>toksisite</w:t>
      </w:r>
      <w:proofErr w:type="spellEnd"/>
      <w:r w:rsidR="00E72F03" w:rsidRPr="000B3560">
        <w:rPr>
          <w:rFonts w:ascii="Times New Roman" w:hAnsi="Times New Roman" w:cs="Times New Roman"/>
          <w:bCs/>
          <w:sz w:val="18"/>
          <w:szCs w:val="18"/>
        </w:rPr>
        <w:t xml:space="preserve"> gelişinceye kadar kullanılabilir. </w:t>
      </w:r>
    </w:p>
    <w:p w14:paraId="7DFF7814" w14:textId="23D6D397" w:rsidR="00E72F03"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E72F03" w:rsidRPr="000B3560">
        <w:rPr>
          <w:rFonts w:ascii="Times New Roman" w:hAnsi="Times New Roman" w:cs="Times New Roman"/>
          <w:bCs/>
          <w:sz w:val="18"/>
          <w:szCs w:val="18"/>
        </w:rPr>
        <w:t xml:space="preserve">3) </w:t>
      </w:r>
      <w:proofErr w:type="spellStart"/>
      <w:r w:rsidR="00E72F03" w:rsidRPr="000B3560">
        <w:rPr>
          <w:rFonts w:ascii="Times New Roman" w:hAnsi="Times New Roman" w:cs="Times New Roman"/>
          <w:bCs/>
          <w:sz w:val="18"/>
          <w:szCs w:val="18"/>
        </w:rPr>
        <w:t>Germline</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patojenik</w:t>
      </w:r>
      <w:proofErr w:type="spellEnd"/>
      <w:r w:rsidR="00E72F03" w:rsidRPr="000B3560">
        <w:rPr>
          <w:rFonts w:ascii="Times New Roman" w:hAnsi="Times New Roman" w:cs="Times New Roman"/>
          <w:bCs/>
          <w:sz w:val="18"/>
          <w:szCs w:val="18"/>
        </w:rPr>
        <w:t xml:space="preserve"> veya </w:t>
      </w:r>
      <w:proofErr w:type="spellStart"/>
      <w:r w:rsidR="00E72F03" w:rsidRPr="000B3560">
        <w:rPr>
          <w:rFonts w:ascii="Times New Roman" w:hAnsi="Times New Roman" w:cs="Times New Roman"/>
          <w:bCs/>
          <w:sz w:val="18"/>
          <w:szCs w:val="18"/>
        </w:rPr>
        <w:t>patojenik</w:t>
      </w:r>
      <w:proofErr w:type="spellEnd"/>
      <w:r w:rsidR="00E72F03" w:rsidRPr="000B3560">
        <w:rPr>
          <w:rFonts w:ascii="Times New Roman" w:hAnsi="Times New Roman" w:cs="Times New Roman"/>
          <w:bCs/>
          <w:sz w:val="18"/>
          <w:szCs w:val="18"/>
        </w:rPr>
        <w:t xml:space="preserve"> benzeri BRCA 1 veya 2 mutasyonu olan </w:t>
      </w:r>
      <w:proofErr w:type="spellStart"/>
      <w:r w:rsidR="00E72F03" w:rsidRPr="000B3560">
        <w:rPr>
          <w:rFonts w:ascii="Times New Roman" w:hAnsi="Times New Roman" w:cs="Times New Roman"/>
          <w:bCs/>
          <w:sz w:val="18"/>
          <w:szCs w:val="18"/>
        </w:rPr>
        <w:t>triple</w:t>
      </w:r>
      <w:proofErr w:type="spellEnd"/>
      <w:r w:rsidR="00E72F03" w:rsidRPr="000B3560">
        <w:rPr>
          <w:rFonts w:ascii="Times New Roman" w:hAnsi="Times New Roman" w:cs="Times New Roman"/>
          <w:bCs/>
          <w:sz w:val="18"/>
          <w:szCs w:val="18"/>
        </w:rPr>
        <w:t xml:space="preserve"> negatif yüksek riskli (</w:t>
      </w:r>
      <w:proofErr w:type="spellStart"/>
      <w:r w:rsidR="00E72F03" w:rsidRPr="000B3560">
        <w:rPr>
          <w:rFonts w:ascii="Times New Roman" w:hAnsi="Times New Roman" w:cs="Times New Roman"/>
          <w:bCs/>
          <w:sz w:val="18"/>
          <w:szCs w:val="18"/>
        </w:rPr>
        <w:t>Neoadjuvan</w:t>
      </w:r>
      <w:proofErr w:type="spellEnd"/>
      <w:r w:rsidR="00E72F03" w:rsidRPr="000B3560">
        <w:rPr>
          <w:rFonts w:ascii="Times New Roman" w:hAnsi="Times New Roman" w:cs="Times New Roman"/>
          <w:bCs/>
          <w:sz w:val="18"/>
          <w:szCs w:val="18"/>
        </w:rPr>
        <w:t xml:space="preserve"> tedavi sonrası patolojik </w:t>
      </w:r>
      <w:proofErr w:type="spellStart"/>
      <w:r w:rsidR="00E72F03" w:rsidRPr="000B3560">
        <w:rPr>
          <w:rFonts w:ascii="Times New Roman" w:hAnsi="Times New Roman" w:cs="Times New Roman"/>
          <w:bCs/>
          <w:sz w:val="18"/>
          <w:szCs w:val="18"/>
        </w:rPr>
        <w:t>rezidüel</w:t>
      </w:r>
      <w:proofErr w:type="spellEnd"/>
      <w:r w:rsidR="00E72F03" w:rsidRPr="000B3560">
        <w:rPr>
          <w:rFonts w:ascii="Times New Roman" w:hAnsi="Times New Roman" w:cs="Times New Roman"/>
          <w:bCs/>
          <w:sz w:val="18"/>
          <w:szCs w:val="18"/>
        </w:rPr>
        <w:t xml:space="preserve"> hastalığı olanlar veya </w:t>
      </w:r>
      <w:proofErr w:type="spellStart"/>
      <w:r w:rsidR="00E72F03" w:rsidRPr="000B3560">
        <w:rPr>
          <w:rFonts w:ascii="Times New Roman" w:hAnsi="Times New Roman" w:cs="Times New Roman"/>
          <w:bCs/>
          <w:sz w:val="18"/>
          <w:szCs w:val="18"/>
        </w:rPr>
        <w:t>primer</w:t>
      </w:r>
      <w:proofErr w:type="spellEnd"/>
      <w:r w:rsidR="00E72F03" w:rsidRPr="000B3560">
        <w:rPr>
          <w:rFonts w:ascii="Times New Roman" w:hAnsi="Times New Roman" w:cs="Times New Roman"/>
          <w:bCs/>
          <w:sz w:val="18"/>
          <w:szCs w:val="18"/>
        </w:rPr>
        <w:t xml:space="preserve"> cerrahisini olmuş ve patolojik olarak tümör çapı 2 cm üstünde ya da lenf </w:t>
      </w:r>
      <w:proofErr w:type="spellStart"/>
      <w:r w:rsidR="00E72F03" w:rsidRPr="000B3560">
        <w:rPr>
          <w:rFonts w:ascii="Times New Roman" w:hAnsi="Times New Roman" w:cs="Times New Roman"/>
          <w:bCs/>
          <w:sz w:val="18"/>
          <w:szCs w:val="18"/>
        </w:rPr>
        <w:t>nodu</w:t>
      </w:r>
      <w:proofErr w:type="spellEnd"/>
      <w:r w:rsidR="00E72F03" w:rsidRPr="000B3560">
        <w:rPr>
          <w:rFonts w:ascii="Times New Roman" w:hAnsi="Times New Roman" w:cs="Times New Roman"/>
          <w:bCs/>
          <w:sz w:val="18"/>
          <w:szCs w:val="18"/>
        </w:rPr>
        <w:t xml:space="preserve"> pozitif olan </w:t>
      </w:r>
      <w:proofErr w:type="spellStart"/>
      <w:r w:rsidR="00E72F03" w:rsidRPr="000B3560">
        <w:rPr>
          <w:rFonts w:ascii="Times New Roman" w:hAnsi="Times New Roman" w:cs="Times New Roman"/>
          <w:bCs/>
          <w:sz w:val="18"/>
          <w:szCs w:val="18"/>
        </w:rPr>
        <w:t>adjuvan</w:t>
      </w:r>
      <w:proofErr w:type="spellEnd"/>
      <w:r w:rsidR="00E72F03" w:rsidRPr="000B3560">
        <w:rPr>
          <w:rFonts w:ascii="Times New Roman" w:hAnsi="Times New Roman" w:cs="Times New Roman"/>
          <w:bCs/>
          <w:sz w:val="18"/>
          <w:szCs w:val="18"/>
        </w:rPr>
        <w:t xml:space="preserve"> tedavisini almış hastalar) erken evre meme kanserinde lokal tedaviler ve </w:t>
      </w:r>
      <w:proofErr w:type="spellStart"/>
      <w:r w:rsidR="00E72F03" w:rsidRPr="000B3560">
        <w:rPr>
          <w:rFonts w:ascii="Times New Roman" w:hAnsi="Times New Roman" w:cs="Times New Roman"/>
          <w:bCs/>
          <w:sz w:val="18"/>
          <w:szCs w:val="18"/>
        </w:rPr>
        <w:t>antrasiklin</w:t>
      </w:r>
      <w:proofErr w:type="spellEnd"/>
      <w:r w:rsidR="00E72F03" w:rsidRPr="000B3560">
        <w:rPr>
          <w:rFonts w:ascii="Times New Roman" w:hAnsi="Times New Roman" w:cs="Times New Roman"/>
          <w:bCs/>
          <w:sz w:val="18"/>
          <w:szCs w:val="18"/>
        </w:rPr>
        <w:t xml:space="preserve"> ve/veya taksan </w:t>
      </w:r>
      <w:r w:rsidR="00E72F03" w:rsidRPr="000B3560">
        <w:rPr>
          <w:rFonts w:ascii="Times New Roman" w:hAnsi="Times New Roman" w:cs="Times New Roman"/>
          <w:bCs/>
          <w:sz w:val="18"/>
          <w:szCs w:val="18"/>
        </w:rPr>
        <w:lastRenderedPageBreak/>
        <w:t xml:space="preserve">içeren </w:t>
      </w:r>
      <w:proofErr w:type="spellStart"/>
      <w:r w:rsidR="00E72F03" w:rsidRPr="000B3560">
        <w:rPr>
          <w:rFonts w:ascii="Times New Roman" w:hAnsi="Times New Roman" w:cs="Times New Roman"/>
          <w:bCs/>
          <w:sz w:val="18"/>
          <w:szCs w:val="18"/>
        </w:rPr>
        <w:t>adjuvan</w:t>
      </w:r>
      <w:proofErr w:type="spellEnd"/>
      <w:r w:rsidR="00E72F03" w:rsidRPr="000B3560">
        <w:rPr>
          <w:rFonts w:ascii="Times New Roman" w:hAnsi="Times New Roman" w:cs="Times New Roman"/>
          <w:bCs/>
          <w:sz w:val="18"/>
          <w:szCs w:val="18"/>
        </w:rPr>
        <w:t>/</w:t>
      </w:r>
      <w:proofErr w:type="spellStart"/>
      <w:r w:rsidR="00E72F03" w:rsidRPr="000B3560">
        <w:rPr>
          <w:rFonts w:ascii="Times New Roman" w:hAnsi="Times New Roman" w:cs="Times New Roman"/>
          <w:bCs/>
          <w:sz w:val="18"/>
          <w:szCs w:val="18"/>
        </w:rPr>
        <w:t>neoadjuvan</w:t>
      </w:r>
      <w:proofErr w:type="spellEnd"/>
      <w:r w:rsidR="00E72F03" w:rsidRPr="000B3560">
        <w:rPr>
          <w:rFonts w:ascii="Times New Roman" w:hAnsi="Times New Roman" w:cs="Times New Roman"/>
          <w:bCs/>
          <w:sz w:val="18"/>
          <w:szCs w:val="18"/>
        </w:rPr>
        <w:t xml:space="preserve"> kemoterapi tamamlandıktan sonra </w:t>
      </w:r>
      <w:proofErr w:type="spellStart"/>
      <w:r w:rsidR="00E72F03" w:rsidRPr="000B3560">
        <w:rPr>
          <w:rFonts w:ascii="Times New Roman" w:hAnsi="Times New Roman" w:cs="Times New Roman"/>
          <w:bCs/>
          <w:sz w:val="18"/>
          <w:szCs w:val="18"/>
        </w:rPr>
        <w:t>monoterapi</w:t>
      </w:r>
      <w:proofErr w:type="spellEnd"/>
      <w:r w:rsidR="00E72F03" w:rsidRPr="000B3560">
        <w:rPr>
          <w:rFonts w:ascii="Times New Roman" w:hAnsi="Times New Roman" w:cs="Times New Roman"/>
          <w:bCs/>
          <w:sz w:val="18"/>
          <w:szCs w:val="18"/>
        </w:rPr>
        <w:t xml:space="preserve"> halinde en fazla 1 yıl süreyle kullanılması halinde bedeli Kurumca karşılanır. Lokal ve (</w:t>
      </w:r>
      <w:proofErr w:type="spellStart"/>
      <w:r w:rsidR="00E72F03" w:rsidRPr="000B3560">
        <w:rPr>
          <w:rFonts w:ascii="Times New Roman" w:hAnsi="Times New Roman" w:cs="Times New Roman"/>
          <w:bCs/>
          <w:sz w:val="18"/>
          <w:szCs w:val="18"/>
        </w:rPr>
        <w:t>neo</w:t>
      </w:r>
      <w:proofErr w:type="spellEnd"/>
      <w:r w:rsidR="00E72F03" w:rsidRPr="000B3560">
        <w:rPr>
          <w:rFonts w:ascii="Times New Roman" w:hAnsi="Times New Roman" w:cs="Times New Roman"/>
          <w:bCs/>
          <w:sz w:val="18"/>
          <w:szCs w:val="18"/>
        </w:rPr>
        <w:t>)</w:t>
      </w:r>
      <w:proofErr w:type="spellStart"/>
      <w:r w:rsidR="00E72F03" w:rsidRPr="000B3560">
        <w:rPr>
          <w:rFonts w:ascii="Times New Roman" w:hAnsi="Times New Roman" w:cs="Times New Roman"/>
          <w:bCs/>
          <w:sz w:val="18"/>
          <w:szCs w:val="18"/>
        </w:rPr>
        <w:t>adjuvan</w:t>
      </w:r>
      <w:proofErr w:type="spellEnd"/>
      <w:r w:rsidR="00E72F03" w:rsidRPr="000B3560">
        <w:rPr>
          <w:rFonts w:ascii="Times New Roman" w:hAnsi="Times New Roman" w:cs="Times New Roman"/>
          <w:bCs/>
          <w:sz w:val="18"/>
          <w:szCs w:val="18"/>
        </w:rPr>
        <w:t xml:space="preserve"> tedavi tamamlandıktan sonraki en geç 12 hafta içinde </w:t>
      </w:r>
      <w:proofErr w:type="spellStart"/>
      <w:r w:rsidR="00E72F03" w:rsidRPr="000B3560">
        <w:rPr>
          <w:rFonts w:ascii="Times New Roman" w:hAnsi="Times New Roman" w:cs="Times New Roman"/>
          <w:bCs/>
          <w:sz w:val="18"/>
          <w:szCs w:val="18"/>
        </w:rPr>
        <w:t>adjuvan</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olaparib</w:t>
      </w:r>
      <w:proofErr w:type="spellEnd"/>
      <w:r w:rsidR="00E72F03" w:rsidRPr="000B3560">
        <w:rPr>
          <w:rFonts w:ascii="Times New Roman" w:hAnsi="Times New Roman" w:cs="Times New Roman"/>
          <w:bCs/>
          <w:sz w:val="18"/>
          <w:szCs w:val="18"/>
        </w:rPr>
        <w:t xml:space="preserve"> başlanmalıdır. Erken evre dönemde PARP inhibitörü kullanan hastalarda </w:t>
      </w:r>
      <w:proofErr w:type="spellStart"/>
      <w:r w:rsidR="00E72F03" w:rsidRPr="000B3560">
        <w:rPr>
          <w:rFonts w:ascii="Times New Roman" w:hAnsi="Times New Roman" w:cs="Times New Roman"/>
          <w:bCs/>
          <w:sz w:val="18"/>
          <w:szCs w:val="18"/>
        </w:rPr>
        <w:t>metastatik</w:t>
      </w:r>
      <w:proofErr w:type="spellEnd"/>
      <w:r w:rsidR="00E72F03" w:rsidRPr="000B3560">
        <w:rPr>
          <w:rFonts w:ascii="Times New Roman" w:hAnsi="Times New Roman" w:cs="Times New Roman"/>
          <w:bCs/>
          <w:sz w:val="18"/>
          <w:szCs w:val="18"/>
        </w:rPr>
        <w:t xml:space="preserve"> dönemlerde PARP inhibitörü kullanılmaz.</w:t>
      </w:r>
    </w:p>
    <w:p w14:paraId="4CAE8602" w14:textId="037FFB09" w:rsidR="00E72F03"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E72F03" w:rsidRPr="000B3560">
        <w:rPr>
          <w:rFonts w:ascii="Times New Roman" w:hAnsi="Times New Roman" w:cs="Times New Roman"/>
          <w:bCs/>
          <w:sz w:val="18"/>
          <w:szCs w:val="18"/>
        </w:rPr>
        <w:t xml:space="preserve">4) </w:t>
      </w:r>
      <w:proofErr w:type="spellStart"/>
      <w:r w:rsidR="00E72F03" w:rsidRPr="000B3560">
        <w:rPr>
          <w:rFonts w:ascii="Times New Roman" w:hAnsi="Times New Roman" w:cs="Times New Roman"/>
          <w:bCs/>
          <w:sz w:val="18"/>
          <w:szCs w:val="18"/>
        </w:rPr>
        <w:t>Germline</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patojenik</w:t>
      </w:r>
      <w:proofErr w:type="spellEnd"/>
      <w:r w:rsidR="00E72F03" w:rsidRPr="000B3560">
        <w:rPr>
          <w:rFonts w:ascii="Times New Roman" w:hAnsi="Times New Roman" w:cs="Times New Roman"/>
          <w:bCs/>
          <w:sz w:val="18"/>
          <w:szCs w:val="18"/>
        </w:rPr>
        <w:t xml:space="preserve"> veya </w:t>
      </w:r>
      <w:proofErr w:type="spellStart"/>
      <w:r w:rsidR="00E72F03" w:rsidRPr="000B3560">
        <w:rPr>
          <w:rFonts w:ascii="Times New Roman" w:hAnsi="Times New Roman" w:cs="Times New Roman"/>
          <w:bCs/>
          <w:sz w:val="18"/>
          <w:szCs w:val="18"/>
        </w:rPr>
        <w:t>patojenik</w:t>
      </w:r>
      <w:proofErr w:type="spellEnd"/>
      <w:r w:rsidR="00E72F03" w:rsidRPr="000B3560">
        <w:rPr>
          <w:rFonts w:ascii="Times New Roman" w:hAnsi="Times New Roman" w:cs="Times New Roman"/>
          <w:bCs/>
          <w:sz w:val="18"/>
          <w:szCs w:val="18"/>
        </w:rPr>
        <w:t xml:space="preserve"> benzeri BRCA1 veya 2 mutasyonlarına sahip olan, HER2 negatif </w:t>
      </w:r>
      <w:proofErr w:type="spellStart"/>
      <w:r w:rsidR="00E72F03" w:rsidRPr="000B3560">
        <w:rPr>
          <w:rFonts w:ascii="Times New Roman" w:hAnsi="Times New Roman" w:cs="Times New Roman"/>
          <w:bCs/>
          <w:sz w:val="18"/>
          <w:szCs w:val="18"/>
        </w:rPr>
        <w:t>metastatik</w:t>
      </w:r>
      <w:proofErr w:type="spellEnd"/>
      <w:r w:rsidR="00E72F03" w:rsidRPr="000B3560">
        <w:rPr>
          <w:rFonts w:ascii="Times New Roman" w:hAnsi="Times New Roman" w:cs="Times New Roman"/>
          <w:bCs/>
          <w:sz w:val="18"/>
          <w:szCs w:val="18"/>
        </w:rPr>
        <w:t xml:space="preserve"> meme kanseri olan yetişkin hastalarının tedavisinde </w:t>
      </w:r>
      <w:proofErr w:type="spellStart"/>
      <w:r w:rsidR="00E72F03" w:rsidRPr="000B3560">
        <w:rPr>
          <w:rFonts w:ascii="Times New Roman" w:hAnsi="Times New Roman" w:cs="Times New Roman"/>
          <w:bCs/>
          <w:sz w:val="18"/>
          <w:szCs w:val="18"/>
        </w:rPr>
        <w:t>monoterapi</w:t>
      </w:r>
      <w:proofErr w:type="spellEnd"/>
      <w:r w:rsidR="00E72F03" w:rsidRPr="000B3560">
        <w:rPr>
          <w:rFonts w:ascii="Times New Roman" w:hAnsi="Times New Roman" w:cs="Times New Roman"/>
          <w:bCs/>
          <w:sz w:val="18"/>
          <w:szCs w:val="18"/>
        </w:rPr>
        <w:t xml:space="preserve"> olarak kullanılması halinde bedeli Kurumca karşılanır. Hastalar daha önce (</w:t>
      </w:r>
      <w:proofErr w:type="spellStart"/>
      <w:r w:rsidR="00E72F03" w:rsidRPr="000B3560">
        <w:rPr>
          <w:rFonts w:ascii="Times New Roman" w:hAnsi="Times New Roman" w:cs="Times New Roman"/>
          <w:bCs/>
          <w:sz w:val="18"/>
          <w:szCs w:val="18"/>
        </w:rPr>
        <w:t>neo</w:t>
      </w:r>
      <w:proofErr w:type="spellEnd"/>
      <w:r w:rsidR="00E72F03" w:rsidRPr="000B3560">
        <w:rPr>
          <w:rFonts w:ascii="Times New Roman" w:hAnsi="Times New Roman" w:cs="Times New Roman"/>
          <w:bCs/>
          <w:sz w:val="18"/>
          <w:szCs w:val="18"/>
        </w:rPr>
        <w:t>)</w:t>
      </w:r>
      <w:proofErr w:type="spellStart"/>
      <w:r w:rsidR="00E72F03" w:rsidRPr="000B3560">
        <w:rPr>
          <w:rFonts w:ascii="Times New Roman" w:hAnsi="Times New Roman" w:cs="Times New Roman"/>
          <w:bCs/>
          <w:sz w:val="18"/>
          <w:szCs w:val="18"/>
        </w:rPr>
        <w:t>adjuvan</w:t>
      </w:r>
      <w:proofErr w:type="spellEnd"/>
      <w:r w:rsidR="00E72F03" w:rsidRPr="000B3560">
        <w:rPr>
          <w:rFonts w:ascii="Times New Roman" w:hAnsi="Times New Roman" w:cs="Times New Roman"/>
          <w:bCs/>
          <w:sz w:val="18"/>
          <w:szCs w:val="18"/>
        </w:rPr>
        <w:t xml:space="preserve"> veya </w:t>
      </w:r>
      <w:proofErr w:type="spellStart"/>
      <w:r w:rsidR="00E72F03" w:rsidRPr="000B3560">
        <w:rPr>
          <w:rFonts w:ascii="Times New Roman" w:hAnsi="Times New Roman" w:cs="Times New Roman"/>
          <w:bCs/>
          <w:sz w:val="18"/>
          <w:szCs w:val="18"/>
        </w:rPr>
        <w:t>metastatik</w:t>
      </w:r>
      <w:proofErr w:type="spellEnd"/>
      <w:r w:rsidR="00E72F03" w:rsidRPr="000B3560">
        <w:rPr>
          <w:rFonts w:ascii="Times New Roman" w:hAnsi="Times New Roman" w:cs="Times New Roman"/>
          <w:bCs/>
          <w:sz w:val="18"/>
          <w:szCs w:val="18"/>
        </w:rPr>
        <w:t xml:space="preserve"> ortamda bir </w:t>
      </w:r>
      <w:proofErr w:type="spellStart"/>
      <w:r w:rsidR="00E72F03" w:rsidRPr="000B3560">
        <w:rPr>
          <w:rFonts w:ascii="Times New Roman" w:hAnsi="Times New Roman" w:cs="Times New Roman"/>
          <w:bCs/>
          <w:sz w:val="18"/>
          <w:szCs w:val="18"/>
        </w:rPr>
        <w:t>antrasiklin</w:t>
      </w:r>
      <w:proofErr w:type="spellEnd"/>
      <w:r w:rsidR="00E72F03" w:rsidRPr="000B3560">
        <w:rPr>
          <w:rFonts w:ascii="Times New Roman" w:hAnsi="Times New Roman" w:cs="Times New Roman"/>
          <w:bCs/>
          <w:sz w:val="18"/>
          <w:szCs w:val="18"/>
        </w:rPr>
        <w:t xml:space="preserve"> ve bir taksan ile tedavi görmüş olmalı ve (</w:t>
      </w:r>
      <w:proofErr w:type="spellStart"/>
      <w:r w:rsidR="00E72F03" w:rsidRPr="000B3560">
        <w:rPr>
          <w:rFonts w:ascii="Times New Roman" w:hAnsi="Times New Roman" w:cs="Times New Roman"/>
          <w:bCs/>
          <w:sz w:val="18"/>
          <w:szCs w:val="18"/>
        </w:rPr>
        <w:t>neo</w:t>
      </w:r>
      <w:proofErr w:type="spellEnd"/>
      <w:r w:rsidR="00E72F03" w:rsidRPr="000B3560">
        <w:rPr>
          <w:rFonts w:ascii="Times New Roman" w:hAnsi="Times New Roman" w:cs="Times New Roman"/>
          <w:bCs/>
          <w:sz w:val="18"/>
          <w:szCs w:val="18"/>
        </w:rPr>
        <w:t xml:space="preserve">) </w:t>
      </w:r>
      <w:proofErr w:type="spellStart"/>
      <w:r w:rsidR="00E72F03" w:rsidRPr="000B3560">
        <w:rPr>
          <w:rFonts w:ascii="Times New Roman" w:hAnsi="Times New Roman" w:cs="Times New Roman"/>
          <w:bCs/>
          <w:sz w:val="18"/>
          <w:szCs w:val="18"/>
        </w:rPr>
        <w:t>adjuvan</w:t>
      </w:r>
      <w:proofErr w:type="spellEnd"/>
      <w:r w:rsidR="00E72F03" w:rsidRPr="000B3560">
        <w:rPr>
          <w:rFonts w:ascii="Times New Roman" w:hAnsi="Times New Roman" w:cs="Times New Roman"/>
          <w:bCs/>
          <w:sz w:val="18"/>
          <w:szCs w:val="18"/>
        </w:rPr>
        <w:t xml:space="preserve"> platin temelli bir tedavi almışsa kısmi veya tam yanıt vermiş ve son tedaviden itibaren 12 ay geçmiş olmalıdır. Hormon reseptörü (HR) pozitif meme kanseri görülen hastalar </w:t>
      </w:r>
      <w:proofErr w:type="spellStart"/>
      <w:r w:rsidR="00E72F03" w:rsidRPr="000B3560">
        <w:rPr>
          <w:rFonts w:ascii="Times New Roman" w:hAnsi="Times New Roman" w:cs="Times New Roman"/>
          <w:bCs/>
          <w:sz w:val="18"/>
          <w:szCs w:val="18"/>
        </w:rPr>
        <w:t>metastatik</w:t>
      </w:r>
      <w:proofErr w:type="spellEnd"/>
      <w:r w:rsidR="00E72F03" w:rsidRPr="000B3560">
        <w:rPr>
          <w:rFonts w:ascii="Times New Roman" w:hAnsi="Times New Roman" w:cs="Times New Roman"/>
          <w:bCs/>
          <w:sz w:val="18"/>
          <w:szCs w:val="18"/>
        </w:rPr>
        <w:t xml:space="preserve"> dönemde ilave olarak en az bir sıra endokrin tedavisi ve CDK 4/6 inhibitörü tedavisi almış olup, tedavi sırasında veya sonrasında </w:t>
      </w:r>
      <w:proofErr w:type="spellStart"/>
      <w:r w:rsidR="00E72F03" w:rsidRPr="000B3560">
        <w:rPr>
          <w:rFonts w:ascii="Times New Roman" w:hAnsi="Times New Roman" w:cs="Times New Roman"/>
          <w:bCs/>
          <w:sz w:val="18"/>
          <w:szCs w:val="18"/>
        </w:rPr>
        <w:t>progresyon</w:t>
      </w:r>
      <w:proofErr w:type="spellEnd"/>
      <w:r w:rsidR="00E72F03" w:rsidRPr="000B3560">
        <w:rPr>
          <w:rFonts w:ascii="Times New Roman" w:hAnsi="Times New Roman" w:cs="Times New Roman"/>
          <w:bCs/>
          <w:sz w:val="18"/>
          <w:szCs w:val="18"/>
        </w:rPr>
        <w:t xml:space="preserve"> göstermiş olmalı veya CDK 4/6 inhibitörü ve endokrin tedavisi için uygun olmadıkları raporda belirtilmelidir. </w:t>
      </w:r>
    </w:p>
    <w:p w14:paraId="5E57E68C" w14:textId="753FF97F" w:rsidR="00E72F03"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E72F03" w:rsidRPr="000B3560">
        <w:rPr>
          <w:rFonts w:ascii="Times New Roman" w:hAnsi="Times New Roman" w:cs="Times New Roman"/>
          <w:bCs/>
          <w:sz w:val="18"/>
          <w:szCs w:val="18"/>
        </w:rPr>
        <w:t xml:space="preserve">5) En az bir </w:t>
      </w:r>
      <w:r w:rsidR="008A50A6">
        <w:rPr>
          <w:rFonts w:ascii="Times New Roman" w:hAnsi="Times New Roman" w:cs="Times New Roman"/>
          <w:bCs/>
          <w:sz w:val="18"/>
          <w:szCs w:val="18"/>
        </w:rPr>
        <w:t>t</w:t>
      </w:r>
      <w:r w:rsidR="00E72F03" w:rsidRPr="000B3560">
        <w:rPr>
          <w:rFonts w:ascii="Times New Roman" w:hAnsi="Times New Roman" w:cs="Times New Roman"/>
          <w:bCs/>
          <w:sz w:val="18"/>
          <w:szCs w:val="18"/>
        </w:rPr>
        <w:t xml:space="preserve">ıbbi onkoloji uzman hekiminin bulunduğu 6 ay süreli sağlık kurulu raporuna istinaden </w:t>
      </w:r>
      <w:r w:rsidR="008A50A6">
        <w:rPr>
          <w:rFonts w:ascii="Times New Roman" w:hAnsi="Times New Roman" w:cs="Times New Roman"/>
          <w:bCs/>
          <w:sz w:val="18"/>
          <w:szCs w:val="18"/>
        </w:rPr>
        <w:t>t</w:t>
      </w:r>
      <w:r w:rsidR="00E72F03" w:rsidRPr="000B3560">
        <w:rPr>
          <w:rFonts w:ascii="Times New Roman" w:hAnsi="Times New Roman" w:cs="Times New Roman"/>
          <w:bCs/>
          <w:sz w:val="18"/>
          <w:szCs w:val="18"/>
        </w:rPr>
        <w:t>ıbbi onkoloji uzman hekimlerince reçete edilebilir.</w:t>
      </w:r>
      <w:r>
        <w:rPr>
          <w:rFonts w:ascii="Times New Roman" w:hAnsi="Times New Roman" w:cs="Times New Roman"/>
          <w:bCs/>
          <w:sz w:val="18"/>
          <w:szCs w:val="18"/>
        </w:rPr>
        <w:t>”</w:t>
      </w:r>
    </w:p>
    <w:p w14:paraId="5BE725A6" w14:textId="5C96FCBF" w:rsidR="00DC0127" w:rsidRPr="00706093" w:rsidRDefault="00DC0127" w:rsidP="00352D88">
      <w:pPr>
        <w:spacing w:after="0" w:line="240" w:lineRule="auto"/>
        <w:ind w:firstLine="708"/>
        <w:jc w:val="both"/>
        <w:rPr>
          <w:rFonts w:ascii="Times New Roman" w:hAnsi="Times New Roman" w:cs="Times New Roman"/>
          <w:bCs/>
          <w:sz w:val="18"/>
          <w:szCs w:val="18"/>
        </w:rPr>
      </w:pPr>
      <w:r w:rsidRPr="00706093">
        <w:rPr>
          <w:rFonts w:ascii="Times New Roman" w:hAnsi="Times New Roman" w:cs="Times New Roman"/>
          <w:b/>
          <w:bCs/>
          <w:sz w:val="18"/>
          <w:szCs w:val="18"/>
        </w:rPr>
        <w:t xml:space="preserve">MADDE </w:t>
      </w:r>
      <w:r w:rsidR="00FC6522">
        <w:rPr>
          <w:rFonts w:ascii="Times New Roman" w:hAnsi="Times New Roman" w:cs="Times New Roman"/>
          <w:b/>
          <w:bCs/>
          <w:sz w:val="18"/>
          <w:szCs w:val="18"/>
        </w:rPr>
        <w:t>1</w:t>
      </w:r>
      <w:r w:rsidR="00A03087">
        <w:rPr>
          <w:rFonts w:ascii="Times New Roman" w:hAnsi="Times New Roman" w:cs="Times New Roman"/>
          <w:b/>
          <w:bCs/>
          <w:sz w:val="18"/>
          <w:szCs w:val="18"/>
        </w:rPr>
        <w:t>6</w:t>
      </w:r>
      <w:r w:rsidRPr="00706093">
        <w:rPr>
          <w:rFonts w:ascii="Times New Roman" w:hAnsi="Times New Roman" w:cs="Times New Roman"/>
          <w:b/>
          <w:bCs/>
          <w:sz w:val="18"/>
          <w:szCs w:val="18"/>
        </w:rPr>
        <w:t xml:space="preserve">- </w:t>
      </w:r>
      <w:r w:rsidRPr="00706093">
        <w:rPr>
          <w:rFonts w:ascii="Times New Roman" w:hAnsi="Times New Roman" w:cs="Times New Roman"/>
          <w:bCs/>
          <w:sz w:val="18"/>
          <w:szCs w:val="18"/>
        </w:rPr>
        <w:t xml:space="preserve">Aynı Tebliğin </w:t>
      </w:r>
      <w:r w:rsidR="00706093" w:rsidRPr="00706093">
        <w:rPr>
          <w:rFonts w:ascii="Times New Roman" w:hAnsi="Times New Roman" w:cs="Times New Roman"/>
          <w:bCs/>
          <w:sz w:val="18"/>
          <w:szCs w:val="18"/>
        </w:rPr>
        <w:t>4.2.15.F</w:t>
      </w:r>
      <w:r w:rsidR="00706093" w:rsidRPr="00706093">
        <w:rPr>
          <w:rFonts w:ascii="Times New Roman" w:hAnsi="Times New Roman" w:cs="Times New Roman"/>
          <w:b/>
          <w:bCs/>
          <w:sz w:val="18"/>
          <w:szCs w:val="18"/>
        </w:rPr>
        <w:t xml:space="preserve"> </w:t>
      </w:r>
      <w:r w:rsidRPr="00706093">
        <w:rPr>
          <w:rFonts w:ascii="Times New Roman" w:hAnsi="Times New Roman" w:cs="Times New Roman"/>
          <w:bCs/>
          <w:sz w:val="18"/>
          <w:szCs w:val="18"/>
        </w:rPr>
        <w:t>numaralı maddesin</w:t>
      </w:r>
      <w:r w:rsidR="00706093" w:rsidRPr="00706093">
        <w:rPr>
          <w:rFonts w:ascii="Times New Roman" w:hAnsi="Times New Roman" w:cs="Times New Roman"/>
          <w:bCs/>
          <w:sz w:val="18"/>
          <w:szCs w:val="18"/>
        </w:rPr>
        <w:t xml:space="preserve">de </w:t>
      </w:r>
      <w:r w:rsidR="00580848">
        <w:rPr>
          <w:rFonts w:ascii="Times New Roman" w:hAnsi="Times New Roman" w:cs="Times New Roman"/>
          <w:bCs/>
          <w:sz w:val="18"/>
          <w:szCs w:val="18"/>
        </w:rPr>
        <w:t xml:space="preserve">yer alan </w:t>
      </w:r>
      <w:r w:rsidR="00706093" w:rsidRPr="00706093">
        <w:rPr>
          <w:rFonts w:ascii="Times New Roman" w:hAnsi="Times New Roman" w:cs="Times New Roman"/>
          <w:bCs/>
          <w:sz w:val="18"/>
          <w:szCs w:val="18"/>
        </w:rPr>
        <w:t xml:space="preserve">“1” </w:t>
      </w:r>
      <w:r w:rsidR="00706093">
        <w:rPr>
          <w:rFonts w:ascii="Times New Roman" w:hAnsi="Times New Roman" w:cs="Times New Roman"/>
          <w:bCs/>
          <w:sz w:val="18"/>
          <w:szCs w:val="18"/>
        </w:rPr>
        <w:t>ibaresi</w:t>
      </w:r>
      <w:r w:rsidR="00706093" w:rsidRPr="00706093">
        <w:rPr>
          <w:rFonts w:ascii="Times New Roman" w:hAnsi="Times New Roman" w:cs="Times New Roman"/>
          <w:bCs/>
          <w:sz w:val="18"/>
          <w:szCs w:val="18"/>
        </w:rPr>
        <w:t xml:space="preserve"> “2</w:t>
      </w:r>
      <w:r w:rsidR="00706093">
        <w:rPr>
          <w:rFonts w:ascii="Times New Roman" w:hAnsi="Times New Roman" w:cs="Times New Roman"/>
          <w:bCs/>
          <w:sz w:val="18"/>
          <w:szCs w:val="18"/>
        </w:rPr>
        <w:t xml:space="preserve">” şeklinde </w:t>
      </w:r>
      <w:r w:rsidR="00706093" w:rsidRPr="00706093">
        <w:rPr>
          <w:rFonts w:ascii="Times New Roman" w:hAnsi="Times New Roman" w:cs="Times New Roman"/>
          <w:bCs/>
          <w:sz w:val="18"/>
          <w:szCs w:val="18"/>
        </w:rPr>
        <w:t>değiştirilmiştir.</w:t>
      </w:r>
    </w:p>
    <w:p w14:paraId="1F729E58" w14:textId="54298066" w:rsidR="00270A49" w:rsidRDefault="00D41407" w:rsidP="00352D88">
      <w:pPr>
        <w:tabs>
          <w:tab w:val="left" w:pos="709"/>
          <w:tab w:val="left" w:pos="3342"/>
        </w:tabs>
        <w:spacing w:after="0" w:line="240" w:lineRule="auto"/>
        <w:jc w:val="both"/>
        <w:rPr>
          <w:rFonts w:ascii="Times New Roman" w:hAnsi="Times New Roman" w:cs="Times New Roman"/>
          <w:bCs/>
          <w:sz w:val="18"/>
          <w:szCs w:val="18"/>
        </w:rPr>
      </w:pPr>
      <w:r w:rsidRPr="00780D3C">
        <w:rPr>
          <w:rFonts w:ascii="Times New Roman" w:hAnsi="Times New Roman" w:cs="Times New Roman"/>
          <w:b/>
          <w:bCs/>
          <w:sz w:val="18"/>
          <w:szCs w:val="18"/>
        </w:rPr>
        <w:tab/>
        <w:t xml:space="preserve">MADDE </w:t>
      </w:r>
      <w:r w:rsidR="00FC6522">
        <w:rPr>
          <w:rFonts w:ascii="Times New Roman" w:hAnsi="Times New Roman" w:cs="Times New Roman"/>
          <w:b/>
          <w:bCs/>
          <w:sz w:val="18"/>
          <w:szCs w:val="18"/>
        </w:rPr>
        <w:t>1</w:t>
      </w:r>
      <w:r w:rsidR="00A03087">
        <w:rPr>
          <w:rFonts w:ascii="Times New Roman" w:hAnsi="Times New Roman" w:cs="Times New Roman"/>
          <w:b/>
          <w:bCs/>
          <w:sz w:val="18"/>
          <w:szCs w:val="18"/>
        </w:rPr>
        <w:t>7</w:t>
      </w:r>
      <w:r w:rsidRPr="00780D3C">
        <w:rPr>
          <w:rFonts w:ascii="Times New Roman" w:hAnsi="Times New Roman" w:cs="Times New Roman"/>
          <w:b/>
          <w:bCs/>
          <w:sz w:val="18"/>
          <w:szCs w:val="18"/>
        </w:rPr>
        <w:t>-</w:t>
      </w:r>
      <w:r w:rsidR="00780D3C" w:rsidRPr="00780D3C">
        <w:rPr>
          <w:rFonts w:ascii="Times New Roman" w:hAnsi="Times New Roman" w:cs="Times New Roman"/>
          <w:b/>
          <w:bCs/>
          <w:sz w:val="18"/>
          <w:szCs w:val="18"/>
        </w:rPr>
        <w:t xml:space="preserve"> </w:t>
      </w:r>
      <w:r w:rsidR="00780D3C" w:rsidRPr="00780D3C">
        <w:rPr>
          <w:rFonts w:ascii="Times New Roman" w:hAnsi="Times New Roman" w:cs="Times New Roman"/>
          <w:bCs/>
          <w:sz w:val="18"/>
          <w:szCs w:val="18"/>
        </w:rPr>
        <w:t xml:space="preserve">Aynı Tebliğin </w:t>
      </w:r>
      <w:r w:rsidR="00780D3C" w:rsidRPr="00780D3C">
        <w:rPr>
          <w:rFonts w:ascii="Times New Roman" w:hAnsi="Times New Roman" w:cs="Times New Roman"/>
          <w:bCs/>
          <w:iCs/>
          <w:sz w:val="18"/>
          <w:szCs w:val="18"/>
        </w:rPr>
        <w:t>4.2.16</w:t>
      </w:r>
      <w:r w:rsidR="00780D3C" w:rsidRPr="00780D3C">
        <w:rPr>
          <w:b/>
          <w:bCs/>
          <w:iCs/>
        </w:rPr>
        <w:t xml:space="preserve"> </w:t>
      </w:r>
      <w:r w:rsidR="00780D3C" w:rsidRPr="00780D3C">
        <w:rPr>
          <w:rFonts w:ascii="Times New Roman" w:hAnsi="Times New Roman" w:cs="Times New Roman"/>
          <w:bCs/>
          <w:sz w:val="18"/>
          <w:szCs w:val="18"/>
        </w:rPr>
        <w:t xml:space="preserve">numaralı maddesi aşağıdaki şekilde </w:t>
      </w:r>
      <w:r w:rsidR="000B3560">
        <w:rPr>
          <w:rFonts w:ascii="Times New Roman" w:hAnsi="Times New Roman" w:cs="Times New Roman"/>
          <w:bCs/>
          <w:sz w:val="18"/>
          <w:szCs w:val="18"/>
        </w:rPr>
        <w:t>değiştirilmiştir.</w:t>
      </w:r>
    </w:p>
    <w:p w14:paraId="0A5AFFBB" w14:textId="5955A560" w:rsidR="000B3560" w:rsidRPr="000B3560" w:rsidRDefault="000B3560" w:rsidP="00352D88">
      <w:pPr>
        <w:tabs>
          <w:tab w:val="left" w:pos="709"/>
          <w:tab w:val="left" w:pos="3342"/>
        </w:tabs>
        <w:spacing w:after="0" w:line="240" w:lineRule="auto"/>
        <w:jc w:val="both"/>
        <w:rPr>
          <w:rFonts w:ascii="Times New Roman" w:hAnsi="Times New Roman" w:cs="Times New Roman"/>
          <w:b/>
          <w:bCs/>
          <w:sz w:val="18"/>
          <w:szCs w:val="18"/>
        </w:rPr>
      </w:pPr>
      <w:r>
        <w:rPr>
          <w:rFonts w:ascii="Times New Roman" w:hAnsi="Times New Roman" w:cs="Times New Roman"/>
          <w:bCs/>
          <w:sz w:val="18"/>
          <w:szCs w:val="18"/>
        </w:rPr>
        <w:tab/>
        <w:t>“</w:t>
      </w:r>
      <w:proofErr w:type="gramStart"/>
      <w:r w:rsidRPr="000B3560">
        <w:rPr>
          <w:rFonts w:ascii="Times New Roman" w:hAnsi="Times New Roman" w:cs="Times New Roman"/>
          <w:b/>
          <w:bCs/>
          <w:sz w:val="18"/>
          <w:szCs w:val="18"/>
        </w:rPr>
        <w:t>4.2.16 -</w:t>
      </w:r>
      <w:proofErr w:type="gramEnd"/>
      <w:r w:rsidRPr="000B3560">
        <w:rPr>
          <w:rFonts w:ascii="Times New Roman" w:hAnsi="Times New Roman" w:cs="Times New Roman"/>
          <w:b/>
          <w:bCs/>
          <w:sz w:val="18"/>
          <w:szCs w:val="18"/>
        </w:rPr>
        <w:t xml:space="preserve">  Doğuştan </w:t>
      </w:r>
      <w:proofErr w:type="spellStart"/>
      <w:r w:rsidRPr="000B3560">
        <w:rPr>
          <w:rFonts w:ascii="Times New Roman" w:hAnsi="Times New Roman" w:cs="Times New Roman"/>
          <w:b/>
          <w:bCs/>
          <w:sz w:val="18"/>
          <w:szCs w:val="18"/>
        </w:rPr>
        <w:t>metabolik</w:t>
      </w:r>
      <w:proofErr w:type="spellEnd"/>
      <w:r w:rsidRPr="000B3560">
        <w:rPr>
          <w:rFonts w:ascii="Times New Roman" w:hAnsi="Times New Roman" w:cs="Times New Roman"/>
          <w:b/>
          <w:bCs/>
          <w:sz w:val="18"/>
          <w:szCs w:val="18"/>
        </w:rPr>
        <w:t xml:space="preserve"> hastalıklar, Gıda </w:t>
      </w:r>
      <w:proofErr w:type="spellStart"/>
      <w:r w:rsidRPr="000B3560">
        <w:rPr>
          <w:rFonts w:ascii="Times New Roman" w:hAnsi="Times New Roman" w:cs="Times New Roman"/>
          <w:b/>
          <w:bCs/>
          <w:sz w:val="18"/>
          <w:szCs w:val="18"/>
        </w:rPr>
        <w:t>allerjileri</w:t>
      </w:r>
      <w:proofErr w:type="spellEnd"/>
      <w:r w:rsidRPr="000B3560">
        <w:rPr>
          <w:rFonts w:ascii="Times New Roman" w:hAnsi="Times New Roman" w:cs="Times New Roman"/>
          <w:b/>
          <w:bCs/>
          <w:sz w:val="18"/>
          <w:szCs w:val="18"/>
        </w:rPr>
        <w:t xml:space="preserve"> ile </w:t>
      </w:r>
      <w:proofErr w:type="spellStart"/>
      <w:r w:rsidRPr="000B3560">
        <w:rPr>
          <w:rFonts w:ascii="Times New Roman" w:hAnsi="Times New Roman" w:cs="Times New Roman"/>
          <w:b/>
          <w:bCs/>
          <w:sz w:val="18"/>
          <w:szCs w:val="18"/>
        </w:rPr>
        <w:t>Çölyak</w:t>
      </w:r>
      <w:proofErr w:type="spellEnd"/>
      <w:r w:rsidRPr="000B3560">
        <w:rPr>
          <w:rFonts w:ascii="Times New Roman" w:hAnsi="Times New Roman" w:cs="Times New Roman"/>
          <w:b/>
          <w:bCs/>
          <w:sz w:val="18"/>
          <w:szCs w:val="18"/>
        </w:rPr>
        <w:t xml:space="preserve"> Hastalığı</w:t>
      </w:r>
    </w:p>
    <w:p w14:paraId="6193BA31" w14:textId="130AED1E"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 xml:space="preserve">(1) Çocuk mamaları, gıda olması nedeniyle EK-4/A Listesine ve Kurumun resmi internet sitesinde yayımlanan “Hastalığa Özel (Doğuştan </w:t>
      </w:r>
      <w:proofErr w:type="spellStart"/>
      <w:r w:rsidRPr="000B3560">
        <w:rPr>
          <w:rFonts w:ascii="Times New Roman" w:hAnsi="Times New Roman" w:cs="Times New Roman"/>
          <w:bCs/>
          <w:sz w:val="18"/>
          <w:szCs w:val="18"/>
        </w:rPr>
        <w:t>Metabolik</w:t>
      </w:r>
      <w:proofErr w:type="spellEnd"/>
      <w:r w:rsidRPr="000B3560">
        <w:rPr>
          <w:rFonts w:ascii="Times New Roman" w:hAnsi="Times New Roman" w:cs="Times New Roman"/>
          <w:bCs/>
          <w:sz w:val="18"/>
          <w:szCs w:val="18"/>
        </w:rPr>
        <w:t xml:space="preserve"> Hastalıklar, </w:t>
      </w:r>
      <w:proofErr w:type="spellStart"/>
      <w:r w:rsidRPr="000B3560">
        <w:rPr>
          <w:rFonts w:ascii="Times New Roman" w:hAnsi="Times New Roman" w:cs="Times New Roman"/>
          <w:bCs/>
          <w:sz w:val="18"/>
          <w:szCs w:val="18"/>
        </w:rPr>
        <w:t>Kistik</w:t>
      </w:r>
      <w:proofErr w:type="spellEnd"/>
      <w:r w:rsidRPr="000B3560">
        <w:rPr>
          <w:rFonts w:ascii="Times New Roman" w:hAnsi="Times New Roman" w:cs="Times New Roman"/>
          <w:bCs/>
          <w:sz w:val="18"/>
          <w:szCs w:val="18"/>
        </w:rPr>
        <w:t xml:space="preserve"> </w:t>
      </w:r>
      <w:proofErr w:type="spellStart"/>
      <w:r w:rsidRPr="000B3560">
        <w:rPr>
          <w:rFonts w:ascii="Times New Roman" w:hAnsi="Times New Roman" w:cs="Times New Roman"/>
          <w:bCs/>
          <w:sz w:val="18"/>
          <w:szCs w:val="18"/>
        </w:rPr>
        <w:t>Fibrozis</w:t>
      </w:r>
      <w:proofErr w:type="spellEnd"/>
      <w:r w:rsidRPr="000B3560">
        <w:rPr>
          <w:rFonts w:ascii="Times New Roman" w:hAnsi="Times New Roman" w:cs="Times New Roman"/>
          <w:bCs/>
          <w:sz w:val="18"/>
          <w:szCs w:val="18"/>
        </w:rPr>
        <w:t xml:space="preserve"> ve İnek Sütü Alerjisi) Diyet Ürünleri ile Tıbbi Mamalar Listesi” ne (EK-4/B) dahil edilmemiştir.</w:t>
      </w:r>
    </w:p>
    <w:p w14:paraId="68828909" w14:textId="25376620"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 xml:space="preserve"> (2) Doğuştan </w:t>
      </w:r>
      <w:proofErr w:type="spellStart"/>
      <w:r w:rsidRPr="000B3560">
        <w:rPr>
          <w:rFonts w:ascii="Times New Roman" w:hAnsi="Times New Roman" w:cs="Times New Roman"/>
          <w:bCs/>
          <w:sz w:val="18"/>
          <w:szCs w:val="18"/>
        </w:rPr>
        <w:t>metabolik</w:t>
      </w:r>
      <w:proofErr w:type="spellEnd"/>
      <w:r w:rsidRPr="000B3560">
        <w:rPr>
          <w:rFonts w:ascii="Times New Roman" w:hAnsi="Times New Roman" w:cs="Times New Roman"/>
          <w:bCs/>
          <w:sz w:val="18"/>
          <w:szCs w:val="18"/>
        </w:rPr>
        <w:t xml:space="preserve"> hastalığı olanlarda, protein metabolizması bozukluklarında (aminoasit metabolizması bozuklukları, üre </w:t>
      </w:r>
      <w:proofErr w:type="spellStart"/>
      <w:r w:rsidRPr="000B3560">
        <w:rPr>
          <w:rFonts w:ascii="Times New Roman" w:hAnsi="Times New Roman" w:cs="Times New Roman"/>
          <w:bCs/>
          <w:sz w:val="18"/>
          <w:szCs w:val="18"/>
        </w:rPr>
        <w:t>siklus</w:t>
      </w:r>
      <w:proofErr w:type="spellEnd"/>
      <w:r w:rsidRPr="000B3560">
        <w:rPr>
          <w:rFonts w:ascii="Times New Roman" w:hAnsi="Times New Roman" w:cs="Times New Roman"/>
          <w:bCs/>
          <w:sz w:val="18"/>
          <w:szCs w:val="18"/>
        </w:rPr>
        <w:t xml:space="preserve"> bozuklukları, organik </w:t>
      </w:r>
      <w:proofErr w:type="spellStart"/>
      <w:r w:rsidRPr="000B3560">
        <w:rPr>
          <w:rFonts w:ascii="Times New Roman" w:hAnsi="Times New Roman" w:cs="Times New Roman"/>
          <w:bCs/>
          <w:sz w:val="18"/>
          <w:szCs w:val="18"/>
        </w:rPr>
        <w:t>asidemiler</w:t>
      </w:r>
      <w:proofErr w:type="spellEnd"/>
      <w:r w:rsidRPr="000B3560">
        <w:rPr>
          <w:rFonts w:ascii="Times New Roman" w:hAnsi="Times New Roman" w:cs="Times New Roman"/>
          <w:bCs/>
          <w:sz w:val="18"/>
          <w:szCs w:val="18"/>
        </w:rPr>
        <w:t xml:space="preserve">), </w:t>
      </w:r>
      <w:proofErr w:type="spellStart"/>
      <w:r w:rsidRPr="000B3560">
        <w:rPr>
          <w:rFonts w:ascii="Times New Roman" w:hAnsi="Times New Roman" w:cs="Times New Roman"/>
          <w:bCs/>
          <w:sz w:val="18"/>
          <w:szCs w:val="18"/>
        </w:rPr>
        <w:t>malabsorbsiyona</w:t>
      </w:r>
      <w:proofErr w:type="spellEnd"/>
      <w:r w:rsidRPr="000B3560">
        <w:rPr>
          <w:rFonts w:ascii="Times New Roman" w:hAnsi="Times New Roman" w:cs="Times New Roman"/>
          <w:bCs/>
          <w:sz w:val="18"/>
          <w:szCs w:val="18"/>
        </w:rPr>
        <w:t xml:space="preserve"> neden olan bir hastalığı olan hastalarda kullanılan özel mamalar:</w:t>
      </w:r>
    </w:p>
    <w:p w14:paraId="72D0097D" w14:textId="7CB08CDC"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a) Çocuk metabolizma hastalıkları, çocuk endokrinolojisi ve metabolizma hastalıkları veya çocuk gastroenteroloji uzman hekimi tarafından, bu uzman hekimlerin bulunmadığı hastanelerde çocuk sağlığı ve hastalıkları uzman hekimlerince düzenlenen 3 yıl süreli uzman hekim raporuna dayanılarak, tüm hekimler tarafından reçete edilebilir.</w:t>
      </w:r>
    </w:p>
    <w:p w14:paraId="3208FDD7" w14:textId="1C18CECF"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b) Erişkin endokrinoloji ve metabolizma hastalıkları ya da erişkin gastroenteroloji uzman hekimi tarafından, bu uzman hekimlerin bulunmadığı hastanelerde iç hastalıkları uzman hekimlerince düzenlenen 3 yıl süreli uzman hekim raporuna dayanılarak, tüm hekimler tarafından reçete edilebilir.</w:t>
      </w:r>
    </w:p>
    <w:p w14:paraId="1DFEFDA5" w14:textId="7EC28A7A"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 xml:space="preserve">c) Glikojen depo hastalığının diyet yönetiminde kullanılan yüksek </w:t>
      </w:r>
      <w:proofErr w:type="spellStart"/>
      <w:r w:rsidRPr="000B3560">
        <w:rPr>
          <w:rFonts w:ascii="Times New Roman" w:hAnsi="Times New Roman" w:cs="Times New Roman"/>
          <w:bCs/>
          <w:sz w:val="18"/>
          <w:szCs w:val="18"/>
        </w:rPr>
        <w:t>amilopektin</w:t>
      </w:r>
      <w:proofErr w:type="spellEnd"/>
      <w:r w:rsidRPr="000B3560">
        <w:rPr>
          <w:rFonts w:ascii="Times New Roman" w:hAnsi="Times New Roman" w:cs="Times New Roman"/>
          <w:bCs/>
          <w:sz w:val="18"/>
          <w:szCs w:val="18"/>
        </w:rPr>
        <w:t xml:space="preserve"> içeren nişastalı ürünler;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dört kutu yazılır.</w:t>
      </w:r>
    </w:p>
    <w:p w14:paraId="5A5562EE" w14:textId="497065D7"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Pr>
          <w:rFonts w:ascii="Times New Roman" w:hAnsi="Times New Roman" w:cs="Times New Roman"/>
          <w:bCs/>
          <w:sz w:val="18"/>
          <w:szCs w:val="18"/>
        </w:rPr>
        <w:tab/>
      </w:r>
      <w:r w:rsidRPr="000B3560">
        <w:rPr>
          <w:rFonts w:ascii="Times New Roman" w:hAnsi="Times New Roman" w:cs="Times New Roman"/>
          <w:bCs/>
          <w:sz w:val="18"/>
          <w:szCs w:val="18"/>
        </w:rPr>
        <w:t xml:space="preserve">(3) Protein metabolizması bozukluklarında (aminoasit metabolizması bozuklukları, üre </w:t>
      </w:r>
      <w:proofErr w:type="spellStart"/>
      <w:r w:rsidRPr="000B3560">
        <w:rPr>
          <w:rFonts w:ascii="Times New Roman" w:hAnsi="Times New Roman" w:cs="Times New Roman"/>
          <w:bCs/>
          <w:sz w:val="18"/>
          <w:szCs w:val="18"/>
        </w:rPr>
        <w:t>siklus</w:t>
      </w:r>
      <w:proofErr w:type="spellEnd"/>
      <w:r w:rsidRPr="000B3560">
        <w:rPr>
          <w:rFonts w:ascii="Times New Roman" w:hAnsi="Times New Roman" w:cs="Times New Roman"/>
          <w:bCs/>
          <w:sz w:val="18"/>
          <w:szCs w:val="18"/>
        </w:rPr>
        <w:t xml:space="preserve"> bozuklukları, organik </w:t>
      </w:r>
      <w:proofErr w:type="spellStart"/>
      <w:r w:rsidRPr="000B3560">
        <w:rPr>
          <w:rFonts w:ascii="Times New Roman" w:hAnsi="Times New Roman" w:cs="Times New Roman"/>
          <w:bCs/>
          <w:sz w:val="18"/>
          <w:szCs w:val="18"/>
        </w:rPr>
        <w:t>asidemiler</w:t>
      </w:r>
      <w:proofErr w:type="spellEnd"/>
      <w:r w:rsidRPr="000B3560">
        <w:rPr>
          <w:rFonts w:ascii="Times New Roman" w:hAnsi="Times New Roman" w:cs="Times New Roman"/>
          <w:bCs/>
          <w:sz w:val="18"/>
          <w:szCs w:val="18"/>
        </w:rPr>
        <w:t>) yukarıda belirtilen uzman hekim raporuna dayanılarak hastaların kısıtlı diyetleri sebebi ile hayati önem</w:t>
      </w:r>
      <w:r w:rsidR="00CA4928">
        <w:rPr>
          <w:rFonts w:ascii="Times New Roman" w:hAnsi="Times New Roman" w:cs="Times New Roman"/>
          <w:bCs/>
          <w:sz w:val="18"/>
          <w:szCs w:val="18"/>
        </w:rPr>
        <w:t>i</w:t>
      </w:r>
      <w:r w:rsidRPr="000B3560">
        <w:rPr>
          <w:rFonts w:ascii="Times New Roman" w:hAnsi="Times New Roman" w:cs="Times New Roman"/>
          <w:bCs/>
          <w:sz w:val="18"/>
          <w:szCs w:val="18"/>
        </w:rPr>
        <w:t xml:space="preserve"> haiz özel formüllü un ve özel formül içeren mamul ürünler (makarna, şehriye, bisküvi, çikolata, gofret vb.) için bir aylık;</w:t>
      </w:r>
    </w:p>
    <w:p w14:paraId="18C122F3" w14:textId="32101C0E"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Pr>
          <w:rFonts w:ascii="Times New Roman" w:hAnsi="Times New Roman" w:cs="Times New Roman"/>
          <w:bCs/>
          <w:sz w:val="18"/>
          <w:szCs w:val="18"/>
        </w:rPr>
        <w:tab/>
      </w:r>
      <w:r w:rsidRPr="000B3560">
        <w:rPr>
          <w:rFonts w:ascii="Times New Roman" w:hAnsi="Times New Roman" w:cs="Times New Roman"/>
          <w:bCs/>
          <w:sz w:val="18"/>
          <w:szCs w:val="18"/>
        </w:rPr>
        <w:t xml:space="preserve">a) 0-12 ay için 203,42 (iki yüz üç virgül kırk iki) TL, </w:t>
      </w:r>
    </w:p>
    <w:p w14:paraId="446679A0" w14:textId="21189260"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b) 1-5 yaş için 393,73 (üç yüz doksan üç virgül yetmiş üç) TL,</w:t>
      </w:r>
    </w:p>
    <w:p w14:paraId="2A54D58E" w14:textId="7DC4B2DA"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Pr>
          <w:rFonts w:ascii="Times New Roman" w:hAnsi="Times New Roman" w:cs="Times New Roman"/>
          <w:bCs/>
          <w:sz w:val="18"/>
          <w:szCs w:val="18"/>
        </w:rPr>
        <w:tab/>
      </w:r>
      <w:r w:rsidRPr="000B3560">
        <w:rPr>
          <w:rFonts w:ascii="Times New Roman" w:hAnsi="Times New Roman" w:cs="Times New Roman"/>
          <w:bCs/>
          <w:sz w:val="18"/>
          <w:szCs w:val="18"/>
        </w:rPr>
        <w:t>c) 5-15 yaş için 508,56 (beş yüz sekiz virgül elli altı) TL,</w:t>
      </w:r>
    </w:p>
    <w:p w14:paraId="139167AE" w14:textId="4B7821D6"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Pr>
          <w:rFonts w:ascii="Times New Roman" w:hAnsi="Times New Roman" w:cs="Times New Roman"/>
          <w:bCs/>
          <w:sz w:val="18"/>
          <w:szCs w:val="18"/>
        </w:rPr>
        <w:tab/>
      </w:r>
      <w:proofErr w:type="gramStart"/>
      <w:r w:rsidRPr="000B3560">
        <w:rPr>
          <w:rFonts w:ascii="Times New Roman" w:hAnsi="Times New Roman" w:cs="Times New Roman"/>
          <w:bCs/>
          <w:sz w:val="18"/>
          <w:szCs w:val="18"/>
        </w:rPr>
        <w:t>ç</w:t>
      </w:r>
      <w:proofErr w:type="gramEnd"/>
      <w:r w:rsidRPr="000B3560">
        <w:rPr>
          <w:rFonts w:ascii="Times New Roman" w:hAnsi="Times New Roman" w:cs="Times New Roman"/>
          <w:bCs/>
          <w:sz w:val="18"/>
          <w:szCs w:val="18"/>
        </w:rPr>
        <w:t>) 15 yaş üstü için 525 (beş yüz yirmi beş) TL</w:t>
      </w:r>
      <w:r w:rsidR="00CA4928">
        <w:rPr>
          <w:rFonts w:ascii="Times New Roman" w:hAnsi="Times New Roman" w:cs="Times New Roman"/>
          <w:bCs/>
          <w:sz w:val="18"/>
          <w:szCs w:val="18"/>
        </w:rPr>
        <w:t>,</w:t>
      </w:r>
    </w:p>
    <w:p w14:paraId="4C432F70" w14:textId="5E6FFC68"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sidR="00A16F29">
        <w:rPr>
          <w:rFonts w:ascii="Times New Roman" w:hAnsi="Times New Roman" w:cs="Times New Roman"/>
          <w:bCs/>
          <w:sz w:val="18"/>
          <w:szCs w:val="18"/>
        </w:rPr>
        <w:t xml:space="preserve">             </w:t>
      </w:r>
      <w:proofErr w:type="gramStart"/>
      <w:r w:rsidRPr="000B3560">
        <w:rPr>
          <w:rFonts w:ascii="Times New Roman" w:hAnsi="Times New Roman" w:cs="Times New Roman"/>
          <w:bCs/>
          <w:sz w:val="18"/>
          <w:szCs w:val="18"/>
        </w:rPr>
        <w:t>tutar</w:t>
      </w:r>
      <w:proofErr w:type="gramEnd"/>
      <w:r w:rsidRPr="000B3560">
        <w:rPr>
          <w:rFonts w:ascii="Times New Roman" w:hAnsi="Times New Roman" w:cs="Times New Roman"/>
          <w:bCs/>
          <w:sz w:val="18"/>
          <w:szCs w:val="18"/>
        </w:rPr>
        <w:t xml:space="preserve"> ödenir.</w:t>
      </w:r>
    </w:p>
    <w:p w14:paraId="487FC27D" w14:textId="08475BC4"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 xml:space="preserve">(4) </w:t>
      </w:r>
      <w:proofErr w:type="spellStart"/>
      <w:r w:rsidRPr="000B3560">
        <w:rPr>
          <w:rFonts w:ascii="Times New Roman" w:hAnsi="Times New Roman" w:cs="Times New Roman"/>
          <w:bCs/>
          <w:sz w:val="18"/>
          <w:szCs w:val="18"/>
        </w:rPr>
        <w:t>Kistik</w:t>
      </w:r>
      <w:proofErr w:type="spellEnd"/>
      <w:r w:rsidRPr="000B3560">
        <w:rPr>
          <w:rFonts w:ascii="Times New Roman" w:hAnsi="Times New Roman" w:cs="Times New Roman"/>
          <w:bCs/>
          <w:sz w:val="18"/>
          <w:szCs w:val="18"/>
        </w:rPr>
        <w:t xml:space="preserve"> </w:t>
      </w:r>
      <w:proofErr w:type="spellStart"/>
      <w:r w:rsidRPr="000B3560">
        <w:rPr>
          <w:rFonts w:ascii="Times New Roman" w:hAnsi="Times New Roman" w:cs="Times New Roman"/>
          <w:bCs/>
          <w:sz w:val="18"/>
          <w:szCs w:val="18"/>
        </w:rPr>
        <w:t>fibrozisli</w:t>
      </w:r>
      <w:proofErr w:type="spellEnd"/>
      <w:r w:rsidRPr="000B3560">
        <w:rPr>
          <w:rFonts w:ascii="Times New Roman" w:hAnsi="Times New Roman" w:cs="Times New Roman"/>
          <w:bCs/>
          <w:sz w:val="18"/>
          <w:szCs w:val="18"/>
        </w:rPr>
        <w:t xml:space="preserve">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14:paraId="33547251" w14:textId="349821FB"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(5) İki yaşına kadar inek sütü ve/veya çoklu gıda protein alerjisi olan bebeklerde kullanılan tıbbi mamalar,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edilmesi halinde bedeli Kurumca karşılanır.</w:t>
      </w:r>
    </w:p>
    <w:p w14:paraId="5AC35DCC" w14:textId="77FFB9CD"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0B3560">
        <w:rPr>
          <w:rFonts w:ascii="Times New Roman" w:hAnsi="Times New Roman" w:cs="Times New Roman"/>
          <w:bCs/>
          <w:sz w:val="18"/>
          <w:szCs w:val="18"/>
        </w:rPr>
        <w:t xml:space="preserve">(6) </w:t>
      </w:r>
      <w:proofErr w:type="spellStart"/>
      <w:r w:rsidRPr="000B3560">
        <w:rPr>
          <w:rFonts w:ascii="Times New Roman" w:hAnsi="Times New Roman" w:cs="Times New Roman"/>
          <w:bCs/>
          <w:sz w:val="18"/>
          <w:szCs w:val="18"/>
        </w:rPr>
        <w:t>Çölyak</w:t>
      </w:r>
      <w:proofErr w:type="spellEnd"/>
      <w:r w:rsidRPr="000B3560">
        <w:rPr>
          <w:rFonts w:ascii="Times New Roman" w:hAnsi="Times New Roman" w:cs="Times New Roman"/>
          <w:bCs/>
          <w:sz w:val="18"/>
          <w:szCs w:val="18"/>
        </w:rPr>
        <w:t xml:space="preserve"> hastalığında; gastroenteroloji uzman hekimi tarafından, bu uzman hekimlerin bulunmadığı hastanelerde çocuk sağlığı ve hastalıkları veya iç hastalıkları uzman hekimlerince 3 yıl süreli rapor düzenlenir. Bu hastaların kısıtlı diyetleri sebebi ile hayati önem</w:t>
      </w:r>
      <w:r w:rsidR="00CA4928">
        <w:rPr>
          <w:rFonts w:ascii="Times New Roman" w:hAnsi="Times New Roman" w:cs="Times New Roman"/>
          <w:bCs/>
          <w:sz w:val="18"/>
          <w:szCs w:val="18"/>
        </w:rPr>
        <w:t>i</w:t>
      </w:r>
      <w:r w:rsidRPr="000B3560">
        <w:rPr>
          <w:rFonts w:ascii="Times New Roman" w:hAnsi="Times New Roman" w:cs="Times New Roman"/>
          <w:bCs/>
          <w:sz w:val="18"/>
          <w:szCs w:val="18"/>
        </w:rPr>
        <w:t xml:space="preserve"> haiz özel formüllü un ve özel formüllü un içeren mamul ürünler (makarna, şehriye, bisküvi, çikolata, gofret vb.); gastroenteroloji uzman hekimi tarafından düzenlenen uzman hekim raporuna dayanılarak bir aylık;</w:t>
      </w:r>
    </w:p>
    <w:p w14:paraId="13F24D27" w14:textId="0830BCB3"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Pr>
          <w:rFonts w:ascii="Times New Roman" w:hAnsi="Times New Roman" w:cs="Times New Roman"/>
          <w:bCs/>
          <w:sz w:val="18"/>
          <w:szCs w:val="18"/>
        </w:rPr>
        <w:tab/>
      </w:r>
      <w:r w:rsidRPr="000B3560">
        <w:rPr>
          <w:rFonts w:ascii="Times New Roman" w:hAnsi="Times New Roman" w:cs="Times New Roman"/>
          <w:bCs/>
          <w:sz w:val="18"/>
          <w:szCs w:val="18"/>
        </w:rPr>
        <w:t>a) 0-5 yaş için 344,48 (üç yüz kırk dört virgül kırk sekiz) TL,</w:t>
      </w:r>
    </w:p>
    <w:p w14:paraId="5186962D" w14:textId="5171522D"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Pr>
          <w:rFonts w:ascii="Times New Roman" w:hAnsi="Times New Roman" w:cs="Times New Roman"/>
          <w:bCs/>
          <w:sz w:val="18"/>
          <w:szCs w:val="18"/>
        </w:rPr>
        <w:tab/>
      </w:r>
      <w:r w:rsidRPr="000B3560">
        <w:rPr>
          <w:rFonts w:ascii="Times New Roman" w:hAnsi="Times New Roman" w:cs="Times New Roman"/>
          <w:bCs/>
          <w:sz w:val="18"/>
          <w:szCs w:val="18"/>
        </w:rPr>
        <w:t>b) 5-15 yaş için 525 (beş yüz yirmi beş) TL,</w:t>
      </w:r>
    </w:p>
    <w:p w14:paraId="333C215A" w14:textId="15B2DA6F"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Pr>
          <w:rFonts w:ascii="Times New Roman" w:hAnsi="Times New Roman" w:cs="Times New Roman"/>
          <w:bCs/>
          <w:sz w:val="18"/>
          <w:szCs w:val="18"/>
        </w:rPr>
        <w:tab/>
      </w:r>
      <w:r w:rsidRPr="000B3560">
        <w:rPr>
          <w:rFonts w:ascii="Times New Roman" w:hAnsi="Times New Roman" w:cs="Times New Roman"/>
          <w:bCs/>
          <w:sz w:val="18"/>
          <w:szCs w:val="18"/>
        </w:rPr>
        <w:t>c) 15 yaş üstü için 475,74 (dört yüz yetmiş beş virgül yetmiş dört) TL</w:t>
      </w:r>
      <w:r w:rsidR="00CA4928">
        <w:rPr>
          <w:rFonts w:ascii="Times New Roman" w:hAnsi="Times New Roman" w:cs="Times New Roman"/>
          <w:bCs/>
          <w:sz w:val="18"/>
          <w:szCs w:val="18"/>
        </w:rPr>
        <w:t>,</w:t>
      </w:r>
    </w:p>
    <w:p w14:paraId="24D84DD7" w14:textId="6B8EB22B"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sidR="005A1C7C">
        <w:rPr>
          <w:rFonts w:ascii="Times New Roman" w:hAnsi="Times New Roman" w:cs="Times New Roman"/>
          <w:bCs/>
          <w:sz w:val="18"/>
          <w:szCs w:val="18"/>
        </w:rPr>
        <w:t xml:space="preserve">             </w:t>
      </w:r>
      <w:proofErr w:type="gramStart"/>
      <w:r w:rsidRPr="000B3560">
        <w:rPr>
          <w:rFonts w:ascii="Times New Roman" w:hAnsi="Times New Roman" w:cs="Times New Roman"/>
          <w:bCs/>
          <w:sz w:val="18"/>
          <w:szCs w:val="18"/>
        </w:rPr>
        <w:t>tutar</w:t>
      </w:r>
      <w:proofErr w:type="gramEnd"/>
      <w:r w:rsidRPr="000B3560">
        <w:rPr>
          <w:rFonts w:ascii="Times New Roman" w:hAnsi="Times New Roman" w:cs="Times New Roman"/>
          <w:bCs/>
          <w:sz w:val="18"/>
          <w:szCs w:val="18"/>
        </w:rPr>
        <w:t xml:space="preserve"> ödenir.</w:t>
      </w:r>
    </w:p>
    <w:p w14:paraId="3CA9D8C0" w14:textId="40BA25DD" w:rsidR="000B3560" w:rsidRPr="000B3560" w:rsidRDefault="000B3560" w:rsidP="00352D88">
      <w:pPr>
        <w:tabs>
          <w:tab w:val="left" w:pos="709"/>
          <w:tab w:val="left" w:pos="3342"/>
        </w:tabs>
        <w:spacing w:after="0" w:line="240" w:lineRule="auto"/>
        <w:jc w:val="both"/>
        <w:rPr>
          <w:rFonts w:ascii="Times New Roman" w:hAnsi="Times New Roman" w:cs="Times New Roman"/>
          <w:bCs/>
          <w:sz w:val="18"/>
          <w:szCs w:val="18"/>
        </w:rPr>
      </w:pPr>
      <w:r w:rsidRPr="000B3560">
        <w:rPr>
          <w:rFonts w:ascii="Times New Roman" w:hAnsi="Times New Roman" w:cs="Times New Roman"/>
          <w:bCs/>
          <w:sz w:val="18"/>
          <w:szCs w:val="18"/>
        </w:rPr>
        <w:t xml:space="preserve"> </w:t>
      </w:r>
      <w:r w:rsidR="007A30CA">
        <w:rPr>
          <w:rFonts w:ascii="Times New Roman" w:hAnsi="Times New Roman" w:cs="Times New Roman"/>
          <w:bCs/>
          <w:sz w:val="18"/>
          <w:szCs w:val="18"/>
        </w:rPr>
        <w:tab/>
      </w:r>
      <w:r w:rsidRPr="000B3560">
        <w:rPr>
          <w:rFonts w:ascii="Times New Roman" w:hAnsi="Times New Roman" w:cs="Times New Roman"/>
          <w:bCs/>
          <w:sz w:val="18"/>
          <w:szCs w:val="18"/>
        </w:rPr>
        <w:t xml:space="preserve">(7)  Kronik böbrek hastalığı (evre 2-5) tanısı olan 3 yaş ve üzeri ve boy SDS ve/veya kilo SDS –1 ve altında olan çocuklarda; bu durumun belirtildiği 6 ay süreli </w:t>
      </w:r>
      <w:proofErr w:type="spellStart"/>
      <w:r w:rsidRPr="000B3560">
        <w:rPr>
          <w:rFonts w:ascii="Times New Roman" w:hAnsi="Times New Roman" w:cs="Times New Roman"/>
          <w:bCs/>
          <w:sz w:val="18"/>
          <w:szCs w:val="18"/>
        </w:rPr>
        <w:t>pediyatrik</w:t>
      </w:r>
      <w:proofErr w:type="spellEnd"/>
      <w:r w:rsidRPr="000B3560">
        <w:rPr>
          <w:rFonts w:ascii="Times New Roman" w:hAnsi="Times New Roman" w:cs="Times New Roman"/>
          <w:bCs/>
          <w:sz w:val="18"/>
          <w:szCs w:val="18"/>
        </w:rPr>
        <w:t xml:space="preserve"> </w:t>
      </w:r>
      <w:proofErr w:type="spellStart"/>
      <w:r w:rsidRPr="000B3560">
        <w:rPr>
          <w:rFonts w:ascii="Times New Roman" w:hAnsi="Times New Roman" w:cs="Times New Roman"/>
          <w:bCs/>
          <w:sz w:val="18"/>
          <w:szCs w:val="18"/>
        </w:rPr>
        <w:t>nefroloji</w:t>
      </w:r>
      <w:proofErr w:type="spellEnd"/>
      <w:r w:rsidRPr="000B3560">
        <w:rPr>
          <w:rFonts w:ascii="Times New Roman" w:hAnsi="Times New Roman" w:cs="Times New Roman"/>
          <w:bCs/>
          <w:sz w:val="18"/>
          <w:szCs w:val="18"/>
        </w:rPr>
        <w:t xml:space="preserve"> uzman hekim raporuna istinaden </w:t>
      </w:r>
      <w:proofErr w:type="spellStart"/>
      <w:r w:rsidRPr="000B3560">
        <w:rPr>
          <w:rFonts w:ascii="Times New Roman" w:hAnsi="Times New Roman" w:cs="Times New Roman"/>
          <w:bCs/>
          <w:sz w:val="18"/>
          <w:szCs w:val="18"/>
        </w:rPr>
        <w:t>pediyatrik</w:t>
      </w:r>
      <w:proofErr w:type="spellEnd"/>
      <w:r w:rsidRPr="000B3560">
        <w:rPr>
          <w:rFonts w:ascii="Times New Roman" w:hAnsi="Times New Roman" w:cs="Times New Roman"/>
          <w:bCs/>
          <w:sz w:val="18"/>
          <w:szCs w:val="18"/>
        </w:rPr>
        <w:t xml:space="preserve"> </w:t>
      </w:r>
      <w:proofErr w:type="spellStart"/>
      <w:r w:rsidRPr="000B3560">
        <w:rPr>
          <w:rFonts w:ascii="Times New Roman" w:hAnsi="Times New Roman" w:cs="Times New Roman"/>
          <w:bCs/>
          <w:sz w:val="18"/>
          <w:szCs w:val="18"/>
        </w:rPr>
        <w:t>nefroloji</w:t>
      </w:r>
      <w:proofErr w:type="spellEnd"/>
      <w:r w:rsidRPr="000B3560">
        <w:rPr>
          <w:rFonts w:ascii="Times New Roman" w:hAnsi="Times New Roman" w:cs="Times New Roman"/>
          <w:bCs/>
          <w:sz w:val="18"/>
          <w:szCs w:val="18"/>
        </w:rPr>
        <w:t xml:space="preserve"> uzman hekimi tarafından günlük en fazla 3 şişe reçete edilmesi halinde bedeli Kurumca karşılanır. Tedavinin takibinde boy SDS değeri sıfıra yükselip altı ay süre bu düzeyde seyretmesi halinde tedavi kesilir. </w:t>
      </w:r>
    </w:p>
    <w:p w14:paraId="5AED15DD" w14:textId="404B5B7D" w:rsidR="000B3560" w:rsidRPr="000B3560" w:rsidRDefault="007A30CA"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0B3560" w:rsidRPr="000B3560">
        <w:rPr>
          <w:rFonts w:ascii="Times New Roman" w:hAnsi="Times New Roman" w:cs="Times New Roman"/>
          <w:bCs/>
          <w:sz w:val="18"/>
          <w:szCs w:val="18"/>
        </w:rPr>
        <w:t>(8) Yukarıda belirtilen hastalıklarda kullanılan ürünler; EK-4/B Listesinde belirtilmiş olup bu listede yer almayan ürün bedelleri Kurumca karşılanmaz.</w:t>
      </w:r>
    </w:p>
    <w:p w14:paraId="5D8BC342" w14:textId="260199D6" w:rsidR="000B3560" w:rsidRDefault="007A30CA"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000B3560" w:rsidRPr="000B3560">
        <w:rPr>
          <w:rFonts w:ascii="Times New Roman" w:hAnsi="Times New Roman" w:cs="Times New Roman"/>
          <w:bCs/>
          <w:sz w:val="18"/>
          <w:szCs w:val="18"/>
        </w:rPr>
        <w:t>(9) Üçüncü ve altıncı fıkralarda belirtilen ödemeye ilişkin izlenecek yöntem Kurum tarafından ayrıca duyurulur.</w:t>
      </w:r>
      <w:r w:rsidR="000B3560">
        <w:rPr>
          <w:rFonts w:ascii="Times New Roman" w:hAnsi="Times New Roman" w:cs="Times New Roman"/>
          <w:bCs/>
          <w:sz w:val="18"/>
          <w:szCs w:val="18"/>
        </w:rPr>
        <w:t>”</w:t>
      </w:r>
    </w:p>
    <w:p w14:paraId="60779452" w14:textId="5B80063B" w:rsidR="00F719D6" w:rsidRPr="0023583A" w:rsidRDefault="003611E2" w:rsidP="003611E2">
      <w:pPr>
        <w:pStyle w:val="ListeParagraf"/>
        <w:tabs>
          <w:tab w:val="left" w:pos="0"/>
          <w:tab w:val="left" w:pos="709"/>
          <w:tab w:val="left" w:pos="851"/>
        </w:tabs>
        <w:spacing w:after="0" w:line="240" w:lineRule="auto"/>
        <w:ind w:left="0" w:hanging="709"/>
        <w:jc w:val="both"/>
        <w:rPr>
          <w:rFonts w:ascii="Times New Roman" w:hAnsi="Times New Roman" w:cs="Times New Roman"/>
          <w:sz w:val="18"/>
          <w:szCs w:val="18"/>
        </w:rPr>
      </w:pPr>
      <w:r>
        <w:rPr>
          <w:rFonts w:ascii="Times New Roman" w:hAnsi="Times New Roman" w:cs="Times New Roman"/>
          <w:b/>
          <w:bCs/>
          <w:sz w:val="18"/>
          <w:szCs w:val="18"/>
        </w:rPr>
        <w:t xml:space="preserve">                               </w:t>
      </w:r>
      <w:r w:rsidR="004F3A82" w:rsidRPr="00780D3C">
        <w:rPr>
          <w:rFonts w:ascii="Times New Roman" w:hAnsi="Times New Roman" w:cs="Times New Roman"/>
          <w:b/>
          <w:bCs/>
          <w:sz w:val="18"/>
          <w:szCs w:val="18"/>
        </w:rPr>
        <w:t xml:space="preserve">MADDE </w:t>
      </w:r>
      <w:r w:rsidR="00FC6522">
        <w:rPr>
          <w:rFonts w:ascii="Times New Roman" w:hAnsi="Times New Roman" w:cs="Times New Roman"/>
          <w:b/>
          <w:bCs/>
          <w:sz w:val="18"/>
          <w:szCs w:val="18"/>
        </w:rPr>
        <w:t>1</w:t>
      </w:r>
      <w:r w:rsidR="00A03087">
        <w:rPr>
          <w:rFonts w:ascii="Times New Roman" w:hAnsi="Times New Roman" w:cs="Times New Roman"/>
          <w:b/>
          <w:bCs/>
          <w:sz w:val="18"/>
          <w:szCs w:val="18"/>
        </w:rPr>
        <w:t>8</w:t>
      </w:r>
      <w:r w:rsidR="004F3A82" w:rsidRPr="00780D3C">
        <w:rPr>
          <w:rFonts w:ascii="Times New Roman" w:hAnsi="Times New Roman" w:cs="Times New Roman"/>
          <w:b/>
          <w:bCs/>
          <w:sz w:val="18"/>
          <w:szCs w:val="18"/>
        </w:rPr>
        <w:t>-</w:t>
      </w:r>
      <w:r w:rsidR="00F719D6">
        <w:rPr>
          <w:rFonts w:ascii="Times New Roman" w:hAnsi="Times New Roman" w:cs="Times New Roman"/>
          <w:b/>
          <w:bCs/>
          <w:sz w:val="18"/>
          <w:szCs w:val="18"/>
        </w:rPr>
        <w:t xml:space="preserve"> </w:t>
      </w:r>
      <w:r w:rsidR="00F719D6" w:rsidRPr="00706093">
        <w:rPr>
          <w:rFonts w:ascii="Times New Roman" w:hAnsi="Times New Roman" w:cs="Times New Roman"/>
          <w:bCs/>
          <w:sz w:val="18"/>
          <w:szCs w:val="18"/>
        </w:rPr>
        <w:t>Aynı Tebliğin</w:t>
      </w:r>
      <w:r w:rsidR="00F719D6">
        <w:rPr>
          <w:rFonts w:ascii="Times New Roman" w:hAnsi="Times New Roman" w:cs="Times New Roman"/>
          <w:bCs/>
          <w:sz w:val="18"/>
          <w:szCs w:val="18"/>
        </w:rPr>
        <w:t xml:space="preserve"> 4.2.25 numaralı maddesi</w:t>
      </w:r>
      <w:r w:rsidR="0023583A">
        <w:rPr>
          <w:rFonts w:ascii="Times New Roman" w:hAnsi="Times New Roman" w:cs="Times New Roman"/>
          <w:bCs/>
          <w:sz w:val="18"/>
          <w:szCs w:val="18"/>
        </w:rPr>
        <w:t xml:space="preserve">nin üçüncü ve beşinci fıkralarında </w:t>
      </w:r>
      <w:r w:rsidR="00F719D6" w:rsidRPr="0023583A">
        <w:rPr>
          <w:rFonts w:ascii="Times New Roman" w:hAnsi="Times New Roman" w:cs="Times New Roman"/>
          <w:sz w:val="18"/>
          <w:szCs w:val="18"/>
        </w:rPr>
        <w:t xml:space="preserve">yer alan “üçüncü basamak resmi” </w:t>
      </w:r>
      <w:r>
        <w:rPr>
          <w:rFonts w:ascii="Times New Roman" w:hAnsi="Times New Roman" w:cs="Times New Roman"/>
          <w:sz w:val="18"/>
          <w:szCs w:val="18"/>
        </w:rPr>
        <w:t xml:space="preserve">ibareleri </w:t>
      </w:r>
      <w:r w:rsidR="00F719D6" w:rsidRPr="0023583A">
        <w:rPr>
          <w:rFonts w:ascii="Times New Roman" w:hAnsi="Times New Roman" w:cs="Times New Roman"/>
          <w:sz w:val="18"/>
          <w:szCs w:val="18"/>
        </w:rPr>
        <w:t>“ikinci veya üçüncü basamak” şeklinde değiştirilmiştir.</w:t>
      </w:r>
    </w:p>
    <w:p w14:paraId="1C2448DA" w14:textId="3CCA1BA8" w:rsidR="00640259" w:rsidRPr="00BA6787" w:rsidRDefault="00640259" w:rsidP="00352D88">
      <w:pPr>
        <w:tabs>
          <w:tab w:val="left" w:pos="709"/>
          <w:tab w:val="left" w:pos="3342"/>
        </w:tabs>
        <w:spacing w:after="0" w:line="240" w:lineRule="auto"/>
        <w:jc w:val="both"/>
        <w:rPr>
          <w:rFonts w:ascii="Times New Roman" w:hAnsi="Times New Roman" w:cs="Times New Roman"/>
          <w:i/>
        </w:rPr>
      </w:pPr>
      <w:r>
        <w:rPr>
          <w:rFonts w:ascii="Times New Roman" w:hAnsi="Times New Roman" w:cs="Times New Roman"/>
          <w:b/>
          <w:bCs/>
          <w:sz w:val="18"/>
          <w:szCs w:val="18"/>
        </w:rPr>
        <w:tab/>
      </w:r>
      <w:r w:rsidRPr="00780D3C">
        <w:rPr>
          <w:rFonts w:ascii="Times New Roman" w:hAnsi="Times New Roman" w:cs="Times New Roman"/>
          <w:b/>
          <w:bCs/>
          <w:sz w:val="18"/>
          <w:szCs w:val="18"/>
        </w:rPr>
        <w:t xml:space="preserve">MADDE </w:t>
      </w:r>
      <w:r w:rsidR="00FC6522">
        <w:rPr>
          <w:rFonts w:ascii="Times New Roman" w:hAnsi="Times New Roman" w:cs="Times New Roman"/>
          <w:b/>
          <w:bCs/>
          <w:sz w:val="18"/>
          <w:szCs w:val="18"/>
        </w:rPr>
        <w:t>1</w:t>
      </w:r>
      <w:r w:rsidR="00A03087">
        <w:rPr>
          <w:rFonts w:ascii="Times New Roman" w:hAnsi="Times New Roman" w:cs="Times New Roman"/>
          <w:b/>
          <w:bCs/>
          <w:sz w:val="18"/>
          <w:szCs w:val="18"/>
        </w:rPr>
        <w:t>9</w:t>
      </w:r>
      <w:r w:rsidRPr="00780D3C">
        <w:rPr>
          <w:rFonts w:ascii="Times New Roman" w:hAnsi="Times New Roman" w:cs="Times New Roman"/>
          <w:b/>
          <w:bCs/>
          <w:sz w:val="18"/>
          <w:szCs w:val="18"/>
        </w:rPr>
        <w:t>-</w:t>
      </w:r>
      <w:r>
        <w:rPr>
          <w:rFonts w:ascii="Times New Roman" w:hAnsi="Times New Roman" w:cs="Times New Roman"/>
          <w:b/>
          <w:bCs/>
          <w:sz w:val="18"/>
          <w:szCs w:val="18"/>
        </w:rPr>
        <w:t xml:space="preserve"> </w:t>
      </w:r>
      <w:r w:rsidRPr="00706093">
        <w:rPr>
          <w:rFonts w:ascii="Times New Roman" w:hAnsi="Times New Roman" w:cs="Times New Roman"/>
          <w:bCs/>
          <w:sz w:val="18"/>
          <w:szCs w:val="18"/>
        </w:rPr>
        <w:t>Aynı Tebliğin</w:t>
      </w:r>
      <w:r>
        <w:rPr>
          <w:rFonts w:ascii="Times New Roman" w:hAnsi="Times New Roman" w:cs="Times New Roman"/>
          <w:bCs/>
          <w:sz w:val="18"/>
          <w:szCs w:val="18"/>
        </w:rPr>
        <w:t xml:space="preserve"> </w:t>
      </w:r>
      <w:r w:rsidRPr="0085016B">
        <w:rPr>
          <w:rFonts w:ascii="Times New Roman" w:hAnsi="Times New Roman" w:cs="Times New Roman"/>
          <w:sz w:val="18"/>
          <w:szCs w:val="18"/>
        </w:rPr>
        <w:t>4.2.27</w:t>
      </w:r>
      <w:r w:rsidR="00803081">
        <w:rPr>
          <w:rFonts w:ascii="Times New Roman" w:hAnsi="Times New Roman" w:cs="Times New Roman"/>
          <w:sz w:val="18"/>
          <w:szCs w:val="18"/>
        </w:rPr>
        <w:t>.A</w:t>
      </w:r>
      <w:r w:rsidRPr="0085016B">
        <w:rPr>
          <w:rFonts w:ascii="Times New Roman" w:hAnsi="Times New Roman" w:cs="Times New Roman"/>
          <w:sz w:val="18"/>
          <w:szCs w:val="18"/>
        </w:rPr>
        <w:t xml:space="preserve"> numaralı maddesi</w:t>
      </w:r>
      <w:r w:rsidR="000F1A83">
        <w:rPr>
          <w:rFonts w:ascii="Times New Roman" w:hAnsi="Times New Roman" w:cs="Times New Roman"/>
          <w:sz w:val="18"/>
          <w:szCs w:val="18"/>
        </w:rPr>
        <w:t>nde</w:t>
      </w:r>
      <w:r w:rsidRPr="0085016B">
        <w:rPr>
          <w:rFonts w:ascii="Times New Roman" w:hAnsi="Times New Roman" w:cs="Times New Roman"/>
          <w:sz w:val="18"/>
          <w:szCs w:val="18"/>
        </w:rPr>
        <w:t xml:space="preserve"> aşağıdaki </w:t>
      </w:r>
      <w:r w:rsidR="000F1A83">
        <w:rPr>
          <w:rFonts w:ascii="Times New Roman" w:hAnsi="Times New Roman" w:cs="Times New Roman"/>
          <w:sz w:val="18"/>
          <w:szCs w:val="18"/>
        </w:rPr>
        <w:t>düzenlemeler yapılmıştır.</w:t>
      </w:r>
    </w:p>
    <w:p w14:paraId="39070C6A" w14:textId="47C92706" w:rsidR="00F64F1F" w:rsidRDefault="00F64F1F" w:rsidP="00F64F1F">
      <w:pPr>
        <w:pStyle w:val="ListeParagraf"/>
        <w:tabs>
          <w:tab w:val="left" w:pos="851"/>
        </w:tabs>
        <w:spacing w:after="0" w:line="240" w:lineRule="auto"/>
        <w:ind w:left="709"/>
        <w:jc w:val="both"/>
        <w:rPr>
          <w:rFonts w:ascii="Times New Roman" w:hAnsi="Times New Roman" w:cs="Times New Roman"/>
          <w:sz w:val="18"/>
          <w:szCs w:val="18"/>
        </w:rPr>
      </w:pPr>
      <w:r>
        <w:rPr>
          <w:rFonts w:ascii="Times New Roman" w:hAnsi="Times New Roman" w:cs="Times New Roman"/>
          <w:sz w:val="18"/>
          <w:szCs w:val="18"/>
        </w:rPr>
        <w:t xml:space="preserve">a) </w:t>
      </w:r>
      <w:r w:rsidR="00141665" w:rsidRPr="00141665">
        <w:rPr>
          <w:rFonts w:ascii="Times New Roman" w:hAnsi="Times New Roman" w:cs="Times New Roman"/>
          <w:sz w:val="18"/>
          <w:szCs w:val="18"/>
        </w:rPr>
        <w:t>B</w:t>
      </w:r>
      <w:r w:rsidR="00640259" w:rsidRPr="00141665">
        <w:rPr>
          <w:rFonts w:ascii="Times New Roman" w:hAnsi="Times New Roman" w:cs="Times New Roman"/>
          <w:sz w:val="18"/>
          <w:szCs w:val="18"/>
        </w:rPr>
        <w:t xml:space="preserve">irinci </w:t>
      </w:r>
      <w:r w:rsidR="00DD2693">
        <w:rPr>
          <w:rFonts w:ascii="Times New Roman" w:hAnsi="Times New Roman" w:cs="Times New Roman"/>
          <w:sz w:val="18"/>
          <w:szCs w:val="18"/>
        </w:rPr>
        <w:t>fıkrasına</w:t>
      </w:r>
      <w:r w:rsidR="00141665" w:rsidRPr="00141665">
        <w:rPr>
          <w:rFonts w:ascii="Times New Roman" w:hAnsi="Times New Roman" w:cs="Times New Roman"/>
          <w:sz w:val="18"/>
          <w:szCs w:val="18"/>
        </w:rPr>
        <w:t xml:space="preserve"> </w:t>
      </w:r>
      <w:r w:rsidR="00CA4928">
        <w:rPr>
          <w:rFonts w:ascii="Times New Roman" w:hAnsi="Times New Roman" w:cs="Times New Roman"/>
          <w:sz w:val="18"/>
          <w:szCs w:val="18"/>
        </w:rPr>
        <w:t xml:space="preserve">ikinci cümlesinden sonra gelmek üzere </w:t>
      </w:r>
      <w:r w:rsidR="009933AA">
        <w:rPr>
          <w:rFonts w:ascii="Times New Roman" w:hAnsi="Times New Roman" w:cs="Times New Roman"/>
          <w:sz w:val="18"/>
          <w:szCs w:val="18"/>
        </w:rPr>
        <w:t>aşağıdaki cümle eklenmiştir.</w:t>
      </w:r>
    </w:p>
    <w:p w14:paraId="4430759F" w14:textId="56D27382" w:rsidR="00141665" w:rsidRPr="00F64F1F" w:rsidRDefault="00141665" w:rsidP="00F64F1F">
      <w:pPr>
        <w:tabs>
          <w:tab w:val="left" w:pos="851"/>
        </w:tabs>
        <w:spacing w:after="0" w:line="240" w:lineRule="auto"/>
        <w:jc w:val="both"/>
        <w:rPr>
          <w:rFonts w:ascii="Times New Roman" w:hAnsi="Times New Roman" w:cs="Times New Roman"/>
          <w:noProof/>
          <w:sz w:val="18"/>
          <w:szCs w:val="18"/>
        </w:rPr>
      </w:pPr>
      <w:r w:rsidRPr="00F64F1F">
        <w:rPr>
          <w:rFonts w:ascii="Times New Roman" w:hAnsi="Times New Roman" w:cs="Times New Roman"/>
          <w:sz w:val="18"/>
          <w:szCs w:val="18"/>
        </w:rPr>
        <w:t>“</w:t>
      </w:r>
      <w:r w:rsidRPr="00F64F1F">
        <w:rPr>
          <w:rFonts w:ascii="Times New Roman" w:hAnsi="Times New Roman" w:cs="Times New Roman"/>
          <w:noProof/>
          <w:sz w:val="18"/>
          <w:szCs w:val="18"/>
        </w:rPr>
        <w:t>Faktör kullanımı için hastaya düzenlenecek ilk rapor üçüncü basamak resmi sağlık hizmeti sunucularında düzenlenmelidir.”</w:t>
      </w:r>
      <w:r w:rsidR="0085016B" w:rsidRPr="00F64F1F">
        <w:rPr>
          <w:rFonts w:ascii="Times New Roman" w:hAnsi="Times New Roman" w:cs="Times New Roman"/>
          <w:noProof/>
          <w:sz w:val="18"/>
          <w:szCs w:val="18"/>
        </w:rPr>
        <w:t xml:space="preserve"> </w:t>
      </w:r>
    </w:p>
    <w:p w14:paraId="5D8363F1" w14:textId="5C79E6D4" w:rsidR="00141665" w:rsidRPr="00F64F1F" w:rsidRDefault="00F64F1F" w:rsidP="00F64F1F">
      <w:pPr>
        <w:tabs>
          <w:tab w:val="left" w:pos="851"/>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F64F1F">
        <w:rPr>
          <w:rFonts w:ascii="Times New Roman" w:hAnsi="Times New Roman" w:cs="Times New Roman"/>
          <w:sz w:val="18"/>
          <w:szCs w:val="18"/>
        </w:rPr>
        <w:t xml:space="preserve"> b) </w:t>
      </w:r>
      <w:r w:rsidR="00141665" w:rsidRPr="00F64F1F">
        <w:rPr>
          <w:rFonts w:ascii="Times New Roman" w:hAnsi="Times New Roman" w:cs="Times New Roman"/>
          <w:sz w:val="18"/>
          <w:szCs w:val="18"/>
        </w:rPr>
        <w:t xml:space="preserve">Üçüncü fıkrası aşağıdaki şekilde </w:t>
      </w:r>
      <w:r w:rsidR="00DD2693" w:rsidRPr="00F64F1F">
        <w:rPr>
          <w:rFonts w:ascii="Times New Roman" w:hAnsi="Times New Roman" w:cs="Times New Roman"/>
          <w:sz w:val="18"/>
          <w:szCs w:val="18"/>
        </w:rPr>
        <w:t>değiştirilmiştir.</w:t>
      </w:r>
    </w:p>
    <w:p w14:paraId="33FFF968" w14:textId="2887DF5E" w:rsidR="00141665" w:rsidRPr="00141665" w:rsidRDefault="00141665" w:rsidP="00352D88">
      <w:pPr>
        <w:pStyle w:val="ListeParagraf"/>
        <w:spacing w:after="0" w:line="240" w:lineRule="auto"/>
        <w:ind w:left="708"/>
        <w:jc w:val="both"/>
        <w:rPr>
          <w:rFonts w:ascii="Times New Roman" w:hAnsi="Times New Roman" w:cs="Times New Roman"/>
          <w:noProof/>
          <w:sz w:val="18"/>
          <w:szCs w:val="18"/>
        </w:rPr>
      </w:pPr>
      <w:r>
        <w:rPr>
          <w:rFonts w:ascii="Times New Roman" w:hAnsi="Times New Roman" w:cs="Times New Roman"/>
          <w:noProof/>
          <w:sz w:val="18"/>
          <w:szCs w:val="18"/>
        </w:rPr>
        <w:lastRenderedPageBreak/>
        <w:t>“</w:t>
      </w:r>
      <w:r w:rsidRPr="00141665">
        <w:rPr>
          <w:rFonts w:ascii="Times New Roman" w:hAnsi="Times New Roman" w:cs="Times New Roman"/>
          <w:noProof/>
          <w:sz w:val="18"/>
          <w:szCs w:val="18"/>
        </w:rPr>
        <w:t>(3) Faktör VIIa</w:t>
      </w:r>
      <w:r w:rsidR="00F7331A">
        <w:rPr>
          <w:rFonts w:ascii="Times New Roman" w:hAnsi="Times New Roman" w:cs="Times New Roman"/>
          <w:noProof/>
          <w:sz w:val="18"/>
          <w:szCs w:val="18"/>
        </w:rPr>
        <w:t>;</w:t>
      </w:r>
      <w:r w:rsidRPr="00141665">
        <w:rPr>
          <w:rFonts w:ascii="Times New Roman" w:hAnsi="Times New Roman" w:cs="Times New Roman"/>
          <w:noProof/>
          <w:sz w:val="18"/>
          <w:szCs w:val="18"/>
        </w:rPr>
        <w:t xml:space="preserve"> </w:t>
      </w:r>
    </w:p>
    <w:p w14:paraId="7E0FD568" w14:textId="77777777" w:rsidR="00141665" w:rsidRPr="00141665" w:rsidRDefault="00141665" w:rsidP="00352D88">
      <w:pPr>
        <w:pStyle w:val="ListeParagraf"/>
        <w:spacing w:after="0" w:line="240" w:lineRule="auto"/>
        <w:ind w:left="0" w:firstLine="708"/>
        <w:jc w:val="both"/>
        <w:rPr>
          <w:rFonts w:ascii="Times New Roman" w:hAnsi="Times New Roman" w:cs="Times New Roman"/>
          <w:noProof/>
          <w:sz w:val="18"/>
          <w:szCs w:val="18"/>
        </w:rPr>
      </w:pPr>
      <w:r w:rsidRPr="00141665">
        <w:rPr>
          <w:rFonts w:ascii="Times New Roman" w:hAnsi="Times New Roman" w:cs="Times New Roman"/>
          <w:noProof/>
          <w:sz w:val="18"/>
          <w:szCs w:val="18"/>
        </w:rPr>
        <w:t xml:space="preserve">a) Hastanın tanısını, faktör düzeyini ve inhibitör düzeyini (glanzmanntrombastenisinde bu iki düzey de aranmaz) gösterir hematoloji uzman hekiminin yer aldığı sağlık kurulu raporuna dayanılarak; prospektüs onaylı endikasyonlarında hafif-orta şiddetteki kanamalarda </w:t>
      </w:r>
      <w:r w:rsidRPr="00141665">
        <w:rPr>
          <w:rFonts w:ascii="Times New Roman" w:hAnsi="Times New Roman" w:cs="Times New Roman"/>
          <w:sz w:val="18"/>
          <w:szCs w:val="18"/>
        </w:rPr>
        <w:t xml:space="preserve">3 doza (3 dahil) </w:t>
      </w:r>
      <w:r w:rsidRPr="00141665">
        <w:rPr>
          <w:rFonts w:ascii="Times New Roman" w:hAnsi="Times New Roman" w:cs="Times New Roman"/>
          <w:noProof/>
          <w:sz w:val="18"/>
          <w:szCs w:val="18"/>
        </w:rPr>
        <w:t xml:space="preserve"> kadar, merkezi sinir sistemi kanamalarında veya hayatı tehdit eden (hemodinamiği bozan) şiddetli kanamalarda veya cerrahi operasyonlarda 12 doza </w:t>
      </w:r>
      <w:r w:rsidRPr="00141665">
        <w:rPr>
          <w:rFonts w:ascii="Times New Roman" w:hAnsi="Times New Roman" w:cs="Times New Roman"/>
          <w:sz w:val="18"/>
          <w:szCs w:val="18"/>
        </w:rPr>
        <w:t xml:space="preserve">(12 dahil) </w:t>
      </w:r>
      <w:r w:rsidRPr="00141665">
        <w:rPr>
          <w:rFonts w:ascii="Times New Roman" w:hAnsi="Times New Roman" w:cs="Times New Roman"/>
          <w:noProof/>
          <w:sz w:val="18"/>
          <w:szCs w:val="18"/>
        </w:rPr>
        <w:t>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14:paraId="196BAFC3" w14:textId="276DE8FA" w:rsidR="00640259" w:rsidRPr="00141665" w:rsidRDefault="00141665" w:rsidP="00352D88">
      <w:pPr>
        <w:pStyle w:val="ListeParagraf"/>
        <w:spacing w:after="0" w:line="240" w:lineRule="auto"/>
        <w:ind w:left="0" w:firstLine="708"/>
        <w:jc w:val="both"/>
        <w:rPr>
          <w:rFonts w:ascii="Times New Roman" w:hAnsi="Times New Roman" w:cs="Times New Roman"/>
          <w:sz w:val="18"/>
          <w:szCs w:val="18"/>
        </w:rPr>
      </w:pPr>
      <w:r w:rsidRPr="00141665">
        <w:rPr>
          <w:rFonts w:ascii="Times New Roman" w:eastAsiaTheme="minorEastAsia" w:hAnsi="Times New Roman" w:cs="Times New Roman"/>
          <w:kern w:val="24"/>
          <w:sz w:val="18"/>
          <w:szCs w:val="18"/>
        </w:rPr>
        <w:t xml:space="preserve">b) </w:t>
      </w:r>
      <w:proofErr w:type="spellStart"/>
      <w:r w:rsidRPr="00141665">
        <w:rPr>
          <w:rFonts w:ascii="Times New Roman" w:eastAsiaTheme="minorEastAsia" w:hAnsi="Times New Roman" w:cs="Times New Roman"/>
          <w:kern w:val="24"/>
          <w:sz w:val="18"/>
          <w:szCs w:val="18"/>
        </w:rPr>
        <w:t>Proflaksi</w:t>
      </w:r>
      <w:proofErr w:type="spellEnd"/>
      <w:r w:rsidRPr="00141665">
        <w:rPr>
          <w:rFonts w:ascii="Times New Roman" w:eastAsiaTheme="minorEastAsia" w:hAnsi="Times New Roman" w:cs="Times New Roman"/>
          <w:kern w:val="24"/>
          <w:sz w:val="18"/>
          <w:szCs w:val="18"/>
        </w:rPr>
        <w:t xml:space="preserve"> tedavisinde; ayda 4 veya dörtten daha sık kanama atağı geçiren, pıhtılaşma faktörleri VIII veya </w:t>
      </w:r>
      <w:proofErr w:type="spellStart"/>
      <w:r w:rsidRPr="00141665">
        <w:rPr>
          <w:rFonts w:ascii="Times New Roman" w:eastAsiaTheme="minorEastAsia" w:hAnsi="Times New Roman" w:cs="Times New Roman"/>
          <w:kern w:val="24"/>
          <w:sz w:val="18"/>
          <w:szCs w:val="18"/>
        </w:rPr>
        <w:t>IX'a</w:t>
      </w:r>
      <w:proofErr w:type="spellEnd"/>
      <w:r w:rsidRPr="00141665">
        <w:rPr>
          <w:rFonts w:ascii="Times New Roman" w:eastAsiaTheme="minorEastAsia" w:hAnsi="Times New Roman" w:cs="Times New Roman"/>
          <w:kern w:val="24"/>
          <w:sz w:val="18"/>
          <w:szCs w:val="18"/>
        </w:rPr>
        <w:t xml:space="preserve"> karşı 5 </w:t>
      </w:r>
      <w:proofErr w:type="spellStart"/>
      <w:r w:rsidRPr="00141665">
        <w:rPr>
          <w:rFonts w:ascii="Times New Roman" w:eastAsiaTheme="minorEastAsia" w:hAnsi="Times New Roman" w:cs="Times New Roman"/>
          <w:kern w:val="24"/>
          <w:sz w:val="18"/>
          <w:szCs w:val="18"/>
        </w:rPr>
        <w:t>Bethesda</w:t>
      </w:r>
      <w:proofErr w:type="spellEnd"/>
      <w:r w:rsidRPr="00141665">
        <w:rPr>
          <w:rFonts w:ascii="Times New Roman" w:eastAsiaTheme="minorEastAsia" w:hAnsi="Times New Roman" w:cs="Times New Roman"/>
          <w:kern w:val="24"/>
          <w:sz w:val="18"/>
          <w:szCs w:val="18"/>
        </w:rPr>
        <w:t xml:space="preserve"> </w:t>
      </w:r>
      <w:r w:rsidR="00A534BA">
        <w:rPr>
          <w:rFonts w:ascii="Times New Roman" w:eastAsiaTheme="minorEastAsia" w:hAnsi="Times New Roman" w:cs="Times New Roman"/>
          <w:kern w:val="24"/>
          <w:sz w:val="18"/>
          <w:szCs w:val="18"/>
        </w:rPr>
        <w:t>Ü</w:t>
      </w:r>
      <w:r w:rsidRPr="00141665">
        <w:rPr>
          <w:rFonts w:ascii="Times New Roman" w:eastAsiaTheme="minorEastAsia" w:hAnsi="Times New Roman" w:cs="Times New Roman"/>
          <w:kern w:val="24"/>
          <w:sz w:val="18"/>
          <w:szCs w:val="18"/>
        </w:rPr>
        <w:t>nitesi (BU)’</w:t>
      </w:r>
      <w:proofErr w:type="spellStart"/>
      <w:r w:rsidRPr="00141665">
        <w:rPr>
          <w:rFonts w:ascii="Times New Roman" w:eastAsiaTheme="minorEastAsia" w:hAnsi="Times New Roman" w:cs="Times New Roman"/>
          <w:kern w:val="24"/>
          <w:sz w:val="18"/>
          <w:szCs w:val="18"/>
        </w:rPr>
        <w:t>nin</w:t>
      </w:r>
      <w:proofErr w:type="spellEnd"/>
      <w:r w:rsidRPr="00141665">
        <w:rPr>
          <w:rFonts w:ascii="Times New Roman" w:eastAsiaTheme="minorEastAsia" w:hAnsi="Times New Roman" w:cs="Times New Roman"/>
          <w:kern w:val="24"/>
          <w:sz w:val="18"/>
          <w:szCs w:val="18"/>
        </w:rPr>
        <w:t xml:space="preserve"> üzerinde inhibitör geliştirmiş olan </w:t>
      </w:r>
      <w:proofErr w:type="spellStart"/>
      <w:r w:rsidRPr="00141665">
        <w:rPr>
          <w:rFonts w:ascii="Times New Roman" w:eastAsiaTheme="minorEastAsia" w:hAnsi="Times New Roman" w:cs="Times New Roman"/>
          <w:kern w:val="24"/>
          <w:sz w:val="18"/>
          <w:szCs w:val="18"/>
        </w:rPr>
        <w:t>konjenital</w:t>
      </w:r>
      <w:proofErr w:type="spellEnd"/>
      <w:r w:rsidRPr="00141665">
        <w:rPr>
          <w:rFonts w:ascii="Times New Roman" w:eastAsiaTheme="minorEastAsia" w:hAnsi="Times New Roman" w:cs="Times New Roman"/>
          <w:kern w:val="24"/>
          <w:sz w:val="18"/>
          <w:szCs w:val="18"/>
        </w:rPr>
        <w:t xml:space="preserve"> hemofili hastalarında veya faktör VIII veya faktör IX uygulamasına karşı yüksek </w:t>
      </w:r>
      <w:proofErr w:type="spellStart"/>
      <w:r w:rsidRPr="00141665">
        <w:rPr>
          <w:rFonts w:ascii="Times New Roman" w:eastAsiaTheme="minorEastAsia" w:hAnsi="Times New Roman" w:cs="Times New Roman"/>
          <w:kern w:val="24"/>
          <w:sz w:val="18"/>
          <w:szCs w:val="18"/>
        </w:rPr>
        <w:t>anamnestik</w:t>
      </w:r>
      <w:proofErr w:type="spellEnd"/>
      <w:r w:rsidRPr="00141665">
        <w:rPr>
          <w:rFonts w:ascii="Times New Roman" w:eastAsiaTheme="minorEastAsia" w:hAnsi="Times New Roman" w:cs="Times New Roman"/>
          <w:kern w:val="24"/>
          <w:sz w:val="18"/>
          <w:szCs w:val="18"/>
        </w:rPr>
        <w:t xml:space="preserve"> yanıt vermesi beklenen </w:t>
      </w:r>
      <w:proofErr w:type="spellStart"/>
      <w:r w:rsidRPr="00141665">
        <w:rPr>
          <w:rFonts w:ascii="Times New Roman" w:eastAsiaTheme="minorEastAsia" w:hAnsi="Times New Roman" w:cs="Times New Roman"/>
          <w:kern w:val="24"/>
          <w:sz w:val="18"/>
          <w:szCs w:val="18"/>
        </w:rPr>
        <w:t>konjenital</w:t>
      </w:r>
      <w:proofErr w:type="spellEnd"/>
      <w:r w:rsidRPr="00141665">
        <w:rPr>
          <w:rFonts w:ascii="Times New Roman" w:eastAsiaTheme="minorEastAsia" w:hAnsi="Times New Roman" w:cs="Times New Roman"/>
          <w:kern w:val="24"/>
          <w:sz w:val="18"/>
          <w:szCs w:val="18"/>
        </w:rPr>
        <w:t xml:space="preserve"> hemofili hastalarında kanama </w:t>
      </w:r>
      <w:proofErr w:type="spellStart"/>
      <w:r w:rsidRPr="00141665">
        <w:rPr>
          <w:rFonts w:ascii="Times New Roman" w:eastAsiaTheme="minorEastAsia" w:hAnsi="Times New Roman" w:cs="Times New Roman"/>
          <w:kern w:val="24"/>
          <w:sz w:val="18"/>
          <w:szCs w:val="18"/>
        </w:rPr>
        <w:t>epizodlarının</w:t>
      </w:r>
      <w:proofErr w:type="spellEnd"/>
      <w:r w:rsidRPr="00141665">
        <w:rPr>
          <w:rFonts w:ascii="Times New Roman" w:eastAsiaTheme="minorEastAsia" w:hAnsi="Times New Roman" w:cs="Times New Roman"/>
          <w:kern w:val="24"/>
          <w:sz w:val="18"/>
          <w:szCs w:val="18"/>
        </w:rPr>
        <w:t xml:space="preserve"> </w:t>
      </w:r>
      <w:proofErr w:type="spellStart"/>
      <w:r w:rsidRPr="00141665">
        <w:rPr>
          <w:rFonts w:ascii="Times New Roman" w:eastAsiaTheme="minorEastAsia" w:hAnsi="Times New Roman" w:cs="Times New Roman"/>
          <w:kern w:val="24"/>
          <w:sz w:val="18"/>
          <w:szCs w:val="18"/>
        </w:rPr>
        <w:t>profilaksisi</w:t>
      </w:r>
      <w:proofErr w:type="spellEnd"/>
      <w:r w:rsidRPr="00141665">
        <w:rPr>
          <w:rFonts w:ascii="Times New Roman" w:eastAsiaTheme="minorEastAsia" w:hAnsi="Times New Roman" w:cs="Times New Roman"/>
          <w:kern w:val="24"/>
          <w:sz w:val="18"/>
          <w:szCs w:val="18"/>
        </w:rPr>
        <w:t xml:space="preserve"> için günde bir kez 90 </w:t>
      </w:r>
      <w:proofErr w:type="spellStart"/>
      <w:r w:rsidRPr="00141665">
        <w:rPr>
          <w:rFonts w:ascii="Times New Roman" w:eastAsiaTheme="minorEastAsia" w:hAnsi="Times New Roman" w:cs="Times New Roman"/>
          <w:kern w:val="24"/>
          <w:sz w:val="18"/>
          <w:szCs w:val="18"/>
        </w:rPr>
        <w:t>mcg</w:t>
      </w:r>
      <w:proofErr w:type="spellEnd"/>
      <w:r w:rsidRPr="00141665">
        <w:rPr>
          <w:rFonts w:ascii="Times New Roman" w:eastAsiaTheme="minorEastAsia" w:hAnsi="Times New Roman" w:cs="Times New Roman"/>
          <w:kern w:val="24"/>
          <w:sz w:val="18"/>
          <w:szCs w:val="18"/>
        </w:rPr>
        <w:t xml:space="preserve">/kg dozunu geçmemek kaydıyla hematoloji uzman hekiminin yer aldığı 3 ay süreli sağlık kurulu raporuna dayanılarak hematoloji uzman hekimlerince, bu hekimlerin bulunmadığı hastanelerde bu durumun belirtilmesi koşuluyla  iç hastalıkları ve/veya çocuk sağlığı ve hastalıkları uzman hekimleri tarafından reçete edilmesi halinde bedeli Kurumca karşılanır. Faktör inhibitör </w:t>
      </w:r>
      <w:proofErr w:type="spellStart"/>
      <w:r w:rsidRPr="00141665">
        <w:rPr>
          <w:rFonts w:ascii="Times New Roman" w:eastAsiaTheme="minorEastAsia" w:hAnsi="Times New Roman" w:cs="Times New Roman"/>
          <w:kern w:val="24"/>
          <w:sz w:val="18"/>
          <w:szCs w:val="18"/>
        </w:rPr>
        <w:t>titresi</w:t>
      </w:r>
      <w:proofErr w:type="spellEnd"/>
      <w:r w:rsidRPr="00141665">
        <w:rPr>
          <w:rFonts w:ascii="Times New Roman" w:eastAsiaTheme="minorEastAsia" w:hAnsi="Times New Roman" w:cs="Times New Roman"/>
          <w:kern w:val="24"/>
          <w:sz w:val="18"/>
          <w:szCs w:val="18"/>
        </w:rPr>
        <w:t xml:space="preserve"> 5 </w:t>
      </w:r>
      <w:proofErr w:type="spellStart"/>
      <w:r w:rsidRPr="00141665">
        <w:rPr>
          <w:rFonts w:ascii="Times New Roman" w:eastAsiaTheme="minorEastAsia" w:hAnsi="Times New Roman" w:cs="Times New Roman"/>
          <w:kern w:val="24"/>
          <w:sz w:val="18"/>
          <w:szCs w:val="18"/>
        </w:rPr>
        <w:t>BU’nun</w:t>
      </w:r>
      <w:proofErr w:type="spellEnd"/>
      <w:r w:rsidRPr="00141665">
        <w:rPr>
          <w:rFonts w:ascii="Times New Roman" w:eastAsiaTheme="minorEastAsia" w:hAnsi="Times New Roman" w:cs="Times New Roman"/>
          <w:kern w:val="24"/>
          <w:sz w:val="18"/>
          <w:szCs w:val="18"/>
        </w:rPr>
        <w:t xml:space="preserve"> altında ise </w:t>
      </w:r>
      <w:proofErr w:type="spellStart"/>
      <w:r w:rsidRPr="00141665">
        <w:rPr>
          <w:rFonts w:ascii="Times New Roman" w:eastAsiaTheme="minorEastAsia" w:hAnsi="Times New Roman" w:cs="Times New Roman"/>
          <w:kern w:val="24"/>
          <w:sz w:val="18"/>
          <w:szCs w:val="18"/>
        </w:rPr>
        <w:t>proflaksi</w:t>
      </w:r>
      <w:proofErr w:type="spellEnd"/>
      <w:r w:rsidRPr="00141665">
        <w:rPr>
          <w:rFonts w:ascii="Times New Roman" w:eastAsiaTheme="minorEastAsia" w:hAnsi="Times New Roman" w:cs="Times New Roman"/>
          <w:kern w:val="24"/>
          <w:sz w:val="18"/>
          <w:szCs w:val="18"/>
        </w:rPr>
        <w:t xml:space="preserve"> tedavisi sonlandırılır.</w:t>
      </w:r>
      <w:r>
        <w:rPr>
          <w:rFonts w:ascii="Times New Roman" w:eastAsiaTheme="minorEastAsia" w:hAnsi="Times New Roman" w:cs="Times New Roman"/>
          <w:kern w:val="24"/>
          <w:sz w:val="18"/>
          <w:szCs w:val="18"/>
        </w:rPr>
        <w:t>”</w:t>
      </w:r>
    </w:p>
    <w:p w14:paraId="3D093356" w14:textId="250C36F3" w:rsidR="00C038AB" w:rsidRPr="00BA6787" w:rsidRDefault="00C038AB" w:rsidP="00352D88">
      <w:pPr>
        <w:tabs>
          <w:tab w:val="left" w:pos="709"/>
          <w:tab w:val="left" w:pos="3342"/>
        </w:tabs>
        <w:spacing w:after="0" w:line="240" w:lineRule="auto"/>
        <w:jc w:val="both"/>
        <w:rPr>
          <w:rFonts w:ascii="Times New Roman" w:hAnsi="Times New Roman" w:cs="Times New Roman"/>
          <w:i/>
        </w:rPr>
      </w:pPr>
      <w:r>
        <w:rPr>
          <w:rFonts w:ascii="Times New Roman" w:hAnsi="Times New Roman" w:cs="Times New Roman"/>
          <w:b/>
          <w:bCs/>
          <w:sz w:val="18"/>
          <w:szCs w:val="18"/>
        </w:rPr>
        <w:tab/>
      </w:r>
      <w:r w:rsidRPr="00780D3C">
        <w:rPr>
          <w:rFonts w:ascii="Times New Roman" w:hAnsi="Times New Roman" w:cs="Times New Roman"/>
          <w:b/>
          <w:bCs/>
          <w:sz w:val="18"/>
          <w:szCs w:val="18"/>
        </w:rPr>
        <w:t xml:space="preserve">MADDE </w:t>
      </w:r>
      <w:r w:rsidR="00A03087">
        <w:rPr>
          <w:rFonts w:ascii="Times New Roman" w:hAnsi="Times New Roman" w:cs="Times New Roman"/>
          <w:b/>
          <w:bCs/>
          <w:sz w:val="18"/>
          <w:szCs w:val="18"/>
        </w:rPr>
        <w:t>20</w:t>
      </w:r>
      <w:r w:rsidRPr="00780D3C">
        <w:rPr>
          <w:rFonts w:ascii="Times New Roman" w:hAnsi="Times New Roman" w:cs="Times New Roman"/>
          <w:b/>
          <w:bCs/>
          <w:sz w:val="18"/>
          <w:szCs w:val="18"/>
        </w:rPr>
        <w:t>-</w:t>
      </w:r>
      <w:r>
        <w:rPr>
          <w:rFonts w:ascii="Times New Roman" w:hAnsi="Times New Roman" w:cs="Times New Roman"/>
          <w:b/>
          <w:bCs/>
          <w:sz w:val="18"/>
          <w:szCs w:val="18"/>
        </w:rPr>
        <w:t xml:space="preserve"> </w:t>
      </w:r>
      <w:r w:rsidRPr="00706093">
        <w:rPr>
          <w:rFonts w:ascii="Times New Roman" w:hAnsi="Times New Roman" w:cs="Times New Roman"/>
          <w:bCs/>
          <w:sz w:val="18"/>
          <w:szCs w:val="18"/>
        </w:rPr>
        <w:t>Aynı Tebliğin</w:t>
      </w:r>
      <w:r>
        <w:rPr>
          <w:rFonts w:ascii="Times New Roman" w:hAnsi="Times New Roman" w:cs="Times New Roman"/>
          <w:bCs/>
          <w:sz w:val="18"/>
          <w:szCs w:val="18"/>
        </w:rPr>
        <w:t xml:space="preserve"> </w:t>
      </w:r>
      <w:r w:rsidRPr="0085016B">
        <w:rPr>
          <w:rFonts w:ascii="Times New Roman" w:hAnsi="Times New Roman" w:cs="Times New Roman"/>
          <w:sz w:val="18"/>
          <w:szCs w:val="18"/>
        </w:rPr>
        <w:t>4.2.</w:t>
      </w:r>
      <w:r>
        <w:rPr>
          <w:rFonts w:ascii="Times New Roman" w:hAnsi="Times New Roman" w:cs="Times New Roman"/>
          <w:sz w:val="18"/>
          <w:szCs w:val="18"/>
        </w:rPr>
        <w:t>32</w:t>
      </w:r>
      <w:r w:rsidRPr="0085016B">
        <w:rPr>
          <w:rFonts w:ascii="Times New Roman" w:hAnsi="Times New Roman" w:cs="Times New Roman"/>
          <w:sz w:val="18"/>
          <w:szCs w:val="18"/>
        </w:rPr>
        <w:t xml:space="preserve"> numaralı maddesi aşağıdaki şekilde d</w:t>
      </w:r>
      <w:r w:rsidR="003B766F">
        <w:rPr>
          <w:rFonts w:ascii="Times New Roman" w:hAnsi="Times New Roman" w:cs="Times New Roman"/>
          <w:sz w:val="18"/>
          <w:szCs w:val="18"/>
        </w:rPr>
        <w:t>eğiştirilmiştir</w:t>
      </w:r>
      <w:r w:rsidRPr="0085016B">
        <w:rPr>
          <w:rFonts w:ascii="Times New Roman" w:hAnsi="Times New Roman" w:cs="Times New Roman"/>
          <w:sz w:val="18"/>
          <w:szCs w:val="18"/>
        </w:rPr>
        <w:t>.</w:t>
      </w:r>
    </w:p>
    <w:p w14:paraId="1BCC9878" w14:textId="211AF8DE" w:rsidR="00C038AB" w:rsidRPr="00C038AB" w:rsidRDefault="00C038AB" w:rsidP="00352D88">
      <w:pPr>
        <w:spacing w:after="0" w:line="240" w:lineRule="auto"/>
        <w:ind w:left="708"/>
        <w:jc w:val="both"/>
        <w:rPr>
          <w:rFonts w:ascii="Times New Roman" w:hAnsi="Times New Roman" w:cs="Times New Roman"/>
          <w:bCs/>
          <w:sz w:val="18"/>
          <w:szCs w:val="18"/>
        </w:rPr>
      </w:pPr>
      <w:r w:rsidRPr="00BB149E">
        <w:rPr>
          <w:rFonts w:ascii="Times New Roman" w:hAnsi="Times New Roman" w:cs="Times New Roman"/>
          <w:bCs/>
          <w:sz w:val="18"/>
          <w:szCs w:val="18"/>
        </w:rPr>
        <w:t>“</w:t>
      </w:r>
      <w:proofErr w:type="gramStart"/>
      <w:r w:rsidRPr="00C038AB">
        <w:rPr>
          <w:rFonts w:ascii="Times New Roman" w:hAnsi="Times New Roman" w:cs="Times New Roman"/>
          <w:b/>
          <w:bCs/>
          <w:sz w:val="18"/>
          <w:szCs w:val="18"/>
        </w:rPr>
        <w:t>4.2.32 -</w:t>
      </w:r>
      <w:proofErr w:type="gramEnd"/>
      <w:r w:rsidRPr="00C038AB">
        <w:rPr>
          <w:rFonts w:ascii="Times New Roman" w:hAnsi="Times New Roman" w:cs="Times New Roman"/>
          <w:b/>
          <w:bCs/>
          <w:sz w:val="18"/>
          <w:szCs w:val="18"/>
        </w:rPr>
        <w:t xml:space="preserve"> Kontrast maddeler </w:t>
      </w:r>
    </w:p>
    <w:p w14:paraId="62AC724B" w14:textId="37B61F15" w:rsidR="003B766F" w:rsidRPr="003B766F" w:rsidRDefault="003B766F"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B766F">
        <w:rPr>
          <w:rFonts w:ascii="Times New Roman" w:hAnsi="Times New Roman" w:cs="Times New Roman"/>
          <w:bCs/>
          <w:sz w:val="18"/>
          <w:szCs w:val="18"/>
        </w:rPr>
        <w:t xml:space="preserve">(1) </w:t>
      </w:r>
      <w:proofErr w:type="spellStart"/>
      <w:r w:rsidRPr="003B766F">
        <w:rPr>
          <w:rFonts w:ascii="Times New Roman" w:hAnsi="Times New Roman" w:cs="Times New Roman"/>
          <w:bCs/>
          <w:sz w:val="18"/>
          <w:szCs w:val="18"/>
        </w:rPr>
        <w:t>Non</w:t>
      </w:r>
      <w:proofErr w:type="spellEnd"/>
      <w:r w:rsidRPr="003B766F">
        <w:rPr>
          <w:rFonts w:ascii="Times New Roman" w:hAnsi="Times New Roman" w:cs="Times New Roman"/>
          <w:bCs/>
          <w:sz w:val="18"/>
          <w:szCs w:val="18"/>
        </w:rPr>
        <w:t xml:space="preserve">-iyonik iyotlu kontrast maddelerin; ayakta yapılan </w:t>
      </w:r>
      <w:proofErr w:type="spellStart"/>
      <w:r w:rsidR="00EA47C7">
        <w:rPr>
          <w:rFonts w:ascii="Times New Roman" w:hAnsi="Times New Roman" w:cs="Times New Roman"/>
          <w:bCs/>
          <w:sz w:val="18"/>
          <w:szCs w:val="18"/>
        </w:rPr>
        <w:t>İ</w:t>
      </w:r>
      <w:r w:rsidRPr="003B766F">
        <w:rPr>
          <w:rFonts w:ascii="Times New Roman" w:hAnsi="Times New Roman" w:cs="Times New Roman"/>
          <w:bCs/>
          <w:sz w:val="18"/>
          <w:szCs w:val="18"/>
        </w:rPr>
        <w:t>ntravenöz</w:t>
      </w:r>
      <w:proofErr w:type="spellEnd"/>
      <w:r w:rsidRPr="003B766F">
        <w:rPr>
          <w:rFonts w:ascii="Times New Roman" w:hAnsi="Times New Roman" w:cs="Times New Roman"/>
          <w:bCs/>
          <w:sz w:val="18"/>
          <w:szCs w:val="18"/>
        </w:rPr>
        <w:t xml:space="preserve"> </w:t>
      </w:r>
      <w:proofErr w:type="spellStart"/>
      <w:r w:rsidR="00EA47C7">
        <w:rPr>
          <w:rFonts w:ascii="Times New Roman" w:hAnsi="Times New Roman" w:cs="Times New Roman"/>
          <w:bCs/>
          <w:sz w:val="18"/>
          <w:szCs w:val="18"/>
        </w:rPr>
        <w:t>P</w:t>
      </w:r>
      <w:r w:rsidRPr="003B766F">
        <w:rPr>
          <w:rFonts w:ascii="Times New Roman" w:hAnsi="Times New Roman" w:cs="Times New Roman"/>
          <w:bCs/>
          <w:sz w:val="18"/>
          <w:szCs w:val="18"/>
        </w:rPr>
        <w:t>iyelografi</w:t>
      </w:r>
      <w:proofErr w:type="spellEnd"/>
      <w:r w:rsidRPr="003B766F">
        <w:rPr>
          <w:rFonts w:ascii="Times New Roman" w:hAnsi="Times New Roman" w:cs="Times New Roman"/>
          <w:bCs/>
          <w:sz w:val="18"/>
          <w:szCs w:val="18"/>
        </w:rPr>
        <w:t xml:space="preserve"> (İVP) ve </w:t>
      </w:r>
      <w:proofErr w:type="spellStart"/>
      <w:r w:rsidR="00EA47C7">
        <w:rPr>
          <w:rFonts w:ascii="Times New Roman" w:hAnsi="Times New Roman" w:cs="Times New Roman"/>
          <w:bCs/>
          <w:sz w:val="18"/>
          <w:szCs w:val="18"/>
        </w:rPr>
        <w:t>H</w:t>
      </w:r>
      <w:r w:rsidRPr="003B766F">
        <w:rPr>
          <w:rFonts w:ascii="Times New Roman" w:hAnsi="Times New Roman" w:cs="Times New Roman"/>
          <w:bCs/>
          <w:sz w:val="18"/>
          <w:szCs w:val="18"/>
        </w:rPr>
        <w:t>isterosalpingografi</w:t>
      </w:r>
      <w:proofErr w:type="spellEnd"/>
      <w:r w:rsidRPr="003B766F">
        <w:rPr>
          <w:rFonts w:ascii="Times New Roman" w:hAnsi="Times New Roman" w:cs="Times New Roman"/>
          <w:bCs/>
          <w:sz w:val="18"/>
          <w:szCs w:val="18"/>
        </w:rPr>
        <w:t xml:space="preserve"> (HSG), </w:t>
      </w:r>
      <w:proofErr w:type="spellStart"/>
      <w:r w:rsidR="00EA47C7">
        <w:rPr>
          <w:rFonts w:ascii="Times New Roman" w:hAnsi="Times New Roman" w:cs="Times New Roman"/>
          <w:bCs/>
          <w:sz w:val="18"/>
          <w:szCs w:val="18"/>
        </w:rPr>
        <w:t>İ</w:t>
      </w:r>
      <w:r w:rsidRPr="003B766F">
        <w:rPr>
          <w:rFonts w:ascii="Times New Roman" w:hAnsi="Times New Roman" w:cs="Times New Roman"/>
          <w:bCs/>
          <w:sz w:val="18"/>
          <w:szCs w:val="18"/>
        </w:rPr>
        <w:t>ntravenöz</w:t>
      </w:r>
      <w:proofErr w:type="spellEnd"/>
      <w:r w:rsidRPr="003B766F">
        <w:rPr>
          <w:rFonts w:ascii="Times New Roman" w:hAnsi="Times New Roman" w:cs="Times New Roman"/>
          <w:bCs/>
          <w:sz w:val="18"/>
          <w:szCs w:val="18"/>
        </w:rPr>
        <w:t xml:space="preserve"> </w:t>
      </w:r>
      <w:proofErr w:type="spellStart"/>
      <w:r w:rsidR="00EA47C7">
        <w:rPr>
          <w:rFonts w:ascii="Times New Roman" w:hAnsi="Times New Roman" w:cs="Times New Roman"/>
          <w:bCs/>
          <w:sz w:val="18"/>
          <w:szCs w:val="18"/>
        </w:rPr>
        <w:t>P</w:t>
      </w:r>
      <w:r w:rsidRPr="003B766F">
        <w:rPr>
          <w:rFonts w:ascii="Times New Roman" w:hAnsi="Times New Roman" w:cs="Times New Roman"/>
          <w:bCs/>
          <w:sz w:val="18"/>
          <w:szCs w:val="18"/>
        </w:rPr>
        <w:t>iyelografi</w:t>
      </w:r>
      <w:proofErr w:type="spellEnd"/>
      <w:r w:rsidRPr="003B766F">
        <w:rPr>
          <w:rFonts w:ascii="Times New Roman" w:hAnsi="Times New Roman" w:cs="Times New Roman"/>
          <w:bCs/>
          <w:sz w:val="18"/>
          <w:szCs w:val="18"/>
        </w:rPr>
        <w:t xml:space="preserve"> (İVP), </w:t>
      </w:r>
      <w:proofErr w:type="spellStart"/>
      <w:r w:rsidR="00EA47C7">
        <w:rPr>
          <w:rFonts w:ascii="Times New Roman" w:hAnsi="Times New Roman" w:cs="Times New Roman"/>
          <w:bCs/>
          <w:sz w:val="18"/>
          <w:szCs w:val="18"/>
        </w:rPr>
        <w:t>n</w:t>
      </w:r>
      <w:r w:rsidRPr="003B766F">
        <w:rPr>
          <w:rFonts w:ascii="Times New Roman" w:hAnsi="Times New Roman" w:cs="Times New Roman"/>
          <w:bCs/>
          <w:sz w:val="18"/>
          <w:szCs w:val="18"/>
        </w:rPr>
        <w:t>onvasküler</w:t>
      </w:r>
      <w:proofErr w:type="spellEnd"/>
      <w:r w:rsidRPr="003B766F">
        <w:rPr>
          <w:rFonts w:ascii="Times New Roman" w:hAnsi="Times New Roman" w:cs="Times New Roman"/>
          <w:bCs/>
          <w:sz w:val="18"/>
          <w:szCs w:val="18"/>
        </w:rPr>
        <w:t xml:space="preserve"> girişimsel işlemler, </w:t>
      </w:r>
      <w:proofErr w:type="spellStart"/>
      <w:r w:rsidRPr="003B766F">
        <w:rPr>
          <w:rFonts w:ascii="Times New Roman" w:hAnsi="Times New Roman" w:cs="Times New Roman"/>
          <w:bCs/>
          <w:sz w:val="18"/>
          <w:szCs w:val="18"/>
        </w:rPr>
        <w:t>üretrografi</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sistografi</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voiding</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sistoüretrografi</w:t>
      </w:r>
      <w:proofErr w:type="spellEnd"/>
      <w:r w:rsidRPr="003B766F">
        <w:rPr>
          <w:rFonts w:ascii="Times New Roman" w:hAnsi="Times New Roman" w:cs="Times New Roman"/>
          <w:bCs/>
          <w:sz w:val="18"/>
          <w:szCs w:val="18"/>
        </w:rPr>
        <w:t xml:space="preserve"> gibi tetkiklerde kullanılan </w:t>
      </w:r>
      <w:proofErr w:type="spellStart"/>
      <w:r w:rsidRPr="003B766F">
        <w:rPr>
          <w:rFonts w:ascii="Times New Roman" w:hAnsi="Times New Roman" w:cs="Times New Roman"/>
          <w:bCs/>
          <w:sz w:val="18"/>
          <w:szCs w:val="18"/>
        </w:rPr>
        <w:t>non</w:t>
      </w:r>
      <w:proofErr w:type="spellEnd"/>
      <w:r w:rsidRPr="003B766F">
        <w:rPr>
          <w:rFonts w:ascii="Times New Roman" w:hAnsi="Times New Roman" w:cs="Times New Roman"/>
          <w:bCs/>
          <w:sz w:val="18"/>
          <w:szCs w:val="18"/>
        </w:rPr>
        <w:t>-iyonik radyo-</w:t>
      </w:r>
      <w:proofErr w:type="spellStart"/>
      <w:r w:rsidRPr="003B766F">
        <w:rPr>
          <w:rFonts w:ascii="Times New Roman" w:hAnsi="Times New Roman" w:cs="Times New Roman"/>
          <w:bCs/>
          <w:sz w:val="18"/>
          <w:szCs w:val="18"/>
        </w:rPr>
        <w:t>opak</w:t>
      </w:r>
      <w:proofErr w:type="spellEnd"/>
      <w:r w:rsidRPr="003B766F">
        <w:rPr>
          <w:rFonts w:ascii="Times New Roman" w:hAnsi="Times New Roman" w:cs="Times New Roman"/>
          <w:bCs/>
          <w:sz w:val="18"/>
          <w:szCs w:val="18"/>
        </w:rPr>
        <w:t xml:space="preserve"> maddelerden bir kutu kullanılması halinde bedelleri Kurumca karşılanır. Bilgisayarlı Tomografi (BT), Bilgisayarlı Tomografi (BT) </w:t>
      </w:r>
      <w:proofErr w:type="spellStart"/>
      <w:r w:rsidRPr="003B766F">
        <w:rPr>
          <w:rFonts w:ascii="Times New Roman" w:hAnsi="Times New Roman" w:cs="Times New Roman"/>
          <w:bCs/>
          <w:sz w:val="18"/>
          <w:szCs w:val="18"/>
        </w:rPr>
        <w:t>anjioyografi</w:t>
      </w:r>
      <w:proofErr w:type="spellEnd"/>
      <w:r w:rsidRPr="003B766F">
        <w:rPr>
          <w:rFonts w:ascii="Times New Roman" w:hAnsi="Times New Roman" w:cs="Times New Roman"/>
          <w:bCs/>
          <w:sz w:val="18"/>
          <w:szCs w:val="18"/>
        </w:rPr>
        <w:t xml:space="preserve">, </w:t>
      </w:r>
      <w:r w:rsidR="00B63E2A">
        <w:rPr>
          <w:rFonts w:ascii="Times New Roman" w:hAnsi="Times New Roman" w:cs="Times New Roman"/>
          <w:bCs/>
          <w:sz w:val="18"/>
          <w:szCs w:val="18"/>
        </w:rPr>
        <w:t>D</w:t>
      </w:r>
      <w:r w:rsidRPr="003B766F">
        <w:rPr>
          <w:rFonts w:ascii="Times New Roman" w:hAnsi="Times New Roman" w:cs="Times New Roman"/>
          <w:bCs/>
          <w:sz w:val="18"/>
          <w:szCs w:val="18"/>
        </w:rPr>
        <w:t xml:space="preserve">ijital </w:t>
      </w:r>
      <w:proofErr w:type="spellStart"/>
      <w:r w:rsidR="00B63E2A">
        <w:rPr>
          <w:rFonts w:ascii="Times New Roman" w:hAnsi="Times New Roman" w:cs="Times New Roman"/>
          <w:bCs/>
          <w:sz w:val="18"/>
          <w:szCs w:val="18"/>
        </w:rPr>
        <w:t>S</w:t>
      </w:r>
      <w:r w:rsidRPr="003B766F">
        <w:rPr>
          <w:rFonts w:ascii="Times New Roman" w:hAnsi="Times New Roman" w:cs="Times New Roman"/>
          <w:bCs/>
          <w:sz w:val="18"/>
          <w:szCs w:val="18"/>
        </w:rPr>
        <w:t>ubtraksiyon</w:t>
      </w:r>
      <w:proofErr w:type="spellEnd"/>
      <w:r w:rsidRPr="003B766F">
        <w:rPr>
          <w:rFonts w:ascii="Times New Roman" w:hAnsi="Times New Roman" w:cs="Times New Roman"/>
          <w:bCs/>
          <w:sz w:val="18"/>
          <w:szCs w:val="18"/>
        </w:rPr>
        <w:t xml:space="preserve"> </w:t>
      </w:r>
      <w:r w:rsidR="00B63E2A">
        <w:rPr>
          <w:rFonts w:ascii="Times New Roman" w:hAnsi="Times New Roman" w:cs="Times New Roman"/>
          <w:bCs/>
          <w:sz w:val="18"/>
          <w:szCs w:val="18"/>
        </w:rPr>
        <w:t>A</w:t>
      </w:r>
      <w:r w:rsidRPr="003B766F">
        <w:rPr>
          <w:rFonts w:ascii="Times New Roman" w:hAnsi="Times New Roman" w:cs="Times New Roman"/>
          <w:bCs/>
          <w:sz w:val="18"/>
          <w:szCs w:val="18"/>
        </w:rPr>
        <w:t xml:space="preserve">njiyografi (DSA), </w:t>
      </w:r>
      <w:proofErr w:type="spellStart"/>
      <w:r w:rsidRPr="003B766F">
        <w:rPr>
          <w:rFonts w:ascii="Times New Roman" w:hAnsi="Times New Roman" w:cs="Times New Roman"/>
          <w:bCs/>
          <w:sz w:val="18"/>
          <w:szCs w:val="18"/>
        </w:rPr>
        <w:t>anjiografi</w:t>
      </w:r>
      <w:proofErr w:type="spellEnd"/>
      <w:r w:rsidRPr="003B766F">
        <w:rPr>
          <w:rFonts w:ascii="Times New Roman" w:hAnsi="Times New Roman" w:cs="Times New Roman"/>
          <w:bCs/>
          <w:sz w:val="18"/>
          <w:szCs w:val="18"/>
        </w:rPr>
        <w:t xml:space="preserve"> tetkikleri gibi tetkiklerde veya aşırı kilolu hastalarda bir kutuyu aşan dozda </w:t>
      </w:r>
      <w:proofErr w:type="spellStart"/>
      <w:r w:rsidRPr="003B766F">
        <w:rPr>
          <w:rFonts w:ascii="Times New Roman" w:hAnsi="Times New Roman" w:cs="Times New Roman"/>
          <w:bCs/>
          <w:sz w:val="18"/>
          <w:szCs w:val="18"/>
        </w:rPr>
        <w:t>non</w:t>
      </w:r>
      <w:proofErr w:type="spellEnd"/>
      <w:r w:rsidRPr="003B766F">
        <w:rPr>
          <w:rFonts w:ascii="Times New Roman" w:hAnsi="Times New Roman" w:cs="Times New Roman"/>
          <w:bCs/>
          <w:sz w:val="18"/>
          <w:szCs w:val="18"/>
        </w:rPr>
        <w:t>-iyonik radyo-</w:t>
      </w:r>
      <w:proofErr w:type="spellStart"/>
      <w:r w:rsidRPr="003B766F">
        <w:rPr>
          <w:rFonts w:ascii="Times New Roman" w:hAnsi="Times New Roman" w:cs="Times New Roman"/>
          <w:bCs/>
          <w:sz w:val="18"/>
          <w:szCs w:val="18"/>
        </w:rPr>
        <w:t>opak</w:t>
      </w:r>
      <w:proofErr w:type="spellEnd"/>
      <w:r w:rsidRPr="003B766F">
        <w:rPr>
          <w:rFonts w:ascii="Times New Roman" w:hAnsi="Times New Roman" w:cs="Times New Roman"/>
          <w:bCs/>
          <w:sz w:val="18"/>
          <w:szCs w:val="18"/>
        </w:rPr>
        <w:t xml:space="preserve"> madde gerekmesi halinde, gerekçesinin reçeteye yazılması halinde bedelleri Kurumca karşılanır.</w:t>
      </w:r>
    </w:p>
    <w:p w14:paraId="0CA9A4C1" w14:textId="1445CCEB" w:rsidR="003B766F" w:rsidRPr="003B766F" w:rsidRDefault="003B766F"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B766F">
        <w:rPr>
          <w:rFonts w:ascii="Times New Roman" w:hAnsi="Times New Roman" w:cs="Times New Roman"/>
          <w:bCs/>
          <w:sz w:val="18"/>
          <w:szCs w:val="18"/>
        </w:rPr>
        <w:t xml:space="preserve">(2) </w:t>
      </w:r>
      <w:proofErr w:type="spellStart"/>
      <w:r w:rsidRPr="003B766F">
        <w:rPr>
          <w:rFonts w:ascii="Times New Roman" w:hAnsi="Times New Roman" w:cs="Times New Roman"/>
          <w:bCs/>
          <w:sz w:val="18"/>
          <w:szCs w:val="18"/>
        </w:rPr>
        <w:t>Gadoksetat</w:t>
      </w:r>
      <w:proofErr w:type="spellEnd"/>
      <w:r w:rsidRPr="003B766F">
        <w:rPr>
          <w:rFonts w:ascii="Times New Roman" w:hAnsi="Times New Roman" w:cs="Times New Roman"/>
          <w:bCs/>
          <w:sz w:val="18"/>
          <w:szCs w:val="18"/>
        </w:rPr>
        <w:t xml:space="preserve">; sadece karaciğer ve safra yolları manyetik rezonans </w:t>
      </w:r>
      <w:proofErr w:type="spellStart"/>
      <w:r w:rsidRPr="003B766F">
        <w:rPr>
          <w:rFonts w:ascii="Times New Roman" w:hAnsi="Times New Roman" w:cs="Times New Roman"/>
          <w:bCs/>
          <w:sz w:val="18"/>
          <w:szCs w:val="18"/>
        </w:rPr>
        <w:t>kolonjiografi</w:t>
      </w:r>
      <w:proofErr w:type="spellEnd"/>
      <w:r w:rsidRPr="003B766F">
        <w:rPr>
          <w:rFonts w:ascii="Times New Roman" w:hAnsi="Times New Roman" w:cs="Times New Roman"/>
          <w:bCs/>
          <w:sz w:val="18"/>
          <w:szCs w:val="18"/>
        </w:rPr>
        <w:t xml:space="preserve"> (kontrastlı) incelemelerinde kullanılır. Reçeteye en fazla 1 kutu yazılması halinde bedeli Kurumca karşılanır.</w:t>
      </w:r>
    </w:p>
    <w:p w14:paraId="63223D1A" w14:textId="54D3159C" w:rsidR="003B766F" w:rsidRPr="003B766F" w:rsidRDefault="003B766F"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B766F">
        <w:rPr>
          <w:rFonts w:ascii="Times New Roman" w:hAnsi="Times New Roman" w:cs="Times New Roman"/>
          <w:bCs/>
          <w:sz w:val="18"/>
          <w:szCs w:val="18"/>
        </w:rPr>
        <w:t xml:space="preserve">(3) </w:t>
      </w:r>
      <w:proofErr w:type="spellStart"/>
      <w:r w:rsidRPr="003B766F">
        <w:rPr>
          <w:rFonts w:ascii="Times New Roman" w:hAnsi="Times New Roman" w:cs="Times New Roman"/>
          <w:bCs/>
          <w:sz w:val="18"/>
          <w:szCs w:val="18"/>
        </w:rPr>
        <w:t>Gadobutrol</w:t>
      </w:r>
      <w:proofErr w:type="spellEnd"/>
      <w:r w:rsidRPr="003B766F">
        <w:rPr>
          <w:rFonts w:ascii="Times New Roman" w:hAnsi="Times New Roman" w:cs="Times New Roman"/>
          <w:bCs/>
          <w:sz w:val="18"/>
          <w:szCs w:val="18"/>
        </w:rPr>
        <w:t xml:space="preserve"> 15 ml’yi aşan durumlarda (aşırı kilo, Manyetik Rezonans (MR), MR </w:t>
      </w:r>
      <w:proofErr w:type="spellStart"/>
      <w:r w:rsidRPr="003B766F">
        <w:rPr>
          <w:rFonts w:ascii="Times New Roman" w:hAnsi="Times New Roman" w:cs="Times New Roman"/>
          <w:bCs/>
          <w:sz w:val="18"/>
          <w:szCs w:val="18"/>
        </w:rPr>
        <w:t>anjioyografi</w:t>
      </w:r>
      <w:proofErr w:type="spellEnd"/>
      <w:r w:rsidRPr="003B766F">
        <w:rPr>
          <w:rFonts w:ascii="Times New Roman" w:hAnsi="Times New Roman" w:cs="Times New Roman"/>
          <w:bCs/>
          <w:sz w:val="18"/>
          <w:szCs w:val="18"/>
        </w:rPr>
        <w:t xml:space="preserve"> gibi) gerekçesinin reçeteye yazılması halinde bedeli Kurumca karşılanır. </w:t>
      </w:r>
    </w:p>
    <w:p w14:paraId="338F091B" w14:textId="40F0E208" w:rsidR="003B766F" w:rsidRPr="003B766F" w:rsidRDefault="003B766F"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B766F">
        <w:rPr>
          <w:rFonts w:ascii="Times New Roman" w:hAnsi="Times New Roman" w:cs="Times New Roman"/>
          <w:bCs/>
          <w:sz w:val="18"/>
          <w:szCs w:val="18"/>
        </w:rPr>
        <w:t xml:space="preserve">(4) </w:t>
      </w:r>
      <w:proofErr w:type="spellStart"/>
      <w:r w:rsidRPr="003B766F">
        <w:rPr>
          <w:rFonts w:ascii="Times New Roman" w:hAnsi="Times New Roman" w:cs="Times New Roman"/>
          <w:bCs/>
          <w:sz w:val="18"/>
          <w:szCs w:val="18"/>
        </w:rPr>
        <w:t>Gadoterik</w:t>
      </w:r>
      <w:proofErr w:type="spellEnd"/>
      <w:r w:rsidRPr="003B766F">
        <w:rPr>
          <w:rFonts w:ascii="Times New Roman" w:hAnsi="Times New Roman" w:cs="Times New Roman"/>
          <w:bCs/>
          <w:sz w:val="18"/>
          <w:szCs w:val="18"/>
        </w:rPr>
        <w:t xml:space="preserve"> asit standart 0.1 </w:t>
      </w:r>
      <w:proofErr w:type="spellStart"/>
      <w:r w:rsidRPr="003B766F">
        <w:rPr>
          <w:rFonts w:ascii="Times New Roman" w:hAnsi="Times New Roman" w:cs="Times New Roman"/>
          <w:bCs/>
          <w:sz w:val="18"/>
          <w:szCs w:val="18"/>
        </w:rPr>
        <w:t>mmol</w:t>
      </w:r>
      <w:proofErr w:type="spellEnd"/>
      <w:r w:rsidRPr="003B766F">
        <w:rPr>
          <w:rFonts w:ascii="Times New Roman" w:hAnsi="Times New Roman" w:cs="Times New Roman"/>
          <w:bCs/>
          <w:sz w:val="18"/>
          <w:szCs w:val="18"/>
        </w:rPr>
        <w:t xml:space="preserve">/kg (0.2 ml/kg) uygun dozda 1 kutu reçete edilir. Standart 0.1 </w:t>
      </w:r>
      <w:proofErr w:type="spellStart"/>
      <w:r w:rsidRPr="003B766F">
        <w:rPr>
          <w:rFonts w:ascii="Times New Roman" w:hAnsi="Times New Roman" w:cs="Times New Roman"/>
          <w:bCs/>
          <w:sz w:val="18"/>
          <w:szCs w:val="18"/>
        </w:rPr>
        <w:t>mmol</w:t>
      </w:r>
      <w:proofErr w:type="spellEnd"/>
      <w:r w:rsidRPr="003B766F">
        <w:rPr>
          <w:rFonts w:ascii="Times New Roman" w:hAnsi="Times New Roman" w:cs="Times New Roman"/>
          <w:bCs/>
          <w:sz w:val="18"/>
          <w:szCs w:val="18"/>
        </w:rPr>
        <w:t xml:space="preserve">/kg (0.2 ml/kg) dozu aşan durumlarda gerekçesinin reçeteye yazılması halinde, en fazla 2 kutu yazılması halinde bedeli Kurumca karşılanır. </w:t>
      </w:r>
    </w:p>
    <w:p w14:paraId="115D118D" w14:textId="741C1702" w:rsidR="003B766F" w:rsidRPr="003B766F" w:rsidRDefault="003B766F"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b/>
      </w:r>
      <w:r w:rsidRPr="003B766F">
        <w:rPr>
          <w:rFonts w:ascii="Times New Roman" w:hAnsi="Times New Roman" w:cs="Times New Roman"/>
          <w:bCs/>
          <w:sz w:val="18"/>
          <w:szCs w:val="18"/>
        </w:rPr>
        <w:t xml:space="preserve">(5) </w:t>
      </w:r>
      <w:proofErr w:type="spellStart"/>
      <w:r w:rsidRPr="003B766F">
        <w:rPr>
          <w:rFonts w:ascii="Times New Roman" w:hAnsi="Times New Roman" w:cs="Times New Roman"/>
          <w:bCs/>
          <w:sz w:val="18"/>
          <w:szCs w:val="18"/>
        </w:rPr>
        <w:t>İyodize</w:t>
      </w:r>
      <w:proofErr w:type="spellEnd"/>
      <w:r w:rsidRPr="003B766F">
        <w:rPr>
          <w:rFonts w:ascii="Times New Roman" w:hAnsi="Times New Roman" w:cs="Times New Roman"/>
          <w:bCs/>
          <w:sz w:val="18"/>
          <w:szCs w:val="18"/>
        </w:rPr>
        <w:t xml:space="preserve"> yağ asitleri etil esterleri; tanısal radyolojide yalnızca </w:t>
      </w:r>
      <w:proofErr w:type="spellStart"/>
      <w:r w:rsidRPr="003B766F">
        <w:rPr>
          <w:rFonts w:ascii="Times New Roman" w:hAnsi="Times New Roman" w:cs="Times New Roman"/>
          <w:bCs/>
          <w:sz w:val="18"/>
          <w:szCs w:val="18"/>
        </w:rPr>
        <w:t>lenfografide</w:t>
      </w:r>
      <w:proofErr w:type="spellEnd"/>
      <w:r w:rsidRPr="003B766F">
        <w:rPr>
          <w:rFonts w:ascii="Times New Roman" w:hAnsi="Times New Roman" w:cs="Times New Roman"/>
          <w:bCs/>
          <w:sz w:val="18"/>
          <w:szCs w:val="18"/>
        </w:rPr>
        <w:t xml:space="preserve">, girişimsel radyolojide ise yalnızca erişkinlerde orta evredeki </w:t>
      </w:r>
      <w:proofErr w:type="spellStart"/>
      <w:r w:rsidRPr="003B766F">
        <w:rPr>
          <w:rFonts w:ascii="Times New Roman" w:hAnsi="Times New Roman" w:cs="Times New Roman"/>
          <w:bCs/>
          <w:sz w:val="18"/>
          <w:szCs w:val="18"/>
        </w:rPr>
        <w:t>hepatoselüler</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karsinomun</w:t>
      </w:r>
      <w:proofErr w:type="spellEnd"/>
      <w:r w:rsidRPr="003B766F">
        <w:rPr>
          <w:rFonts w:ascii="Times New Roman" w:hAnsi="Times New Roman" w:cs="Times New Roman"/>
          <w:bCs/>
          <w:sz w:val="18"/>
          <w:szCs w:val="18"/>
        </w:rPr>
        <w:t xml:space="preserve"> Trans </w:t>
      </w:r>
      <w:proofErr w:type="spellStart"/>
      <w:r w:rsidRPr="003B766F">
        <w:rPr>
          <w:rFonts w:ascii="Times New Roman" w:hAnsi="Times New Roman" w:cs="Times New Roman"/>
          <w:bCs/>
          <w:sz w:val="18"/>
          <w:szCs w:val="18"/>
        </w:rPr>
        <w:t>Arteriyel</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Kemo</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Embolizasyonu</w:t>
      </w:r>
      <w:proofErr w:type="spellEnd"/>
      <w:r w:rsidRPr="003B766F">
        <w:rPr>
          <w:rFonts w:ascii="Times New Roman" w:hAnsi="Times New Roman" w:cs="Times New Roman"/>
          <w:bCs/>
          <w:sz w:val="18"/>
          <w:szCs w:val="18"/>
        </w:rPr>
        <w:t xml:space="preserve"> (TAKE) sırasında </w:t>
      </w:r>
      <w:proofErr w:type="spellStart"/>
      <w:r w:rsidRPr="003B766F">
        <w:rPr>
          <w:rFonts w:ascii="Times New Roman" w:hAnsi="Times New Roman" w:cs="Times New Roman"/>
          <w:bCs/>
          <w:sz w:val="18"/>
          <w:szCs w:val="18"/>
        </w:rPr>
        <w:t>vektorizasyon</w:t>
      </w:r>
      <w:proofErr w:type="spellEnd"/>
      <w:r w:rsidRPr="003B766F">
        <w:rPr>
          <w:rFonts w:ascii="Times New Roman" w:hAnsi="Times New Roman" w:cs="Times New Roman"/>
          <w:bCs/>
          <w:sz w:val="18"/>
          <w:szCs w:val="18"/>
        </w:rPr>
        <w:t xml:space="preserve"> ve cerrahi yapıştırıcılar ile birlikte </w:t>
      </w:r>
      <w:proofErr w:type="spellStart"/>
      <w:r w:rsidRPr="003B766F">
        <w:rPr>
          <w:rFonts w:ascii="Times New Roman" w:hAnsi="Times New Roman" w:cs="Times New Roman"/>
          <w:bCs/>
          <w:sz w:val="18"/>
          <w:szCs w:val="18"/>
        </w:rPr>
        <w:t>vasküler</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embolizasyonu</w:t>
      </w:r>
      <w:proofErr w:type="spellEnd"/>
      <w:r w:rsidRPr="003B766F">
        <w:rPr>
          <w:rFonts w:ascii="Times New Roman" w:hAnsi="Times New Roman" w:cs="Times New Roman"/>
          <w:bCs/>
          <w:sz w:val="18"/>
          <w:szCs w:val="18"/>
        </w:rPr>
        <w:t xml:space="preserve"> </w:t>
      </w:r>
      <w:proofErr w:type="spellStart"/>
      <w:r w:rsidRPr="003B766F">
        <w:rPr>
          <w:rFonts w:ascii="Times New Roman" w:hAnsi="Times New Roman" w:cs="Times New Roman"/>
          <w:bCs/>
          <w:sz w:val="18"/>
          <w:szCs w:val="18"/>
        </w:rPr>
        <w:t>endikasyonlarında</w:t>
      </w:r>
      <w:proofErr w:type="spellEnd"/>
      <w:r w:rsidRPr="003B766F">
        <w:rPr>
          <w:rFonts w:ascii="Times New Roman" w:hAnsi="Times New Roman" w:cs="Times New Roman"/>
          <w:bCs/>
          <w:sz w:val="18"/>
          <w:szCs w:val="18"/>
        </w:rPr>
        <w:t xml:space="preserve"> kullanılması halinde bedeli Kurumca karşılanır.</w:t>
      </w:r>
    </w:p>
    <w:p w14:paraId="717A6E14" w14:textId="2D8C8CB7" w:rsidR="004F3A82" w:rsidRDefault="003B766F" w:rsidP="00352D88">
      <w:pPr>
        <w:tabs>
          <w:tab w:val="left" w:pos="709"/>
          <w:tab w:val="left" w:pos="3342"/>
        </w:tabs>
        <w:spacing w:after="0" w:line="240" w:lineRule="auto"/>
        <w:jc w:val="both"/>
        <w:rPr>
          <w:rFonts w:ascii="Times New Roman" w:hAnsi="Times New Roman" w:cs="Times New Roman"/>
          <w:b/>
          <w:color w:val="000000"/>
          <w:sz w:val="18"/>
          <w:szCs w:val="18"/>
        </w:rPr>
      </w:pPr>
      <w:r>
        <w:rPr>
          <w:rFonts w:ascii="Times New Roman" w:hAnsi="Times New Roman" w:cs="Times New Roman"/>
          <w:bCs/>
          <w:sz w:val="18"/>
          <w:szCs w:val="18"/>
        </w:rPr>
        <w:tab/>
      </w:r>
      <w:r w:rsidRPr="003B766F">
        <w:rPr>
          <w:rFonts w:ascii="Times New Roman" w:hAnsi="Times New Roman" w:cs="Times New Roman"/>
          <w:bCs/>
          <w:sz w:val="18"/>
          <w:szCs w:val="18"/>
        </w:rPr>
        <w:t xml:space="preserve">(6) Reçeteye ön tanı ve istenilen tetkik, tetkiki isteyen uzman hekim veya radyoloji uzman hekimi tarafından yazılması halinde bedeli Kurumca karşılanır. </w:t>
      </w:r>
      <w:proofErr w:type="spellStart"/>
      <w:r w:rsidRPr="003B766F">
        <w:rPr>
          <w:rFonts w:ascii="Times New Roman" w:hAnsi="Times New Roman" w:cs="Times New Roman"/>
          <w:bCs/>
          <w:sz w:val="18"/>
          <w:szCs w:val="18"/>
        </w:rPr>
        <w:t>İyodize</w:t>
      </w:r>
      <w:proofErr w:type="spellEnd"/>
      <w:r w:rsidRPr="003B766F">
        <w:rPr>
          <w:rFonts w:ascii="Times New Roman" w:hAnsi="Times New Roman" w:cs="Times New Roman"/>
          <w:bCs/>
          <w:sz w:val="18"/>
          <w:szCs w:val="18"/>
        </w:rPr>
        <w:t xml:space="preserve"> yağ asitleri etil esterleri yalnızca radyoloji uzman hekimlerince reçete edilebilir.</w:t>
      </w:r>
      <w:r>
        <w:rPr>
          <w:rFonts w:ascii="Times New Roman" w:hAnsi="Times New Roman" w:cs="Times New Roman"/>
          <w:bCs/>
          <w:sz w:val="18"/>
          <w:szCs w:val="18"/>
        </w:rPr>
        <w:t>”</w:t>
      </w:r>
      <w:r w:rsidR="006D4AFD">
        <w:rPr>
          <w:rFonts w:ascii="Times New Roman" w:hAnsi="Times New Roman" w:cs="Times New Roman"/>
          <w:b/>
          <w:bCs/>
          <w:sz w:val="18"/>
          <w:szCs w:val="18"/>
        </w:rPr>
        <w:tab/>
      </w:r>
      <w:r w:rsidR="006D4AFD" w:rsidRPr="00780D3C">
        <w:rPr>
          <w:rFonts w:ascii="Times New Roman" w:hAnsi="Times New Roman" w:cs="Times New Roman"/>
          <w:b/>
          <w:bCs/>
          <w:sz w:val="18"/>
          <w:szCs w:val="18"/>
        </w:rPr>
        <w:t xml:space="preserve">MADDE </w:t>
      </w:r>
      <w:r w:rsidR="00B204A1">
        <w:rPr>
          <w:rFonts w:ascii="Times New Roman" w:hAnsi="Times New Roman" w:cs="Times New Roman"/>
          <w:b/>
          <w:bCs/>
          <w:sz w:val="18"/>
          <w:szCs w:val="18"/>
        </w:rPr>
        <w:t>2</w:t>
      </w:r>
      <w:r w:rsidR="00A03087">
        <w:rPr>
          <w:rFonts w:ascii="Times New Roman" w:hAnsi="Times New Roman" w:cs="Times New Roman"/>
          <w:b/>
          <w:bCs/>
          <w:sz w:val="18"/>
          <w:szCs w:val="18"/>
        </w:rPr>
        <w:t>1</w:t>
      </w:r>
      <w:r w:rsidR="006D4AFD" w:rsidRPr="00780D3C">
        <w:rPr>
          <w:rFonts w:ascii="Times New Roman" w:hAnsi="Times New Roman" w:cs="Times New Roman"/>
          <w:b/>
          <w:bCs/>
          <w:sz w:val="18"/>
          <w:szCs w:val="18"/>
        </w:rPr>
        <w:t>-</w:t>
      </w:r>
      <w:r w:rsidR="006D4AFD">
        <w:rPr>
          <w:rFonts w:ascii="Times New Roman" w:hAnsi="Times New Roman" w:cs="Times New Roman"/>
          <w:b/>
          <w:bCs/>
          <w:sz w:val="18"/>
          <w:szCs w:val="18"/>
        </w:rPr>
        <w:t xml:space="preserve"> </w:t>
      </w:r>
      <w:r w:rsidR="006D4AFD" w:rsidRPr="00706093">
        <w:rPr>
          <w:rFonts w:ascii="Times New Roman" w:hAnsi="Times New Roman" w:cs="Times New Roman"/>
          <w:bCs/>
          <w:sz w:val="18"/>
          <w:szCs w:val="18"/>
        </w:rPr>
        <w:t>Aynı Tebliğin</w:t>
      </w:r>
      <w:r w:rsidR="006D4AFD">
        <w:rPr>
          <w:rFonts w:ascii="Times New Roman" w:hAnsi="Times New Roman" w:cs="Times New Roman"/>
          <w:bCs/>
          <w:sz w:val="18"/>
          <w:szCs w:val="18"/>
        </w:rPr>
        <w:t xml:space="preserve"> </w:t>
      </w:r>
      <w:r w:rsidR="006D4AFD" w:rsidRPr="0085016B">
        <w:rPr>
          <w:rFonts w:ascii="Times New Roman" w:hAnsi="Times New Roman" w:cs="Times New Roman"/>
          <w:sz w:val="18"/>
          <w:szCs w:val="18"/>
        </w:rPr>
        <w:t>4.2.</w:t>
      </w:r>
      <w:r w:rsidR="006D4AFD">
        <w:rPr>
          <w:rFonts w:ascii="Times New Roman" w:hAnsi="Times New Roman" w:cs="Times New Roman"/>
          <w:sz w:val="18"/>
          <w:szCs w:val="18"/>
        </w:rPr>
        <w:t>33</w:t>
      </w:r>
      <w:r w:rsidR="006D4AFD" w:rsidRPr="0085016B">
        <w:rPr>
          <w:rFonts w:ascii="Times New Roman" w:hAnsi="Times New Roman" w:cs="Times New Roman"/>
          <w:sz w:val="18"/>
          <w:szCs w:val="18"/>
        </w:rPr>
        <w:t xml:space="preserve"> numaralı maddesi</w:t>
      </w:r>
      <w:r>
        <w:rPr>
          <w:rFonts w:ascii="Times New Roman" w:hAnsi="Times New Roman" w:cs="Times New Roman"/>
          <w:sz w:val="18"/>
          <w:szCs w:val="18"/>
        </w:rPr>
        <w:t>nde</w:t>
      </w:r>
      <w:r w:rsidR="006D4AFD" w:rsidRPr="0085016B">
        <w:rPr>
          <w:rFonts w:ascii="Times New Roman" w:hAnsi="Times New Roman" w:cs="Times New Roman"/>
          <w:sz w:val="18"/>
          <w:szCs w:val="18"/>
        </w:rPr>
        <w:t xml:space="preserve"> aşağıdaki </w:t>
      </w:r>
      <w:r w:rsidR="00A36F55">
        <w:rPr>
          <w:rFonts w:ascii="Times New Roman" w:hAnsi="Times New Roman" w:cs="Times New Roman"/>
          <w:sz w:val="18"/>
          <w:szCs w:val="18"/>
        </w:rPr>
        <w:t>düzenlemeler yapılmıştır.</w:t>
      </w:r>
    </w:p>
    <w:p w14:paraId="5806003A" w14:textId="13BA8C66" w:rsidR="001850A0" w:rsidRPr="009A5A01" w:rsidRDefault="001850A0" w:rsidP="00352D88">
      <w:pPr>
        <w:spacing w:after="0" w:line="240" w:lineRule="auto"/>
        <w:ind w:firstLine="708"/>
        <w:jc w:val="both"/>
        <w:rPr>
          <w:rFonts w:ascii="Times New Roman" w:hAnsi="Times New Roman" w:cs="Times New Roman"/>
          <w:bCs/>
          <w:sz w:val="18"/>
          <w:szCs w:val="18"/>
        </w:rPr>
      </w:pPr>
      <w:r w:rsidRPr="009A5A01">
        <w:rPr>
          <w:rFonts w:ascii="Times New Roman" w:hAnsi="Times New Roman" w:cs="Times New Roman"/>
          <w:bCs/>
          <w:sz w:val="18"/>
          <w:szCs w:val="18"/>
        </w:rPr>
        <w:t xml:space="preserve">a) </w:t>
      </w:r>
      <w:r w:rsidR="00F734FA" w:rsidRPr="009A5A01">
        <w:rPr>
          <w:rFonts w:ascii="Times New Roman" w:hAnsi="Times New Roman" w:cs="Times New Roman"/>
          <w:bCs/>
          <w:sz w:val="18"/>
          <w:szCs w:val="18"/>
        </w:rPr>
        <w:t>Birinci fıkrasının (c) bendinde yer alan “</w:t>
      </w:r>
      <w:r w:rsidRPr="009A5A01">
        <w:rPr>
          <w:rFonts w:ascii="Times New Roman" w:hAnsi="Times New Roman" w:cs="Times New Roman"/>
          <w:bCs/>
          <w:sz w:val="18"/>
          <w:szCs w:val="18"/>
        </w:rPr>
        <w:t>hastalar ile ilaç değişimi gereken idame</w:t>
      </w:r>
      <w:r w:rsidR="00F734FA" w:rsidRPr="009A5A01">
        <w:rPr>
          <w:rFonts w:ascii="Times New Roman" w:hAnsi="Times New Roman" w:cs="Times New Roman"/>
          <w:bCs/>
          <w:sz w:val="18"/>
          <w:szCs w:val="18"/>
        </w:rPr>
        <w:t>” ibaresi “hastaların” şeklinde değiştirilmiştir.</w:t>
      </w:r>
    </w:p>
    <w:p w14:paraId="590F8491" w14:textId="6F7645C2" w:rsidR="00D428D2" w:rsidRPr="00B27D5A" w:rsidRDefault="00A36F55" w:rsidP="00352D88">
      <w:pPr>
        <w:spacing w:after="0" w:line="240" w:lineRule="auto"/>
        <w:ind w:left="568"/>
        <w:jc w:val="both"/>
        <w:rPr>
          <w:rFonts w:ascii="Times New Roman" w:hAnsi="Times New Roman" w:cs="Times New Roman"/>
          <w:bCs/>
          <w:sz w:val="18"/>
          <w:szCs w:val="18"/>
        </w:rPr>
      </w:pPr>
      <w:r w:rsidRPr="009A5A01">
        <w:rPr>
          <w:rFonts w:ascii="Times New Roman" w:hAnsi="Times New Roman" w:cs="Times New Roman"/>
          <w:bCs/>
          <w:sz w:val="18"/>
          <w:szCs w:val="18"/>
        </w:rPr>
        <w:t xml:space="preserve">   </w:t>
      </w:r>
      <w:r w:rsidR="00B27D5A" w:rsidRPr="009A5A01">
        <w:rPr>
          <w:rFonts w:ascii="Times New Roman" w:hAnsi="Times New Roman" w:cs="Times New Roman"/>
          <w:bCs/>
          <w:sz w:val="18"/>
          <w:szCs w:val="18"/>
        </w:rPr>
        <w:t xml:space="preserve">b) </w:t>
      </w:r>
      <w:r w:rsidRPr="009A5A01">
        <w:rPr>
          <w:rFonts w:ascii="Times New Roman" w:hAnsi="Times New Roman" w:cs="Times New Roman"/>
          <w:bCs/>
          <w:sz w:val="18"/>
          <w:szCs w:val="18"/>
        </w:rPr>
        <w:t>Maddeye</w:t>
      </w:r>
      <w:r>
        <w:rPr>
          <w:rFonts w:ascii="Times New Roman" w:hAnsi="Times New Roman" w:cs="Times New Roman"/>
          <w:bCs/>
          <w:sz w:val="18"/>
          <w:szCs w:val="18"/>
        </w:rPr>
        <w:t xml:space="preserve"> aşağıdaki</w:t>
      </w:r>
      <w:r w:rsidR="001E6DFA" w:rsidRPr="00B27D5A">
        <w:rPr>
          <w:rFonts w:ascii="Times New Roman" w:hAnsi="Times New Roman" w:cs="Times New Roman"/>
          <w:bCs/>
          <w:sz w:val="18"/>
          <w:szCs w:val="18"/>
        </w:rPr>
        <w:t xml:space="preserve"> alt madde eklenmiştir.</w:t>
      </w:r>
    </w:p>
    <w:p w14:paraId="75150D3A" w14:textId="77777777" w:rsidR="006627ED" w:rsidRDefault="001E6DFA" w:rsidP="006627ED">
      <w:pPr>
        <w:tabs>
          <w:tab w:val="left" w:pos="566"/>
          <w:tab w:val="left" w:pos="709"/>
        </w:tabs>
        <w:spacing w:after="0" w:line="240" w:lineRule="auto"/>
        <w:jc w:val="both"/>
        <w:outlineLvl w:val="4"/>
        <w:rPr>
          <w:rFonts w:ascii="Times New Roman" w:hAnsi="Times New Roman" w:cs="Times New Roman"/>
          <w:b/>
          <w:sz w:val="18"/>
          <w:szCs w:val="18"/>
        </w:rPr>
      </w:pPr>
      <w:r>
        <w:rPr>
          <w:rFonts w:ascii="Times New Roman" w:hAnsi="Times New Roman" w:cs="Times New Roman"/>
          <w:b/>
          <w:sz w:val="18"/>
          <w:szCs w:val="18"/>
        </w:rPr>
        <w:tab/>
      </w:r>
      <w:r w:rsidR="00BD6427">
        <w:rPr>
          <w:rFonts w:ascii="Times New Roman" w:hAnsi="Times New Roman" w:cs="Times New Roman"/>
          <w:b/>
          <w:sz w:val="18"/>
          <w:szCs w:val="18"/>
        </w:rPr>
        <w:t xml:space="preserve">   </w:t>
      </w:r>
      <w:r w:rsidRPr="00BD6427">
        <w:rPr>
          <w:rFonts w:ascii="Times New Roman" w:hAnsi="Times New Roman" w:cs="Times New Roman"/>
          <w:sz w:val="18"/>
          <w:szCs w:val="18"/>
        </w:rPr>
        <w:t>“</w:t>
      </w:r>
      <w:r w:rsidR="00D428D2" w:rsidRPr="001E6DFA">
        <w:rPr>
          <w:rFonts w:ascii="Times New Roman" w:hAnsi="Times New Roman" w:cs="Times New Roman"/>
          <w:b/>
          <w:sz w:val="18"/>
          <w:szCs w:val="18"/>
        </w:rPr>
        <w:t xml:space="preserve">4.2.33.F- </w:t>
      </w:r>
      <w:proofErr w:type="spellStart"/>
      <w:r w:rsidR="00D428D2" w:rsidRPr="001E6DFA">
        <w:rPr>
          <w:rFonts w:ascii="Times New Roman" w:hAnsi="Times New Roman" w:cs="Times New Roman"/>
          <w:b/>
          <w:sz w:val="18"/>
          <w:szCs w:val="18"/>
        </w:rPr>
        <w:t>Ranibizumabın</w:t>
      </w:r>
      <w:proofErr w:type="spellEnd"/>
      <w:r w:rsidR="00D428D2" w:rsidRPr="001E6DFA">
        <w:rPr>
          <w:rFonts w:ascii="Times New Roman" w:hAnsi="Times New Roman" w:cs="Times New Roman"/>
          <w:b/>
          <w:sz w:val="18"/>
          <w:szCs w:val="18"/>
        </w:rPr>
        <w:t xml:space="preserve"> prematüre </w:t>
      </w:r>
      <w:proofErr w:type="spellStart"/>
      <w:r w:rsidR="00D428D2" w:rsidRPr="001E6DFA">
        <w:rPr>
          <w:rFonts w:ascii="Times New Roman" w:hAnsi="Times New Roman" w:cs="Times New Roman"/>
          <w:b/>
          <w:sz w:val="18"/>
          <w:szCs w:val="18"/>
        </w:rPr>
        <w:t>retinopatisi</w:t>
      </w:r>
      <w:proofErr w:type="spellEnd"/>
      <w:r w:rsidR="00D428D2" w:rsidRPr="001E6DFA">
        <w:rPr>
          <w:rFonts w:ascii="Times New Roman" w:hAnsi="Times New Roman" w:cs="Times New Roman"/>
          <w:b/>
          <w:sz w:val="18"/>
          <w:szCs w:val="18"/>
        </w:rPr>
        <w:t xml:space="preserve"> tedavisinde kullanım ilkeleri </w:t>
      </w:r>
    </w:p>
    <w:p w14:paraId="7CE8F70F" w14:textId="1B21D96F" w:rsidR="00D428D2" w:rsidRPr="006627ED" w:rsidRDefault="006627ED" w:rsidP="006627ED">
      <w:pPr>
        <w:tabs>
          <w:tab w:val="left" w:pos="566"/>
          <w:tab w:val="left" w:pos="709"/>
        </w:tabs>
        <w:spacing w:after="0" w:line="240" w:lineRule="auto"/>
        <w:jc w:val="both"/>
        <w:outlineLvl w:val="4"/>
        <w:rPr>
          <w:rFonts w:ascii="Times New Roman" w:hAnsi="Times New Roman" w:cs="Times New Roman"/>
          <w:b/>
          <w:sz w:val="18"/>
          <w:szCs w:val="18"/>
        </w:rPr>
      </w:pPr>
      <w:r>
        <w:rPr>
          <w:rFonts w:ascii="Times New Roman" w:hAnsi="Times New Roman" w:cs="Times New Roman"/>
          <w:sz w:val="18"/>
          <w:szCs w:val="18"/>
        </w:rPr>
        <w:t xml:space="preserve">               </w:t>
      </w:r>
      <w:r w:rsidRPr="009A5A01">
        <w:rPr>
          <w:rFonts w:ascii="Times New Roman" w:hAnsi="Times New Roman" w:cs="Times New Roman"/>
          <w:sz w:val="18"/>
          <w:szCs w:val="18"/>
        </w:rPr>
        <w:t>(1)</w:t>
      </w:r>
      <w:r w:rsidRPr="009A5A01">
        <w:rPr>
          <w:rFonts w:ascii="Times New Roman" w:hAnsi="Times New Roman" w:cs="Times New Roman"/>
          <w:b/>
          <w:sz w:val="18"/>
          <w:szCs w:val="18"/>
        </w:rPr>
        <w:t xml:space="preserve"> </w:t>
      </w:r>
      <w:proofErr w:type="spellStart"/>
      <w:r w:rsidR="00D428D2" w:rsidRPr="009A5A01">
        <w:rPr>
          <w:rFonts w:ascii="Times New Roman" w:hAnsi="Times New Roman" w:cs="Times New Roman"/>
          <w:bCs/>
          <w:sz w:val="18"/>
          <w:szCs w:val="18"/>
        </w:rPr>
        <w:t>Ranibizumab</w:t>
      </w:r>
      <w:proofErr w:type="spellEnd"/>
      <w:r w:rsidR="00D428D2" w:rsidRPr="006627ED">
        <w:rPr>
          <w:rFonts w:ascii="Times New Roman" w:hAnsi="Times New Roman" w:cs="Times New Roman"/>
          <w:bCs/>
          <w:sz w:val="18"/>
          <w:szCs w:val="18"/>
        </w:rPr>
        <w:t xml:space="preserve"> etkin maddesini içeren ilaçların, erken doğmuş bebeklerde - Prematüre </w:t>
      </w:r>
      <w:proofErr w:type="spellStart"/>
      <w:r w:rsidR="0077786E">
        <w:rPr>
          <w:rFonts w:ascii="Times New Roman" w:hAnsi="Times New Roman" w:cs="Times New Roman"/>
          <w:bCs/>
          <w:sz w:val="18"/>
          <w:szCs w:val="18"/>
        </w:rPr>
        <w:t>R</w:t>
      </w:r>
      <w:r w:rsidR="00D428D2" w:rsidRPr="006627ED">
        <w:rPr>
          <w:rFonts w:ascii="Times New Roman" w:hAnsi="Times New Roman" w:cs="Times New Roman"/>
          <w:bCs/>
          <w:sz w:val="18"/>
          <w:szCs w:val="18"/>
        </w:rPr>
        <w:t>etinopatisinin</w:t>
      </w:r>
      <w:proofErr w:type="spellEnd"/>
      <w:r w:rsidR="00D428D2" w:rsidRPr="006627ED">
        <w:rPr>
          <w:rFonts w:ascii="Times New Roman" w:hAnsi="Times New Roman" w:cs="Times New Roman"/>
          <w:bCs/>
          <w:sz w:val="18"/>
          <w:szCs w:val="18"/>
        </w:rPr>
        <w:t xml:space="preserve"> (ROP) </w:t>
      </w:r>
      <w:proofErr w:type="spellStart"/>
      <w:r w:rsidR="00D428D2" w:rsidRPr="006627ED">
        <w:rPr>
          <w:rFonts w:ascii="Times New Roman" w:hAnsi="Times New Roman" w:cs="Times New Roman"/>
          <w:bCs/>
          <w:sz w:val="18"/>
          <w:szCs w:val="18"/>
        </w:rPr>
        <w:t>zon</w:t>
      </w:r>
      <w:proofErr w:type="spellEnd"/>
      <w:r w:rsidR="00D428D2" w:rsidRPr="006627ED">
        <w:rPr>
          <w:rFonts w:ascii="Times New Roman" w:hAnsi="Times New Roman" w:cs="Times New Roman"/>
          <w:bCs/>
          <w:sz w:val="18"/>
          <w:szCs w:val="18"/>
        </w:rPr>
        <w:t xml:space="preserve"> I (evre 1+, 2+, 3 veya 3+), </w:t>
      </w:r>
      <w:proofErr w:type="spellStart"/>
      <w:r w:rsidR="00D428D2" w:rsidRPr="006627ED">
        <w:rPr>
          <w:rFonts w:ascii="Times New Roman" w:hAnsi="Times New Roman" w:cs="Times New Roman"/>
          <w:bCs/>
          <w:sz w:val="18"/>
          <w:szCs w:val="18"/>
        </w:rPr>
        <w:t>zon</w:t>
      </w:r>
      <w:proofErr w:type="spellEnd"/>
      <w:r w:rsidR="00D428D2" w:rsidRPr="006627ED">
        <w:rPr>
          <w:rFonts w:ascii="Times New Roman" w:hAnsi="Times New Roman" w:cs="Times New Roman"/>
          <w:bCs/>
          <w:sz w:val="18"/>
          <w:szCs w:val="18"/>
        </w:rPr>
        <w:t xml:space="preserve"> II (evre 3+) veya APROP (</w:t>
      </w:r>
      <w:r w:rsidR="0077786E">
        <w:rPr>
          <w:rFonts w:ascii="Times New Roman" w:hAnsi="Times New Roman" w:cs="Times New Roman"/>
          <w:bCs/>
          <w:sz w:val="18"/>
          <w:szCs w:val="18"/>
        </w:rPr>
        <w:t>A</w:t>
      </w:r>
      <w:r w:rsidR="00D428D2" w:rsidRPr="006627ED">
        <w:rPr>
          <w:rFonts w:ascii="Times New Roman" w:hAnsi="Times New Roman" w:cs="Times New Roman"/>
          <w:bCs/>
          <w:sz w:val="18"/>
          <w:szCs w:val="18"/>
        </w:rPr>
        <w:t xml:space="preserve">gresif </w:t>
      </w:r>
      <w:proofErr w:type="spellStart"/>
      <w:r w:rsidR="0077786E">
        <w:rPr>
          <w:rFonts w:ascii="Times New Roman" w:hAnsi="Times New Roman" w:cs="Times New Roman"/>
          <w:bCs/>
          <w:sz w:val="18"/>
          <w:szCs w:val="18"/>
        </w:rPr>
        <w:t>P</w:t>
      </w:r>
      <w:r w:rsidR="00D428D2" w:rsidRPr="006627ED">
        <w:rPr>
          <w:rFonts w:ascii="Times New Roman" w:hAnsi="Times New Roman" w:cs="Times New Roman"/>
          <w:bCs/>
          <w:sz w:val="18"/>
          <w:szCs w:val="18"/>
        </w:rPr>
        <w:t>osterior</w:t>
      </w:r>
      <w:proofErr w:type="spellEnd"/>
      <w:r w:rsidR="00D428D2" w:rsidRPr="006627ED">
        <w:rPr>
          <w:rFonts w:ascii="Times New Roman" w:hAnsi="Times New Roman" w:cs="Times New Roman"/>
          <w:bCs/>
          <w:sz w:val="18"/>
          <w:szCs w:val="18"/>
        </w:rPr>
        <w:t xml:space="preserve"> ROP) hastalığının tedavisinde; </w:t>
      </w:r>
      <w:r w:rsidR="00D428D2" w:rsidRPr="006627ED">
        <w:rPr>
          <w:rFonts w:ascii="Times New Roman" w:hAnsi="Times New Roman" w:cs="Times New Roman"/>
          <w:sz w:val="18"/>
          <w:szCs w:val="18"/>
        </w:rPr>
        <w:t xml:space="preserve">1 doz </w:t>
      </w:r>
      <w:proofErr w:type="spellStart"/>
      <w:r w:rsidR="00D428D2" w:rsidRPr="006627ED">
        <w:rPr>
          <w:rFonts w:ascii="Times New Roman" w:hAnsi="Times New Roman" w:cs="Times New Roman"/>
          <w:sz w:val="18"/>
          <w:szCs w:val="18"/>
        </w:rPr>
        <w:t>intravitreal</w:t>
      </w:r>
      <w:proofErr w:type="spellEnd"/>
      <w:r w:rsidR="00D428D2" w:rsidRPr="006627ED">
        <w:rPr>
          <w:rFonts w:ascii="Times New Roman" w:hAnsi="Times New Roman" w:cs="Times New Roman"/>
          <w:sz w:val="18"/>
          <w:szCs w:val="18"/>
        </w:rPr>
        <w:t xml:space="preserve"> </w:t>
      </w:r>
      <w:proofErr w:type="spellStart"/>
      <w:r w:rsidR="00D428D2" w:rsidRPr="006627ED">
        <w:rPr>
          <w:rFonts w:ascii="Times New Roman" w:hAnsi="Times New Roman" w:cs="Times New Roman"/>
          <w:sz w:val="18"/>
          <w:szCs w:val="18"/>
        </w:rPr>
        <w:t>bevacizumab</w:t>
      </w:r>
      <w:proofErr w:type="spellEnd"/>
      <w:r w:rsidR="00D428D2" w:rsidRPr="006627ED">
        <w:rPr>
          <w:rFonts w:ascii="Times New Roman" w:hAnsi="Times New Roman" w:cs="Times New Roman"/>
          <w:sz w:val="18"/>
          <w:szCs w:val="18"/>
        </w:rPr>
        <w:t xml:space="preserve"> uygulanıp cevap alınamayan, </w:t>
      </w:r>
      <w:proofErr w:type="spellStart"/>
      <w:r w:rsidR="00D428D2" w:rsidRPr="006627ED">
        <w:rPr>
          <w:rFonts w:ascii="Times New Roman" w:hAnsi="Times New Roman" w:cs="Times New Roman"/>
          <w:sz w:val="18"/>
          <w:szCs w:val="18"/>
        </w:rPr>
        <w:t>vasküler</w:t>
      </w:r>
      <w:proofErr w:type="spellEnd"/>
      <w:r w:rsidR="00D428D2" w:rsidRPr="006627ED">
        <w:rPr>
          <w:rFonts w:ascii="Times New Roman" w:hAnsi="Times New Roman" w:cs="Times New Roman"/>
          <w:sz w:val="18"/>
          <w:szCs w:val="18"/>
        </w:rPr>
        <w:t xml:space="preserve"> aktivitesi devam eden olgulara </w:t>
      </w:r>
      <w:proofErr w:type="spellStart"/>
      <w:r w:rsidR="00D428D2" w:rsidRPr="006627ED">
        <w:rPr>
          <w:rFonts w:ascii="Times New Roman" w:hAnsi="Times New Roman" w:cs="Times New Roman"/>
          <w:sz w:val="18"/>
          <w:szCs w:val="18"/>
        </w:rPr>
        <w:t>bevacizumabtan</w:t>
      </w:r>
      <w:proofErr w:type="spellEnd"/>
      <w:r w:rsidR="00D428D2" w:rsidRPr="006627ED">
        <w:rPr>
          <w:rFonts w:ascii="Times New Roman" w:hAnsi="Times New Roman" w:cs="Times New Roman"/>
          <w:sz w:val="18"/>
          <w:szCs w:val="18"/>
        </w:rPr>
        <w:t xml:space="preserve"> en az 4 hafta sonra ve en fazla 2 doz (en az 4 hafta ara ile)</w:t>
      </w:r>
      <w:r w:rsidR="00D428D2" w:rsidRPr="006627ED">
        <w:rPr>
          <w:rFonts w:ascii="Times New Roman" w:hAnsi="Times New Roman" w:cs="Times New Roman"/>
          <w:bCs/>
          <w:sz w:val="18"/>
          <w:szCs w:val="18"/>
        </w:rPr>
        <w:t xml:space="preserve"> için bu durumun belirtildiği üçüncü basamak sağlık hizmeti sunucularında en az biri göz hastalıkları uzman hekimi olmak kaydıyla düzenlenen sağlık kurulu raporuna istinaden göz hastalıkları uzman hekimlerince reçete edilmesi halinde </w:t>
      </w:r>
      <w:r w:rsidR="00D428D2" w:rsidRPr="006627ED">
        <w:rPr>
          <w:rFonts w:ascii="Times New Roman" w:hAnsi="Times New Roman" w:cs="Times New Roman"/>
          <w:sz w:val="18"/>
          <w:szCs w:val="18"/>
        </w:rPr>
        <w:t>bedeli Kurumca karşılanır.</w:t>
      </w:r>
      <w:r w:rsidR="001E6DFA" w:rsidRPr="006627ED">
        <w:rPr>
          <w:rFonts w:ascii="Times New Roman" w:hAnsi="Times New Roman" w:cs="Times New Roman"/>
          <w:sz w:val="18"/>
          <w:szCs w:val="18"/>
        </w:rPr>
        <w:t>”</w:t>
      </w:r>
    </w:p>
    <w:p w14:paraId="4EB46696" w14:textId="00B571EA" w:rsidR="001E6DFA" w:rsidRPr="00A2584D" w:rsidRDefault="00A2584D" w:rsidP="00352D88">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ab/>
      </w:r>
      <w:r w:rsidR="001E6DFA" w:rsidRPr="00A2584D">
        <w:rPr>
          <w:rFonts w:ascii="Times New Roman" w:hAnsi="Times New Roman" w:cs="Times New Roman"/>
          <w:b/>
          <w:bCs/>
          <w:sz w:val="18"/>
          <w:szCs w:val="18"/>
        </w:rPr>
        <w:t>MADDE 2</w:t>
      </w:r>
      <w:r w:rsidR="00A03087">
        <w:rPr>
          <w:rFonts w:ascii="Times New Roman" w:hAnsi="Times New Roman" w:cs="Times New Roman"/>
          <w:b/>
          <w:bCs/>
          <w:sz w:val="18"/>
          <w:szCs w:val="18"/>
        </w:rPr>
        <w:t>2</w:t>
      </w:r>
      <w:r w:rsidR="001E6DFA" w:rsidRPr="00A2584D">
        <w:rPr>
          <w:rFonts w:ascii="Times New Roman" w:hAnsi="Times New Roman" w:cs="Times New Roman"/>
          <w:b/>
          <w:bCs/>
          <w:sz w:val="18"/>
          <w:szCs w:val="18"/>
        </w:rPr>
        <w:t xml:space="preserve">- </w:t>
      </w:r>
      <w:r w:rsidR="001E6DFA" w:rsidRPr="00A2584D">
        <w:rPr>
          <w:rFonts w:ascii="Times New Roman" w:hAnsi="Times New Roman" w:cs="Times New Roman"/>
          <w:bCs/>
          <w:sz w:val="18"/>
          <w:szCs w:val="18"/>
        </w:rPr>
        <w:t xml:space="preserve">Aynı Tebliğin </w:t>
      </w:r>
      <w:r w:rsidR="001E6DFA" w:rsidRPr="00A2584D">
        <w:rPr>
          <w:rFonts w:ascii="Times New Roman" w:eastAsia="ヒラギノ明朝 Pro W3" w:hAnsi="Times New Roman" w:cs="Times New Roman"/>
          <w:sz w:val="18"/>
          <w:szCs w:val="18"/>
        </w:rPr>
        <w:t>4.2.35.B</w:t>
      </w:r>
      <w:r w:rsidR="001E6DFA" w:rsidRPr="00A2584D">
        <w:rPr>
          <w:rFonts w:ascii="Times New Roman" w:hAnsi="Times New Roman" w:cs="Times New Roman"/>
          <w:sz w:val="18"/>
          <w:szCs w:val="18"/>
        </w:rPr>
        <w:t xml:space="preserve"> numaralı maddesinin ikinci fıkrasında</w:t>
      </w:r>
      <w:r w:rsidR="00D45A1C">
        <w:rPr>
          <w:rFonts w:ascii="Times New Roman" w:hAnsi="Times New Roman" w:cs="Times New Roman"/>
          <w:sz w:val="18"/>
          <w:szCs w:val="18"/>
        </w:rPr>
        <w:t xml:space="preserve"> yer alan</w:t>
      </w:r>
      <w:r w:rsidR="001E6DFA" w:rsidRPr="00A2584D">
        <w:rPr>
          <w:rFonts w:ascii="Times New Roman" w:hAnsi="Times New Roman" w:cs="Times New Roman"/>
          <w:sz w:val="18"/>
          <w:szCs w:val="18"/>
        </w:rPr>
        <w:t xml:space="preserve"> “</w:t>
      </w:r>
      <w:r w:rsidRPr="00A2584D">
        <w:rPr>
          <w:rFonts w:ascii="Times New Roman" w:hAnsi="Times New Roman" w:cs="Times New Roman"/>
          <w:sz w:val="18"/>
          <w:szCs w:val="18"/>
        </w:rPr>
        <w:t>sabit doz kombinasyonlarının,</w:t>
      </w:r>
      <w:r w:rsidR="001E6DFA" w:rsidRPr="00A2584D">
        <w:rPr>
          <w:rFonts w:ascii="Times New Roman" w:hAnsi="Times New Roman" w:cs="Times New Roman"/>
          <w:sz w:val="18"/>
          <w:szCs w:val="18"/>
        </w:rPr>
        <w:t xml:space="preserve">” ibaresinden sonra gelmek üzere “ikinci veya” </w:t>
      </w:r>
      <w:r w:rsidR="005004D1">
        <w:rPr>
          <w:rFonts w:ascii="Times New Roman" w:hAnsi="Times New Roman" w:cs="Times New Roman"/>
          <w:sz w:val="18"/>
          <w:szCs w:val="18"/>
        </w:rPr>
        <w:t>ibaresi ile</w:t>
      </w:r>
      <w:r w:rsidR="001E6DFA" w:rsidRPr="00A2584D">
        <w:rPr>
          <w:rFonts w:ascii="Times New Roman" w:hAnsi="Times New Roman" w:cs="Times New Roman"/>
          <w:sz w:val="18"/>
          <w:szCs w:val="18"/>
        </w:rPr>
        <w:t xml:space="preserve"> </w:t>
      </w:r>
      <w:r w:rsidRPr="00A2584D">
        <w:rPr>
          <w:rFonts w:ascii="Times New Roman" w:hAnsi="Times New Roman" w:cs="Times New Roman"/>
          <w:sz w:val="18"/>
          <w:szCs w:val="18"/>
        </w:rPr>
        <w:t>“fizik tedavi ve rehabilitasyon” ibare</w:t>
      </w:r>
      <w:r w:rsidR="00BA0902">
        <w:rPr>
          <w:rFonts w:ascii="Times New Roman" w:hAnsi="Times New Roman" w:cs="Times New Roman"/>
          <w:sz w:val="18"/>
          <w:szCs w:val="18"/>
        </w:rPr>
        <w:t>sinden</w:t>
      </w:r>
      <w:r w:rsidRPr="00A2584D">
        <w:rPr>
          <w:rFonts w:ascii="Times New Roman" w:hAnsi="Times New Roman" w:cs="Times New Roman"/>
          <w:sz w:val="18"/>
          <w:szCs w:val="18"/>
        </w:rPr>
        <w:t xml:space="preserve"> sonra gelmek üzere “</w:t>
      </w:r>
      <w:r w:rsidR="00AD1805">
        <w:rPr>
          <w:rFonts w:ascii="Times New Roman" w:hAnsi="Times New Roman" w:cs="Times New Roman"/>
          <w:sz w:val="18"/>
          <w:szCs w:val="18"/>
        </w:rPr>
        <w:t xml:space="preserve">, </w:t>
      </w:r>
      <w:r w:rsidRPr="00A2584D">
        <w:rPr>
          <w:rFonts w:ascii="Times New Roman" w:hAnsi="Times New Roman" w:cs="Times New Roman"/>
          <w:sz w:val="18"/>
          <w:szCs w:val="18"/>
        </w:rPr>
        <w:t>nöroloji” ibare</w:t>
      </w:r>
      <w:r w:rsidR="009F0B89">
        <w:rPr>
          <w:rFonts w:ascii="Times New Roman" w:hAnsi="Times New Roman" w:cs="Times New Roman"/>
          <w:sz w:val="18"/>
          <w:szCs w:val="18"/>
        </w:rPr>
        <w:t>si</w:t>
      </w:r>
      <w:r w:rsidRPr="00A2584D">
        <w:rPr>
          <w:rFonts w:ascii="Times New Roman" w:hAnsi="Times New Roman" w:cs="Times New Roman"/>
          <w:sz w:val="18"/>
          <w:szCs w:val="18"/>
        </w:rPr>
        <w:t xml:space="preserve"> </w:t>
      </w:r>
      <w:r w:rsidR="001E6DFA" w:rsidRPr="00A2584D">
        <w:rPr>
          <w:rFonts w:ascii="Times New Roman" w:hAnsi="Times New Roman" w:cs="Times New Roman"/>
          <w:sz w:val="18"/>
          <w:szCs w:val="18"/>
        </w:rPr>
        <w:t>eklenmiş</w:t>
      </w:r>
      <w:r w:rsidR="009F0B89">
        <w:rPr>
          <w:rFonts w:ascii="Times New Roman" w:hAnsi="Times New Roman" w:cs="Times New Roman"/>
          <w:sz w:val="18"/>
          <w:szCs w:val="18"/>
        </w:rPr>
        <w:t xml:space="preserve"> ve </w:t>
      </w:r>
      <w:r w:rsidR="000E6D41">
        <w:rPr>
          <w:rFonts w:ascii="Times New Roman" w:hAnsi="Times New Roman" w:cs="Times New Roman"/>
          <w:sz w:val="18"/>
          <w:szCs w:val="18"/>
        </w:rPr>
        <w:t xml:space="preserve">aynı fıkrada yer alan </w:t>
      </w:r>
      <w:r w:rsidRPr="00A2584D">
        <w:rPr>
          <w:rFonts w:ascii="Times New Roman" w:hAnsi="Times New Roman" w:cs="Times New Roman"/>
          <w:sz w:val="18"/>
          <w:szCs w:val="18"/>
        </w:rPr>
        <w:t>“3” i</w:t>
      </w:r>
      <w:r w:rsidR="00D45A1C">
        <w:rPr>
          <w:rFonts w:ascii="Times New Roman" w:hAnsi="Times New Roman" w:cs="Times New Roman"/>
          <w:sz w:val="18"/>
          <w:szCs w:val="18"/>
        </w:rPr>
        <w:t xml:space="preserve">baresi </w:t>
      </w:r>
      <w:r w:rsidRPr="00A2584D">
        <w:rPr>
          <w:rFonts w:ascii="Times New Roman" w:hAnsi="Times New Roman" w:cs="Times New Roman"/>
          <w:sz w:val="18"/>
          <w:szCs w:val="18"/>
        </w:rPr>
        <w:t>“6”</w:t>
      </w:r>
      <w:r>
        <w:rPr>
          <w:rFonts w:ascii="Times New Roman" w:hAnsi="Times New Roman" w:cs="Times New Roman"/>
          <w:sz w:val="18"/>
          <w:szCs w:val="18"/>
        </w:rPr>
        <w:t xml:space="preserve"> </w:t>
      </w:r>
      <w:r w:rsidR="00FB452F">
        <w:rPr>
          <w:rFonts w:ascii="Times New Roman" w:hAnsi="Times New Roman" w:cs="Times New Roman"/>
          <w:sz w:val="18"/>
          <w:szCs w:val="18"/>
        </w:rPr>
        <w:t>şeklinde</w:t>
      </w:r>
      <w:r w:rsidRPr="00A2584D">
        <w:rPr>
          <w:rFonts w:ascii="Times New Roman" w:hAnsi="Times New Roman" w:cs="Times New Roman"/>
          <w:sz w:val="18"/>
          <w:szCs w:val="18"/>
        </w:rPr>
        <w:t xml:space="preserve"> değiştirilmiştir.</w:t>
      </w:r>
    </w:p>
    <w:p w14:paraId="3BCB577C" w14:textId="10FE537B" w:rsidR="00B44FE6" w:rsidRDefault="00B44FE6" w:rsidP="00352D88">
      <w:pPr>
        <w:tabs>
          <w:tab w:val="left" w:pos="709"/>
          <w:tab w:val="left" w:pos="3342"/>
        </w:tabs>
        <w:spacing w:after="0" w:line="240" w:lineRule="auto"/>
        <w:jc w:val="both"/>
        <w:rPr>
          <w:rFonts w:ascii="Times New Roman" w:hAnsi="Times New Roman" w:cs="Times New Roman"/>
          <w:sz w:val="18"/>
          <w:szCs w:val="18"/>
        </w:rPr>
      </w:pPr>
      <w:r w:rsidRPr="00B44FE6">
        <w:rPr>
          <w:rFonts w:ascii="Times New Roman" w:hAnsi="Times New Roman" w:cs="Times New Roman"/>
          <w:b/>
          <w:bCs/>
          <w:sz w:val="18"/>
          <w:szCs w:val="18"/>
        </w:rPr>
        <w:tab/>
        <w:t>MADDE 2</w:t>
      </w:r>
      <w:r w:rsidR="00A03087">
        <w:rPr>
          <w:rFonts w:ascii="Times New Roman" w:hAnsi="Times New Roman" w:cs="Times New Roman"/>
          <w:b/>
          <w:bCs/>
          <w:sz w:val="18"/>
          <w:szCs w:val="18"/>
        </w:rPr>
        <w:t>3</w:t>
      </w:r>
      <w:r w:rsidRPr="00B44FE6">
        <w:rPr>
          <w:rFonts w:ascii="Times New Roman" w:hAnsi="Times New Roman" w:cs="Times New Roman"/>
          <w:b/>
          <w:bCs/>
          <w:sz w:val="18"/>
          <w:szCs w:val="18"/>
        </w:rPr>
        <w:t xml:space="preserve">- </w:t>
      </w:r>
      <w:r w:rsidRPr="00B44FE6">
        <w:rPr>
          <w:rFonts w:ascii="Times New Roman" w:hAnsi="Times New Roman" w:cs="Times New Roman"/>
          <w:bCs/>
          <w:sz w:val="18"/>
          <w:szCs w:val="18"/>
        </w:rPr>
        <w:t xml:space="preserve">Aynı Tebliğin </w:t>
      </w:r>
      <w:r w:rsidRPr="00B44FE6">
        <w:rPr>
          <w:rFonts w:ascii="Times New Roman" w:hAnsi="Times New Roman" w:cs="Times New Roman"/>
          <w:sz w:val="18"/>
          <w:szCs w:val="18"/>
        </w:rPr>
        <w:t>4.2.41 numaralı maddesinin birinci fıkrasın</w:t>
      </w:r>
      <w:r w:rsidR="00E34AFF">
        <w:rPr>
          <w:rFonts w:ascii="Times New Roman" w:hAnsi="Times New Roman" w:cs="Times New Roman"/>
          <w:sz w:val="18"/>
          <w:szCs w:val="18"/>
        </w:rPr>
        <w:t>da</w:t>
      </w:r>
      <w:r w:rsidRPr="00B44FE6">
        <w:rPr>
          <w:rFonts w:ascii="Times New Roman" w:hAnsi="Times New Roman" w:cs="Times New Roman"/>
          <w:sz w:val="18"/>
          <w:szCs w:val="18"/>
        </w:rPr>
        <w:t xml:space="preserve"> yer alan “durumlarda” ibaresinden sonra gelmek üzere “görülen demir eksikliğinin tedavisinde” ibaresi eklenmiştir.</w:t>
      </w:r>
    </w:p>
    <w:p w14:paraId="007880A4" w14:textId="1E13A82B" w:rsidR="00C90802" w:rsidRDefault="00FE53FD" w:rsidP="00352D88">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ab/>
      </w:r>
      <w:r w:rsidRPr="00743CCF">
        <w:rPr>
          <w:rFonts w:ascii="Times New Roman" w:hAnsi="Times New Roman" w:cs="Times New Roman"/>
          <w:b/>
          <w:bCs/>
          <w:sz w:val="18"/>
          <w:szCs w:val="18"/>
        </w:rPr>
        <w:t>MADDE 2</w:t>
      </w:r>
      <w:r w:rsidR="00A03087">
        <w:rPr>
          <w:rFonts w:ascii="Times New Roman" w:hAnsi="Times New Roman" w:cs="Times New Roman"/>
          <w:b/>
          <w:bCs/>
          <w:sz w:val="18"/>
          <w:szCs w:val="18"/>
        </w:rPr>
        <w:t>4</w:t>
      </w:r>
      <w:r w:rsidRPr="00743CCF">
        <w:rPr>
          <w:rFonts w:ascii="Times New Roman" w:hAnsi="Times New Roman" w:cs="Times New Roman"/>
          <w:b/>
          <w:bCs/>
          <w:sz w:val="18"/>
          <w:szCs w:val="18"/>
        </w:rPr>
        <w:t xml:space="preserve">- </w:t>
      </w:r>
      <w:r w:rsidRPr="00E34AFF">
        <w:rPr>
          <w:rFonts w:ascii="Times New Roman" w:hAnsi="Times New Roman" w:cs="Times New Roman"/>
          <w:bCs/>
          <w:sz w:val="18"/>
          <w:szCs w:val="18"/>
        </w:rPr>
        <w:t xml:space="preserve">Aynı Tebliğin </w:t>
      </w:r>
      <w:r w:rsidR="00E34AFF" w:rsidRPr="00E34AFF">
        <w:rPr>
          <w:rFonts w:ascii="Times New Roman" w:hAnsi="Times New Roman" w:cs="Times New Roman"/>
          <w:bCs/>
          <w:sz w:val="18"/>
          <w:szCs w:val="18"/>
        </w:rPr>
        <w:t xml:space="preserve">4.2.66 numaralı </w:t>
      </w:r>
      <w:r w:rsidR="00E34AFF" w:rsidRPr="00E34AFF">
        <w:rPr>
          <w:rFonts w:ascii="Times New Roman" w:hAnsi="Times New Roman" w:cs="Times New Roman"/>
          <w:sz w:val="18"/>
          <w:szCs w:val="18"/>
        </w:rPr>
        <w:t xml:space="preserve">maddesinin birinci </w:t>
      </w:r>
      <w:r w:rsidR="00C90802">
        <w:rPr>
          <w:rFonts w:ascii="Times New Roman" w:hAnsi="Times New Roman" w:cs="Times New Roman"/>
          <w:sz w:val="18"/>
          <w:szCs w:val="18"/>
        </w:rPr>
        <w:t>fıkrasına aşağıdaki cümle eklenmiştir.</w:t>
      </w:r>
    </w:p>
    <w:p w14:paraId="14058BAD" w14:textId="54883E09" w:rsidR="004F3A82" w:rsidRDefault="00E34AFF" w:rsidP="00352D88">
      <w:pPr>
        <w:tabs>
          <w:tab w:val="left" w:pos="709"/>
          <w:tab w:val="left" w:pos="3342"/>
        </w:tabs>
        <w:spacing w:after="0" w:line="240" w:lineRule="auto"/>
        <w:jc w:val="both"/>
        <w:rPr>
          <w:rFonts w:ascii="Times New Roman" w:hAnsi="Times New Roman" w:cs="Times New Roman"/>
          <w:bCs/>
          <w:sz w:val="18"/>
          <w:szCs w:val="18"/>
        </w:rPr>
      </w:pPr>
      <w:r w:rsidRPr="00E34AFF">
        <w:rPr>
          <w:rFonts w:ascii="Times New Roman" w:hAnsi="Times New Roman" w:cs="Times New Roman"/>
          <w:sz w:val="18"/>
          <w:szCs w:val="18"/>
        </w:rPr>
        <w:t>“</w:t>
      </w:r>
      <w:r w:rsidRPr="00E34AFF">
        <w:rPr>
          <w:rFonts w:ascii="Times New Roman" w:hAnsi="Times New Roman" w:cs="Times New Roman"/>
          <w:bCs/>
          <w:sz w:val="18"/>
          <w:szCs w:val="18"/>
        </w:rPr>
        <w:t xml:space="preserve">Kombine FSH-LH preparatları ile </w:t>
      </w:r>
      <w:proofErr w:type="spellStart"/>
      <w:r w:rsidRPr="00E34AFF">
        <w:rPr>
          <w:rFonts w:ascii="Times New Roman" w:hAnsi="Times New Roman" w:cs="Times New Roman"/>
          <w:bCs/>
          <w:sz w:val="18"/>
          <w:szCs w:val="18"/>
        </w:rPr>
        <w:t>koryogonadotropin</w:t>
      </w:r>
      <w:proofErr w:type="spellEnd"/>
      <w:r w:rsidRPr="00E34AFF">
        <w:rPr>
          <w:rFonts w:ascii="Times New Roman" w:hAnsi="Times New Roman" w:cs="Times New Roman"/>
          <w:bCs/>
          <w:sz w:val="18"/>
          <w:szCs w:val="18"/>
        </w:rPr>
        <w:t xml:space="preserve"> alfa etkin maddeli ilaçların birlikte kullanımı halinde Kurumca bedeli ödenmez.” </w:t>
      </w:r>
    </w:p>
    <w:p w14:paraId="45156C2A" w14:textId="0BB8BDAA" w:rsidR="004F3A82" w:rsidRDefault="00CF17CF" w:rsidP="00352D88">
      <w:pPr>
        <w:tabs>
          <w:tab w:val="left" w:pos="709"/>
          <w:tab w:val="left" w:pos="3342"/>
        </w:tabs>
        <w:spacing w:after="0" w:line="240" w:lineRule="auto"/>
        <w:jc w:val="both"/>
        <w:rPr>
          <w:rFonts w:ascii="Times New Roman" w:hAnsi="Times New Roman" w:cs="Times New Roman"/>
          <w:bCs/>
          <w:sz w:val="18"/>
          <w:szCs w:val="18"/>
        </w:rPr>
      </w:pPr>
      <w:r>
        <w:rPr>
          <w:rFonts w:ascii="Times New Roman" w:hAnsi="Times New Roman" w:cs="Times New Roman"/>
          <w:b/>
          <w:bCs/>
          <w:sz w:val="18"/>
          <w:szCs w:val="18"/>
        </w:rPr>
        <w:tab/>
      </w:r>
      <w:r w:rsidR="002E1B2B" w:rsidRPr="00743CCF">
        <w:rPr>
          <w:rFonts w:ascii="Times New Roman" w:hAnsi="Times New Roman" w:cs="Times New Roman"/>
          <w:b/>
          <w:bCs/>
          <w:sz w:val="18"/>
          <w:szCs w:val="18"/>
        </w:rPr>
        <w:t xml:space="preserve">MADDE </w:t>
      </w:r>
      <w:r w:rsidR="00C90802">
        <w:rPr>
          <w:rFonts w:ascii="Times New Roman" w:hAnsi="Times New Roman" w:cs="Times New Roman"/>
          <w:b/>
          <w:bCs/>
          <w:sz w:val="18"/>
          <w:szCs w:val="18"/>
        </w:rPr>
        <w:t>2</w:t>
      </w:r>
      <w:r w:rsidR="00A03087">
        <w:rPr>
          <w:rFonts w:ascii="Times New Roman" w:hAnsi="Times New Roman" w:cs="Times New Roman"/>
          <w:b/>
          <w:bCs/>
          <w:sz w:val="18"/>
          <w:szCs w:val="18"/>
        </w:rPr>
        <w:t>5</w:t>
      </w:r>
      <w:r w:rsidR="002E1B2B" w:rsidRPr="00743CCF">
        <w:rPr>
          <w:rFonts w:ascii="Times New Roman" w:hAnsi="Times New Roman" w:cs="Times New Roman"/>
          <w:b/>
          <w:bCs/>
          <w:sz w:val="18"/>
          <w:szCs w:val="18"/>
        </w:rPr>
        <w:t xml:space="preserve">- </w:t>
      </w:r>
      <w:r w:rsidR="002E1B2B" w:rsidRPr="00E34AFF">
        <w:rPr>
          <w:rFonts w:ascii="Times New Roman" w:hAnsi="Times New Roman" w:cs="Times New Roman"/>
          <w:bCs/>
          <w:sz w:val="18"/>
          <w:szCs w:val="18"/>
        </w:rPr>
        <w:t>Aynı Tebliğin 4.2.</w:t>
      </w:r>
      <w:r w:rsidR="002E1B2B">
        <w:rPr>
          <w:rFonts w:ascii="Times New Roman" w:hAnsi="Times New Roman" w:cs="Times New Roman"/>
          <w:bCs/>
          <w:sz w:val="18"/>
          <w:szCs w:val="18"/>
        </w:rPr>
        <w:t>70</w:t>
      </w:r>
      <w:r w:rsidR="002E1B2B" w:rsidRPr="00E34AFF">
        <w:rPr>
          <w:rFonts w:ascii="Times New Roman" w:hAnsi="Times New Roman" w:cs="Times New Roman"/>
          <w:bCs/>
          <w:sz w:val="18"/>
          <w:szCs w:val="18"/>
        </w:rPr>
        <w:t xml:space="preserve"> numaralı </w:t>
      </w:r>
      <w:r w:rsidR="002E1B2B" w:rsidRPr="002E1B2B">
        <w:rPr>
          <w:rFonts w:ascii="Times New Roman" w:hAnsi="Times New Roman" w:cs="Times New Roman"/>
          <w:bCs/>
          <w:sz w:val="18"/>
          <w:szCs w:val="18"/>
        </w:rPr>
        <w:t xml:space="preserve">maddesinin ikinci fıkrasının </w:t>
      </w:r>
      <w:r w:rsidR="00C90802">
        <w:rPr>
          <w:rFonts w:ascii="Times New Roman" w:hAnsi="Times New Roman" w:cs="Times New Roman"/>
          <w:bCs/>
          <w:sz w:val="18"/>
          <w:szCs w:val="18"/>
        </w:rPr>
        <w:t>(</w:t>
      </w:r>
      <w:r w:rsidR="002E1B2B" w:rsidRPr="002E1B2B">
        <w:rPr>
          <w:rFonts w:ascii="Times New Roman" w:hAnsi="Times New Roman" w:cs="Times New Roman"/>
          <w:bCs/>
          <w:sz w:val="18"/>
          <w:szCs w:val="18"/>
        </w:rPr>
        <w:t>c</w:t>
      </w:r>
      <w:r w:rsidR="00C90802">
        <w:rPr>
          <w:rFonts w:ascii="Times New Roman" w:hAnsi="Times New Roman" w:cs="Times New Roman"/>
          <w:bCs/>
          <w:sz w:val="18"/>
          <w:szCs w:val="18"/>
        </w:rPr>
        <w:t>)</w:t>
      </w:r>
      <w:r w:rsidR="002E1B2B" w:rsidRPr="002E1B2B">
        <w:rPr>
          <w:rFonts w:ascii="Times New Roman" w:hAnsi="Times New Roman" w:cs="Times New Roman"/>
          <w:bCs/>
          <w:sz w:val="18"/>
          <w:szCs w:val="18"/>
        </w:rPr>
        <w:t xml:space="preserve"> bendinde </w:t>
      </w:r>
      <w:r w:rsidR="0048222E">
        <w:rPr>
          <w:rFonts w:ascii="Times New Roman" w:hAnsi="Times New Roman" w:cs="Times New Roman"/>
          <w:bCs/>
          <w:sz w:val="18"/>
          <w:szCs w:val="18"/>
        </w:rPr>
        <w:t xml:space="preserve">yer alan </w:t>
      </w:r>
      <w:r w:rsidR="002E1B2B" w:rsidRPr="002E1B2B">
        <w:rPr>
          <w:rFonts w:ascii="Times New Roman" w:hAnsi="Times New Roman" w:cs="Times New Roman"/>
          <w:bCs/>
          <w:sz w:val="18"/>
          <w:szCs w:val="18"/>
        </w:rPr>
        <w:t>“üzerinde”</w:t>
      </w:r>
      <w:r>
        <w:rPr>
          <w:rFonts w:ascii="Times New Roman" w:hAnsi="Times New Roman" w:cs="Times New Roman"/>
          <w:bCs/>
          <w:sz w:val="18"/>
          <w:szCs w:val="18"/>
        </w:rPr>
        <w:t xml:space="preserve"> </w:t>
      </w:r>
      <w:r w:rsidR="00C90802">
        <w:rPr>
          <w:rFonts w:ascii="Times New Roman" w:hAnsi="Times New Roman" w:cs="Times New Roman"/>
          <w:bCs/>
          <w:sz w:val="18"/>
          <w:szCs w:val="18"/>
        </w:rPr>
        <w:t>ibaresinden</w:t>
      </w:r>
      <w:r w:rsidR="002E1B2B" w:rsidRPr="002E1B2B">
        <w:rPr>
          <w:rFonts w:ascii="Times New Roman" w:hAnsi="Times New Roman" w:cs="Times New Roman"/>
          <w:bCs/>
          <w:sz w:val="18"/>
          <w:szCs w:val="18"/>
        </w:rPr>
        <w:t xml:space="preserve"> sonra </w:t>
      </w:r>
      <w:r w:rsidR="00C90802">
        <w:rPr>
          <w:rFonts w:ascii="Times New Roman" w:hAnsi="Times New Roman" w:cs="Times New Roman"/>
          <w:bCs/>
          <w:sz w:val="18"/>
          <w:szCs w:val="18"/>
        </w:rPr>
        <w:t>gelmek</w:t>
      </w:r>
      <w:r w:rsidR="002E1B2B" w:rsidRPr="002E1B2B">
        <w:rPr>
          <w:rFonts w:ascii="Times New Roman" w:hAnsi="Times New Roman" w:cs="Times New Roman"/>
          <w:bCs/>
          <w:sz w:val="18"/>
          <w:szCs w:val="18"/>
        </w:rPr>
        <w:t xml:space="preserve"> üzere “veya B-tip </w:t>
      </w:r>
      <w:proofErr w:type="spellStart"/>
      <w:r w:rsidR="00A80974">
        <w:rPr>
          <w:rFonts w:ascii="Times New Roman" w:hAnsi="Times New Roman" w:cs="Times New Roman"/>
          <w:bCs/>
          <w:sz w:val="18"/>
          <w:szCs w:val="18"/>
        </w:rPr>
        <w:t>n</w:t>
      </w:r>
      <w:r w:rsidR="002E1B2B" w:rsidRPr="002E1B2B">
        <w:rPr>
          <w:rFonts w:ascii="Times New Roman" w:hAnsi="Times New Roman" w:cs="Times New Roman"/>
          <w:bCs/>
          <w:sz w:val="18"/>
          <w:szCs w:val="18"/>
        </w:rPr>
        <w:t>atriüretik</w:t>
      </w:r>
      <w:proofErr w:type="spellEnd"/>
      <w:r w:rsidR="002E1B2B" w:rsidRPr="002E1B2B">
        <w:rPr>
          <w:rFonts w:ascii="Times New Roman" w:hAnsi="Times New Roman" w:cs="Times New Roman"/>
          <w:bCs/>
          <w:sz w:val="18"/>
          <w:szCs w:val="18"/>
        </w:rPr>
        <w:t xml:space="preserve"> </w:t>
      </w:r>
      <w:proofErr w:type="spellStart"/>
      <w:r w:rsidR="00A80974">
        <w:rPr>
          <w:rFonts w:ascii="Times New Roman" w:hAnsi="Times New Roman" w:cs="Times New Roman"/>
          <w:bCs/>
          <w:sz w:val="18"/>
          <w:szCs w:val="18"/>
        </w:rPr>
        <w:t>p</w:t>
      </w:r>
      <w:r w:rsidR="002E1B2B" w:rsidRPr="002E1B2B">
        <w:rPr>
          <w:rFonts w:ascii="Times New Roman" w:hAnsi="Times New Roman" w:cs="Times New Roman"/>
          <w:bCs/>
          <w:sz w:val="18"/>
          <w:szCs w:val="18"/>
        </w:rPr>
        <w:t>eptid</w:t>
      </w:r>
      <w:proofErr w:type="spellEnd"/>
      <w:r w:rsidR="002E1B2B" w:rsidRPr="002E1B2B">
        <w:rPr>
          <w:rFonts w:ascii="Times New Roman" w:hAnsi="Times New Roman" w:cs="Times New Roman"/>
          <w:bCs/>
          <w:sz w:val="18"/>
          <w:szCs w:val="18"/>
        </w:rPr>
        <w:t xml:space="preserve"> (BNP) seviyesinin 150 </w:t>
      </w:r>
      <w:proofErr w:type="spellStart"/>
      <w:r w:rsidR="002E1B2B" w:rsidRPr="002E1B2B">
        <w:rPr>
          <w:rFonts w:ascii="Times New Roman" w:hAnsi="Times New Roman" w:cs="Times New Roman"/>
          <w:bCs/>
          <w:sz w:val="18"/>
          <w:szCs w:val="18"/>
        </w:rPr>
        <w:t>pg</w:t>
      </w:r>
      <w:proofErr w:type="spellEnd"/>
      <w:r w:rsidR="002E1B2B" w:rsidRPr="002E1B2B">
        <w:rPr>
          <w:rFonts w:ascii="Times New Roman" w:hAnsi="Times New Roman" w:cs="Times New Roman"/>
          <w:bCs/>
          <w:sz w:val="18"/>
          <w:szCs w:val="18"/>
        </w:rPr>
        <w:t>/ml üzerinde” i</w:t>
      </w:r>
      <w:r w:rsidR="00C90802">
        <w:rPr>
          <w:rFonts w:ascii="Times New Roman" w:hAnsi="Times New Roman" w:cs="Times New Roman"/>
          <w:bCs/>
          <w:sz w:val="18"/>
          <w:szCs w:val="18"/>
        </w:rPr>
        <w:t>baresi</w:t>
      </w:r>
      <w:r w:rsidR="002E1B2B" w:rsidRPr="002E1B2B">
        <w:rPr>
          <w:rFonts w:ascii="Times New Roman" w:hAnsi="Times New Roman" w:cs="Times New Roman"/>
          <w:bCs/>
          <w:sz w:val="18"/>
          <w:szCs w:val="18"/>
        </w:rPr>
        <w:t xml:space="preserve"> eklenmiştir.</w:t>
      </w:r>
    </w:p>
    <w:p w14:paraId="78D62F47" w14:textId="4E59BFAB" w:rsidR="00270A49" w:rsidRDefault="00CF17CF" w:rsidP="00BE35B0">
      <w:pPr>
        <w:tabs>
          <w:tab w:val="left" w:pos="709"/>
          <w:tab w:val="left" w:pos="3342"/>
        </w:tabs>
        <w:spacing w:after="0" w:line="240" w:lineRule="auto"/>
        <w:jc w:val="both"/>
        <w:rPr>
          <w:rFonts w:ascii="Times New Roman" w:hAnsi="Times New Roman" w:cs="Times New Roman"/>
          <w:b/>
          <w:color w:val="000000"/>
          <w:sz w:val="18"/>
          <w:szCs w:val="18"/>
        </w:rPr>
      </w:pPr>
      <w:r>
        <w:rPr>
          <w:rFonts w:ascii="Times New Roman" w:hAnsi="Times New Roman" w:cs="Times New Roman"/>
          <w:b/>
          <w:bCs/>
          <w:sz w:val="18"/>
          <w:szCs w:val="18"/>
        </w:rPr>
        <w:tab/>
      </w:r>
      <w:r w:rsidRPr="00743CCF">
        <w:rPr>
          <w:rFonts w:ascii="Times New Roman" w:hAnsi="Times New Roman" w:cs="Times New Roman"/>
          <w:b/>
          <w:bCs/>
          <w:sz w:val="18"/>
          <w:szCs w:val="18"/>
        </w:rPr>
        <w:t xml:space="preserve">MADDE </w:t>
      </w:r>
      <w:r w:rsidR="00BE35B0">
        <w:rPr>
          <w:rFonts w:ascii="Times New Roman" w:hAnsi="Times New Roman" w:cs="Times New Roman"/>
          <w:b/>
          <w:bCs/>
          <w:sz w:val="18"/>
          <w:szCs w:val="18"/>
        </w:rPr>
        <w:t>2</w:t>
      </w:r>
      <w:r w:rsidR="00A03087">
        <w:rPr>
          <w:rFonts w:ascii="Times New Roman" w:hAnsi="Times New Roman" w:cs="Times New Roman"/>
          <w:b/>
          <w:bCs/>
          <w:sz w:val="18"/>
          <w:szCs w:val="18"/>
        </w:rPr>
        <w:t>6</w:t>
      </w:r>
      <w:r w:rsidRPr="00743CCF">
        <w:rPr>
          <w:rFonts w:ascii="Times New Roman" w:hAnsi="Times New Roman" w:cs="Times New Roman"/>
          <w:b/>
          <w:bCs/>
          <w:sz w:val="18"/>
          <w:szCs w:val="18"/>
        </w:rPr>
        <w:t xml:space="preserve">- </w:t>
      </w:r>
      <w:r w:rsidRPr="00E34AFF">
        <w:rPr>
          <w:rFonts w:ascii="Times New Roman" w:hAnsi="Times New Roman" w:cs="Times New Roman"/>
          <w:bCs/>
          <w:sz w:val="18"/>
          <w:szCs w:val="18"/>
        </w:rPr>
        <w:t>Aynı Tebliğin</w:t>
      </w:r>
      <w:r>
        <w:rPr>
          <w:rFonts w:ascii="Times New Roman" w:hAnsi="Times New Roman" w:cs="Times New Roman"/>
          <w:bCs/>
          <w:sz w:val="18"/>
          <w:szCs w:val="18"/>
        </w:rPr>
        <w:t xml:space="preserve"> 4.2 numaralı maddesine aşağıdaki alt madde eklenmiştir.</w:t>
      </w:r>
    </w:p>
    <w:p w14:paraId="608FC8D8" w14:textId="4A1B9F81" w:rsidR="00CF17CF" w:rsidRPr="00CF17CF" w:rsidRDefault="00CF17CF" w:rsidP="00352D88">
      <w:pPr>
        <w:tabs>
          <w:tab w:val="left" w:pos="709"/>
        </w:tabs>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ab/>
      </w:r>
      <w:r w:rsidRPr="00CF17CF">
        <w:rPr>
          <w:rFonts w:ascii="Times New Roman" w:hAnsi="Times New Roman" w:cs="Times New Roman"/>
          <w:b/>
          <w:bCs/>
          <w:sz w:val="18"/>
          <w:szCs w:val="18"/>
        </w:rPr>
        <w:t xml:space="preserve">“4.2.71. </w:t>
      </w:r>
      <w:proofErr w:type="spellStart"/>
      <w:r w:rsidRPr="00CF17CF">
        <w:rPr>
          <w:rFonts w:ascii="Times New Roman" w:hAnsi="Times New Roman" w:cs="Times New Roman"/>
          <w:b/>
          <w:bCs/>
          <w:sz w:val="18"/>
          <w:szCs w:val="18"/>
        </w:rPr>
        <w:t>Amiloidoz</w:t>
      </w:r>
      <w:proofErr w:type="spellEnd"/>
      <w:r w:rsidRPr="00CF17CF">
        <w:rPr>
          <w:rFonts w:ascii="Times New Roman" w:hAnsi="Times New Roman" w:cs="Times New Roman"/>
          <w:b/>
          <w:bCs/>
          <w:sz w:val="18"/>
          <w:szCs w:val="18"/>
        </w:rPr>
        <w:t xml:space="preserve"> hastalığında ilaç kullanım ilkeleri</w:t>
      </w:r>
    </w:p>
    <w:p w14:paraId="62BDAD36" w14:textId="6BE7FE10" w:rsidR="00CF17CF" w:rsidRPr="00CF17CF" w:rsidRDefault="00CF17CF" w:rsidP="00352D88">
      <w:pPr>
        <w:pStyle w:val="ListeParagraf"/>
        <w:spacing w:after="0" w:line="240" w:lineRule="auto"/>
        <w:ind w:left="175"/>
        <w:jc w:val="both"/>
        <w:rPr>
          <w:rFonts w:ascii="Times New Roman" w:hAnsi="Times New Roman" w:cs="Times New Roman"/>
          <w:bCs/>
          <w:sz w:val="18"/>
          <w:szCs w:val="18"/>
        </w:rPr>
      </w:pPr>
      <w:r w:rsidRPr="00CF17CF">
        <w:rPr>
          <w:rFonts w:ascii="Times New Roman" w:hAnsi="Times New Roman" w:cs="Times New Roman"/>
          <w:bCs/>
          <w:sz w:val="18"/>
          <w:szCs w:val="18"/>
        </w:rPr>
        <w:t xml:space="preserve">           </w:t>
      </w:r>
      <w:r w:rsidR="003B5D7F">
        <w:rPr>
          <w:rFonts w:ascii="Times New Roman" w:hAnsi="Times New Roman" w:cs="Times New Roman"/>
          <w:bCs/>
          <w:sz w:val="18"/>
          <w:szCs w:val="18"/>
        </w:rPr>
        <w:t>(</w:t>
      </w:r>
      <w:r w:rsidRPr="00CF17CF">
        <w:rPr>
          <w:rFonts w:ascii="Times New Roman" w:hAnsi="Times New Roman" w:cs="Times New Roman"/>
          <w:bCs/>
          <w:sz w:val="18"/>
          <w:szCs w:val="18"/>
        </w:rPr>
        <w:t xml:space="preserve">1) </w:t>
      </w:r>
      <w:proofErr w:type="spellStart"/>
      <w:r w:rsidRPr="00CF17CF">
        <w:rPr>
          <w:rFonts w:ascii="Times New Roman" w:hAnsi="Times New Roman" w:cs="Times New Roman"/>
          <w:bCs/>
          <w:sz w:val="18"/>
          <w:szCs w:val="18"/>
        </w:rPr>
        <w:t>Daratumumabın</w:t>
      </w:r>
      <w:proofErr w:type="spellEnd"/>
      <w:r w:rsidRPr="00CF17CF">
        <w:rPr>
          <w:rFonts w:ascii="Times New Roman" w:hAnsi="Times New Roman" w:cs="Times New Roman"/>
          <w:bCs/>
          <w:sz w:val="18"/>
          <w:szCs w:val="18"/>
        </w:rPr>
        <w:t xml:space="preserve"> yalnızca </w:t>
      </w:r>
      <w:proofErr w:type="spellStart"/>
      <w:r w:rsidRPr="00CF17CF">
        <w:rPr>
          <w:rFonts w:ascii="Times New Roman" w:hAnsi="Times New Roman" w:cs="Times New Roman"/>
          <w:bCs/>
          <w:sz w:val="18"/>
          <w:szCs w:val="18"/>
        </w:rPr>
        <w:t>sc</w:t>
      </w:r>
      <w:proofErr w:type="spellEnd"/>
      <w:r w:rsidRPr="00CF17CF">
        <w:rPr>
          <w:rFonts w:ascii="Times New Roman" w:hAnsi="Times New Roman" w:cs="Times New Roman"/>
          <w:bCs/>
          <w:sz w:val="18"/>
          <w:szCs w:val="18"/>
        </w:rPr>
        <w:t xml:space="preserve"> formu; biyopsi ile AL tipi </w:t>
      </w:r>
      <w:proofErr w:type="spellStart"/>
      <w:r w:rsidRPr="00CF17CF">
        <w:rPr>
          <w:rFonts w:ascii="Times New Roman" w:hAnsi="Times New Roman" w:cs="Times New Roman"/>
          <w:bCs/>
          <w:sz w:val="18"/>
          <w:szCs w:val="18"/>
        </w:rPr>
        <w:t>amiloid</w:t>
      </w:r>
      <w:proofErr w:type="spellEnd"/>
      <w:r w:rsidRPr="00CF17CF">
        <w:rPr>
          <w:rFonts w:ascii="Times New Roman" w:hAnsi="Times New Roman" w:cs="Times New Roman"/>
          <w:bCs/>
          <w:sz w:val="18"/>
          <w:szCs w:val="18"/>
        </w:rPr>
        <w:t xml:space="preserve"> varlığı tespit edilmiş yeni teşhis edilmiş sistemik hafif zincir (AL) </w:t>
      </w:r>
      <w:proofErr w:type="spellStart"/>
      <w:r w:rsidRPr="00CF17CF">
        <w:rPr>
          <w:rFonts w:ascii="Times New Roman" w:hAnsi="Times New Roman" w:cs="Times New Roman"/>
          <w:bCs/>
          <w:sz w:val="18"/>
          <w:szCs w:val="18"/>
        </w:rPr>
        <w:t>amiloidozlu</w:t>
      </w:r>
      <w:proofErr w:type="spellEnd"/>
      <w:r w:rsidRPr="00CF17CF">
        <w:rPr>
          <w:rFonts w:ascii="Times New Roman" w:hAnsi="Times New Roman" w:cs="Times New Roman"/>
          <w:bCs/>
          <w:sz w:val="18"/>
          <w:szCs w:val="18"/>
        </w:rPr>
        <w:t xml:space="preserve"> yetişkin hastaların tedavisinde </w:t>
      </w:r>
      <w:proofErr w:type="spellStart"/>
      <w:r w:rsidRPr="00CF17CF">
        <w:rPr>
          <w:rFonts w:ascii="Times New Roman" w:hAnsi="Times New Roman" w:cs="Times New Roman"/>
          <w:bCs/>
          <w:sz w:val="18"/>
          <w:szCs w:val="18"/>
        </w:rPr>
        <w:t>siklofosfamid</w:t>
      </w:r>
      <w:proofErr w:type="spellEnd"/>
      <w:r w:rsidRPr="00CF17CF">
        <w:rPr>
          <w:rFonts w:ascii="Times New Roman" w:hAnsi="Times New Roman" w:cs="Times New Roman"/>
          <w:bCs/>
          <w:sz w:val="18"/>
          <w:szCs w:val="18"/>
        </w:rPr>
        <w:t xml:space="preserve">, </w:t>
      </w:r>
      <w:proofErr w:type="spellStart"/>
      <w:r w:rsidRPr="00CF17CF">
        <w:rPr>
          <w:rFonts w:ascii="Times New Roman" w:hAnsi="Times New Roman" w:cs="Times New Roman"/>
          <w:bCs/>
          <w:sz w:val="18"/>
          <w:szCs w:val="18"/>
        </w:rPr>
        <w:t>bortezomib</w:t>
      </w:r>
      <w:proofErr w:type="spellEnd"/>
      <w:r w:rsidRPr="00CF17CF">
        <w:rPr>
          <w:rFonts w:ascii="Times New Roman" w:hAnsi="Times New Roman" w:cs="Times New Roman"/>
          <w:bCs/>
          <w:sz w:val="18"/>
          <w:szCs w:val="18"/>
        </w:rPr>
        <w:t xml:space="preserve"> ve </w:t>
      </w:r>
      <w:proofErr w:type="spellStart"/>
      <w:r w:rsidRPr="00CF17CF">
        <w:rPr>
          <w:rFonts w:ascii="Times New Roman" w:hAnsi="Times New Roman" w:cs="Times New Roman"/>
          <w:bCs/>
          <w:sz w:val="18"/>
          <w:szCs w:val="18"/>
        </w:rPr>
        <w:t>deksametazon</w:t>
      </w:r>
      <w:proofErr w:type="spellEnd"/>
      <w:r w:rsidRPr="00CF17CF">
        <w:rPr>
          <w:rFonts w:ascii="Times New Roman" w:hAnsi="Times New Roman" w:cs="Times New Roman"/>
          <w:bCs/>
          <w:sz w:val="18"/>
          <w:szCs w:val="18"/>
        </w:rPr>
        <w:t xml:space="preserve"> ile kombine olarak </w:t>
      </w:r>
      <w:proofErr w:type="spellStart"/>
      <w:r w:rsidRPr="00CF17CF">
        <w:rPr>
          <w:rFonts w:ascii="Times New Roman" w:hAnsi="Times New Roman" w:cs="Times New Roman"/>
          <w:bCs/>
          <w:sz w:val="18"/>
          <w:szCs w:val="18"/>
        </w:rPr>
        <w:t>progresyona</w:t>
      </w:r>
      <w:proofErr w:type="spellEnd"/>
      <w:r w:rsidRPr="00CF17CF">
        <w:rPr>
          <w:rFonts w:ascii="Times New Roman" w:hAnsi="Times New Roman" w:cs="Times New Roman"/>
          <w:bCs/>
          <w:sz w:val="18"/>
          <w:szCs w:val="18"/>
        </w:rPr>
        <w:t xml:space="preserve"> kadar kullanılması halinde bedelleri Kurumca karşılanır.</w:t>
      </w:r>
    </w:p>
    <w:p w14:paraId="21AADAF1" w14:textId="2057A276" w:rsidR="00CF17CF" w:rsidRPr="00CF17CF" w:rsidRDefault="00183A5C" w:rsidP="00352D88">
      <w:pPr>
        <w:pStyle w:val="ListeParagraf"/>
        <w:spacing w:after="0" w:line="240" w:lineRule="auto"/>
        <w:ind w:left="175" w:firstLine="534"/>
        <w:jc w:val="both"/>
        <w:rPr>
          <w:rFonts w:ascii="Times New Roman" w:hAnsi="Times New Roman" w:cs="Times New Roman"/>
          <w:bCs/>
          <w:sz w:val="18"/>
          <w:szCs w:val="18"/>
        </w:rPr>
      </w:pPr>
      <w:r>
        <w:rPr>
          <w:rFonts w:ascii="Times New Roman" w:hAnsi="Times New Roman" w:cs="Times New Roman"/>
          <w:bCs/>
          <w:sz w:val="18"/>
          <w:szCs w:val="18"/>
        </w:rPr>
        <w:t>(</w:t>
      </w:r>
      <w:r w:rsidR="00CF17CF" w:rsidRPr="00CF17CF">
        <w:rPr>
          <w:rFonts w:ascii="Times New Roman" w:hAnsi="Times New Roman" w:cs="Times New Roman"/>
          <w:bCs/>
          <w:sz w:val="18"/>
          <w:szCs w:val="18"/>
        </w:rPr>
        <w:t xml:space="preserve">2) </w:t>
      </w:r>
      <w:r w:rsidR="00A36E52">
        <w:rPr>
          <w:rFonts w:ascii="Times New Roman" w:hAnsi="Times New Roman" w:cs="Times New Roman"/>
          <w:bCs/>
          <w:sz w:val="18"/>
          <w:szCs w:val="18"/>
        </w:rPr>
        <w:t>Üçüncü</w:t>
      </w:r>
      <w:r w:rsidR="00CF17CF" w:rsidRPr="00CF17CF">
        <w:rPr>
          <w:rFonts w:ascii="Times New Roman" w:hAnsi="Times New Roman" w:cs="Times New Roman"/>
          <w:bCs/>
          <w:sz w:val="18"/>
          <w:szCs w:val="18"/>
        </w:rPr>
        <w:t xml:space="preserve"> kür sonunda en az minör yanıt, </w:t>
      </w:r>
      <w:r w:rsidR="00A36E52">
        <w:rPr>
          <w:rFonts w:ascii="Times New Roman" w:hAnsi="Times New Roman" w:cs="Times New Roman"/>
          <w:bCs/>
          <w:sz w:val="18"/>
          <w:szCs w:val="18"/>
        </w:rPr>
        <w:t>altıncı</w:t>
      </w:r>
      <w:r w:rsidR="00CF17CF" w:rsidRPr="00CF17CF">
        <w:rPr>
          <w:rFonts w:ascii="Times New Roman" w:hAnsi="Times New Roman" w:cs="Times New Roman"/>
          <w:bCs/>
          <w:sz w:val="18"/>
          <w:szCs w:val="18"/>
        </w:rPr>
        <w:t xml:space="preserve"> kür sonunda ve devam eden her 6 kür sonunda ise en az kısmi yanıt olduğunun belirtildiği, hematoloji uzman hekiminin yer aldığı, en fazla 3 ay süreli sağlık kurulu raporuna istinaden hematoloji uzman hekimlerince reçete edilmesi halinde bedelleri Kurumca karşılanır.</w:t>
      </w:r>
    </w:p>
    <w:p w14:paraId="329E1FBA" w14:textId="5D004CC0" w:rsidR="00CF17CF" w:rsidRPr="00CF17CF" w:rsidRDefault="00183A5C" w:rsidP="00352D88">
      <w:pPr>
        <w:pStyle w:val="ListeParagraf"/>
        <w:spacing w:after="0" w:line="240" w:lineRule="auto"/>
        <w:ind w:left="175" w:firstLine="534"/>
        <w:jc w:val="both"/>
        <w:rPr>
          <w:rFonts w:ascii="Times New Roman" w:hAnsi="Times New Roman" w:cs="Times New Roman"/>
          <w:bCs/>
          <w:sz w:val="18"/>
          <w:szCs w:val="18"/>
        </w:rPr>
      </w:pPr>
      <w:r>
        <w:rPr>
          <w:rFonts w:ascii="Times New Roman" w:hAnsi="Times New Roman" w:cs="Times New Roman"/>
          <w:bCs/>
          <w:sz w:val="18"/>
          <w:szCs w:val="18"/>
        </w:rPr>
        <w:t>(</w:t>
      </w:r>
      <w:r w:rsidR="00CF17CF" w:rsidRPr="00CF17CF">
        <w:rPr>
          <w:rFonts w:ascii="Times New Roman" w:hAnsi="Times New Roman" w:cs="Times New Roman"/>
          <w:bCs/>
          <w:sz w:val="18"/>
          <w:szCs w:val="18"/>
        </w:rPr>
        <w:t xml:space="preserve">3) NYHA Sınıf IIIB veya Sınıf IV kalp hastalığı olan veya Mayo Evre IIIB hafif zincir (AL) </w:t>
      </w:r>
      <w:proofErr w:type="spellStart"/>
      <w:r w:rsidR="00CF17CF" w:rsidRPr="00CF17CF">
        <w:rPr>
          <w:rFonts w:ascii="Times New Roman" w:hAnsi="Times New Roman" w:cs="Times New Roman"/>
          <w:bCs/>
          <w:sz w:val="18"/>
          <w:szCs w:val="18"/>
        </w:rPr>
        <w:t>amiloidozu</w:t>
      </w:r>
      <w:proofErr w:type="spellEnd"/>
      <w:r w:rsidR="00CF17CF" w:rsidRPr="00CF17CF">
        <w:rPr>
          <w:rFonts w:ascii="Times New Roman" w:hAnsi="Times New Roman" w:cs="Times New Roman"/>
          <w:bCs/>
          <w:sz w:val="18"/>
          <w:szCs w:val="18"/>
        </w:rPr>
        <w:t xml:space="preserve"> olan hastalarda ödenmez.</w:t>
      </w:r>
    </w:p>
    <w:p w14:paraId="7733E3AE" w14:textId="6F8D5151" w:rsidR="00CF17CF" w:rsidRDefault="00CF17CF" w:rsidP="00352D88">
      <w:pPr>
        <w:tabs>
          <w:tab w:val="left" w:pos="709"/>
        </w:tabs>
        <w:spacing w:after="0" w:line="240" w:lineRule="auto"/>
        <w:jc w:val="both"/>
        <w:rPr>
          <w:rFonts w:ascii="Times New Roman" w:hAnsi="Times New Roman" w:cs="Times New Roman"/>
          <w:bCs/>
          <w:sz w:val="18"/>
          <w:szCs w:val="18"/>
        </w:rPr>
      </w:pPr>
      <w:r w:rsidRPr="00CF17CF">
        <w:rPr>
          <w:rFonts w:ascii="Times New Roman" w:hAnsi="Times New Roman" w:cs="Times New Roman"/>
          <w:bCs/>
          <w:sz w:val="18"/>
          <w:szCs w:val="18"/>
        </w:rPr>
        <w:t xml:space="preserve">                </w:t>
      </w:r>
      <w:r w:rsidR="00183A5C">
        <w:rPr>
          <w:rFonts w:ascii="Times New Roman" w:hAnsi="Times New Roman" w:cs="Times New Roman"/>
          <w:bCs/>
          <w:sz w:val="18"/>
          <w:szCs w:val="18"/>
        </w:rPr>
        <w:t>(</w:t>
      </w:r>
      <w:r w:rsidRPr="00CF17CF">
        <w:rPr>
          <w:rFonts w:ascii="Times New Roman" w:hAnsi="Times New Roman" w:cs="Times New Roman"/>
          <w:bCs/>
          <w:sz w:val="18"/>
          <w:szCs w:val="18"/>
        </w:rPr>
        <w:t>4) Tedavi süresi en fazla 2 yıldır.</w:t>
      </w:r>
      <w:r>
        <w:rPr>
          <w:rFonts w:ascii="Times New Roman" w:hAnsi="Times New Roman" w:cs="Times New Roman"/>
          <w:bCs/>
          <w:sz w:val="18"/>
          <w:szCs w:val="18"/>
        </w:rPr>
        <w:t>”</w:t>
      </w:r>
    </w:p>
    <w:p w14:paraId="07568274" w14:textId="774AC7A3" w:rsidR="00BE5D53" w:rsidRDefault="000939F3" w:rsidP="00352D88">
      <w:pPr>
        <w:spacing w:after="0" w:line="240" w:lineRule="auto"/>
        <w:ind w:firstLine="709"/>
        <w:jc w:val="both"/>
        <w:rPr>
          <w:rFonts w:ascii="Times New Roman" w:hAnsi="Times New Roman" w:cs="Times New Roman"/>
          <w:sz w:val="18"/>
          <w:szCs w:val="18"/>
        </w:rPr>
      </w:pPr>
      <w:r w:rsidRPr="00743CCF">
        <w:rPr>
          <w:rFonts w:ascii="Times New Roman" w:hAnsi="Times New Roman" w:cs="Times New Roman"/>
          <w:b/>
          <w:bCs/>
          <w:sz w:val="18"/>
          <w:szCs w:val="18"/>
        </w:rPr>
        <w:t xml:space="preserve">MADDE </w:t>
      </w:r>
      <w:r w:rsidR="00BE5D53">
        <w:rPr>
          <w:rFonts w:ascii="Times New Roman" w:hAnsi="Times New Roman" w:cs="Times New Roman"/>
          <w:b/>
          <w:bCs/>
          <w:sz w:val="18"/>
          <w:szCs w:val="18"/>
        </w:rPr>
        <w:t>2</w:t>
      </w:r>
      <w:r w:rsidR="00A03087">
        <w:rPr>
          <w:rFonts w:ascii="Times New Roman" w:hAnsi="Times New Roman" w:cs="Times New Roman"/>
          <w:b/>
          <w:bCs/>
          <w:sz w:val="18"/>
          <w:szCs w:val="18"/>
        </w:rPr>
        <w:t>7</w:t>
      </w:r>
      <w:r w:rsidRPr="00743CCF">
        <w:rPr>
          <w:rFonts w:ascii="Times New Roman" w:hAnsi="Times New Roman" w:cs="Times New Roman"/>
          <w:b/>
          <w:bCs/>
          <w:sz w:val="18"/>
          <w:szCs w:val="18"/>
        </w:rPr>
        <w:t>-</w:t>
      </w:r>
      <w:r w:rsidR="00BE5D53">
        <w:rPr>
          <w:rFonts w:ascii="Times New Roman" w:hAnsi="Times New Roman" w:cs="Times New Roman"/>
          <w:b/>
          <w:bCs/>
          <w:sz w:val="18"/>
          <w:szCs w:val="18"/>
        </w:rPr>
        <w:t xml:space="preserve"> </w:t>
      </w:r>
      <w:r w:rsidR="00BE5D53">
        <w:rPr>
          <w:rFonts w:ascii="Times New Roman" w:hAnsi="Times New Roman" w:cs="Times New Roman"/>
          <w:sz w:val="18"/>
          <w:szCs w:val="18"/>
        </w:rPr>
        <w:t>Aynı Tebliğ eki;</w:t>
      </w:r>
    </w:p>
    <w:p w14:paraId="7F5B2954" w14:textId="65539D34" w:rsidR="000939F3" w:rsidRDefault="000939F3" w:rsidP="00352D88">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a) </w:t>
      </w:r>
      <w:r w:rsidRPr="009B5B15">
        <w:rPr>
          <w:rFonts w:ascii="Times New Roman" w:eastAsia="Times New Roman" w:hAnsi="Times New Roman" w:cs="Times New Roman"/>
          <w:bCs/>
          <w:sz w:val="18"/>
          <w:szCs w:val="18"/>
          <w:lang w:eastAsia="tr-TR"/>
        </w:rPr>
        <w:t>“Bedeli Ödenecek İlaçlar Listesi (EK-4/A)” Ek</w:t>
      </w:r>
      <w:r w:rsidR="00BE5D53">
        <w:rPr>
          <w:rFonts w:ascii="Times New Roman" w:eastAsia="Times New Roman" w:hAnsi="Times New Roman" w:cs="Times New Roman"/>
          <w:bCs/>
          <w:sz w:val="18"/>
          <w:szCs w:val="18"/>
          <w:lang w:eastAsia="tr-TR"/>
        </w:rPr>
        <w:t>-1</w:t>
      </w:r>
      <w:r w:rsidRPr="009B5B15">
        <w:rPr>
          <w:rFonts w:ascii="Times New Roman" w:eastAsia="Times New Roman" w:hAnsi="Times New Roman" w:cs="Times New Roman"/>
          <w:bCs/>
          <w:sz w:val="18"/>
          <w:szCs w:val="18"/>
          <w:lang w:eastAsia="tr-TR"/>
        </w:rPr>
        <w:t>’</w:t>
      </w:r>
      <w:r w:rsidR="00BE5D53">
        <w:rPr>
          <w:rFonts w:ascii="Times New Roman" w:eastAsia="Times New Roman" w:hAnsi="Times New Roman" w:cs="Times New Roman"/>
          <w:bCs/>
          <w:sz w:val="18"/>
          <w:szCs w:val="18"/>
          <w:lang w:eastAsia="tr-TR"/>
        </w:rPr>
        <w:t xml:space="preserve"> </w:t>
      </w:r>
      <w:r w:rsidRPr="009B5B15">
        <w:rPr>
          <w:rFonts w:ascii="Times New Roman" w:eastAsia="Times New Roman" w:hAnsi="Times New Roman" w:cs="Times New Roman"/>
          <w:bCs/>
          <w:sz w:val="18"/>
          <w:szCs w:val="18"/>
          <w:lang w:eastAsia="tr-TR"/>
        </w:rPr>
        <w:t>deki şekilde,</w:t>
      </w:r>
    </w:p>
    <w:p w14:paraId="674D6A2F" w14:textId="7451D409" w:rsidR="000939F3" w:rsidRDefault="000939F3" w:rsidP="00352D88">
      <w:pPr>
        <w:spacing w:after="0" w:line="240" w:lineRule="auto"/>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b</w:t>
      </w:r>
      <w:r w:rsidRPr="009B5B15">
        <w:rPr>
          <w:rFonts w:ascii="Times New Roman" w:eastAsia="Times New Roman" w:hAnsi="Times New Roman" w:cs="Times New Roman"/>
          <w:bCs/>
          <w:sz w:val="18"/>
          <w:szCs w:val="18"/>
          <w:lang w:eastAsia="tr-TR"/>
        </w:rPr>
        <w:t xml:space="preserve">) “Hastalığa Özel (Doğuştan </w:t>
      </w:r>
      <w:proofErr w:type="spellStart"/>
      <w:r w:rsidRPr="009B5B15">
        <w:rPr>
          <w:rFonts w:ascii="Times New Roman" w:eastAsia="Times New Roman" w:hAnsi="Times New Roman" w:cs="Times New Roman"/>
          <w:bCs/>
          <w:sz w:val="18"/>
          <w:szCs w:val="18"/>
          <w:lang w:eastAsia="tr-TR"/>
        </w:rPr>
        <w:t>Metabolik</w:t>
      </w:r>
      <w:proofErr w:type="spellEnd"/>
      <w:r w:rsidRPr="009B5B15">
        <w:rPr>
          <w:rFonts w:ascii="Times New Roman" w:eastAsia="Times New Roman" w:hAnsi="Times New Roman" w:cs="Times New Roman"/>
          <w:bCs/>
          <w:sz w:val="18"/>
          <w:szCs w:val="18"/>
          <w:lang w:eastAsia="tr-TR"/>
        </w:rPr>
        <w:t xml:space="preserve"> Hastalıklar, </w:t>
      </w:r>
      <w:proofErr w:type="spellStart"/>
      <w:r w:rsidRPr="009B5B15">
        <w:rPr>
          <w:rFonts w:ascii="Times New Roman" w:eastAsia="Times New Roman" w:hAnsi="Times New Roman" w:cs="Times New Roman"/>
          <w:bCs/>
          <w:sz w:val="18"/>
          <w:szCs w:val="18"/>
          <w:lang w:eastAsia="tr-TR"/>
        </w:rPr>
        <w:t>Kistik</w:t>
      </w:r>
      <w:proofErr w:type="spellEnd"/>
      <w:r w:rsidR="00233110">
        <w:rPr>
          <w:rFonts w:ascii="Times New Roman" w:eastAsia="Times New Roman" w:hAnsi="Times New Roman" w:cs="Times New Roman"/>
          <w:bCs/>
          <w:sz w:val="18"/>
          <w:szCs w:val="18"/>
          <w:lang w:eastAsia="tr-TR"/>
        </w:rPr>
        <w:t xml:space="preserve"> </w:t>
      </w:r>
      <w:proofErr w:type="spellStart"/>
      <w:r w:rsidRPr="009B5B15">
        <w:rPr>
          <w:rFonts w:ascii="Times New Roman" w:eastAsia="Times New Roman" w:hAnsi="Times New Roman" w:cs="Times New Roman"/>
          <w:bCs/>
          <w:sz w:val="18"/>
          <w:szCs w:val="18"/>
          <w:lang w:eastAsia="tr-TR"/>
        </w:rPr>
        <w:t>Fibrozis</w:t>
      </w:r>
      <w:proofErr w:type="spellEnd"/>
      <w:r w:rsidRPr="009B5B15">
        <w:rPr>
          <w:rFonts w:ascii="Times New Roman" w:eastAsia="Times New Roman" w:hAnsi="Times New Roman" w:cs="Times New Roman"/>
          <w:bCs/>
          <w:sz w:val="18"/>
          <w:szCs w:val="18"/>
          <w:lang w:eastAsia="tr-TR"/>
        </w:rPr>
        <w:t xml:space="preserve"> ve İnek Sütü Alerjisi) Diyet Ürünleri ile Tıbbi Mamalar Listesi (EK/4-B)” Ek</w:t>
      </w:r>
      <w:r w:rsidR="00BE5D53">
        <w:rPr>
          <w:rFonts w:ascii="Times New Roman" w:eastAsia="Times New Roman" w:hAnsi="Times New Roman" w:cs="Times New Roman"/>
          <w:bCs/>
          <w:sz w:val="18"/>
          <w:szCs w:val="18"/>
          <w:lang w:eastAsia="tr-TR"/>
        </w:rPr>
        <w:t>-2</w:t>
      </w:r>
      <w:r w:rsidRPr="009B5B15">
        <w:rPr>
          <w:rFonts w:ascii="Times New Roman" w:eastAsia="Times New Roman" w:hAnsi="Times New Roman" w:cs="Times New Roman"/>
          <w:bCs/>
          <w:sz w:val="18"/>
          <w:szCs w:val="18"/>
          <w:lang w:eastAsia="tr-TR"/>
        </w:rPr>
        <w:t>’</w:t>
      </w:r>
      <w:r w:rsidR="00BE5D53">
        <w:rPr>
          <w:rFonts w:ascii="Times New Roman" w:eastAsia="Times New Roman" w:hAnsi="Times New Roman" w:cs="Times New Roman"/>
          <w:bCs/>
          <w:sz w:val="18"/>
          <w:szCs w:val="18"/>
          <w:lang w:eastAsia="tr-TR"/>
        </w:rPr>
        <w:t xml:space="preserve"> </w:t>
      </w:r>
      <w:r w:rsidRPr="009B5B15">
        <w:rPr>
          <w:rFonts w:ascii="Times New Roman" w:eastAsia="Times New Roman" w:hAnsi="Times New Roman" w:cs="Times New Roman"/>
          <w:bCs/>
          <w:sz w:val="18"/>
          <w:szCs w:val="18"/>
          <w:lang w:eastAsia="tr-TR"/>
        </w:rPr>
        <w:t>deki şekilde,</w:t>
      </w:r>
    </w:p>
    <w:p w14:paraId="1FEF71DB" w14:textId="77777777" w:rsidR="000939F3" w:rsidRDefault="000939F3" w:rsidP="00352D88">
      <w:pPr>
        <w:spacing w:after="0" w:line="240" w:lineRule="auto"/>
        <w:ind w:firstLine="709"/>
        <w:jc w:val="both"/>
        <w:rPr>
          <w:rFonts w:ascii="Times New Roman" w:eastAsia="Times New Roman" w:hAnsi="Times New Roman" w:cs="Times New Roman"/>
          <w:bCs/>
          <w:sz w:val="18"/>
          <w:szCs w:val="18"/>
          <w:lang w:eastAsia="tr-TR"/>
        </w:rPr>
      </w:pPr>
      <w:proofErr w:type="gramStart"/>
      <w:r w:rsidRPr="009B5B15">
        <w:rPr>
          <w:rFonts w:ascii="Times New Roman" w:eastAsia="Times New Roman" w:hAnsi="Times New Roman" w:cs="Times New Roman"/>
          <w:bCs/>
          <w:sz w:val="18"/>
          <w:szCs w:val="18"/>
          <w:lang w:eastAsia="tr-TR"/>
        </w:rPr>
        <w:t>değiştirilmiştir</w:t>
      </w:r>
      <w:proofErr w:type="gramEnd"/>
      <w:r w:rsidRPr="009B5B15">
        <w:rPr>
          <w:rFonts w:ascii="Times New Roman" w:eastAsia="Times New Roman" w:hAnsi="Times New Roman" w:cs="Times New Roman"/>
          <w:bCs/>
          <w:sz w:val="18"/>
          <w:szCs w:val="18"/>
          <w:lang w:eastAsia="tr-TR"/>
        </w:rPr>
        <w:t>.</w:t>
      </w:r>
    </w:p>
    <w:p w14:paraId="58C887F4" w14:textId="5CCCBAE5" w:rsidR="002D1F81" w:rsidRDefault="00CF17CF" w:rsidP="002D1F81">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
          <w:bCs/>
          <w:sz w:val="18"/>
          <w:szCs w:val="18"/>
        </w:rPr>
        <w:tab/>
      </w:r>
      <w:r w:rsidRPr="00743CCF">
        <w:rPr>
          <w:rFonts w:ascii="Times New Roman" w:hAnsi="Times New Roman" w:cs="Times New Roman"/>
          <w:b/>
          <w:bCs/>
          <w:sz w:val="18"/>
          <w:szCs w:val="18"/>
        </w:rPr>
        <w:t xml:space="preserve">MADDE </w:t>
      </w:r>
      <w:r w:rsidR="00362068">
        <w:rPr>
          <w:rFonts w:ascii="Times New Roman" w:hAnsi="Times New Roman" w:cs="Times New Roman"/>
          <w:b/>
          <w:bCs/>
          <w:sz w:val="18"/>
          <w:szCs w:val="18"/>
        </w:rPr>
        <w:t>2</w:t>
      </w:r>
      <w:r w:rsidR="00A03087">
        <w:rPr>
          <w:rFonts w:ascii="Times New Roman" w:hAnsi="Times New Roman" w:cs="Times New Roman"/>
          <w:b/>
          <w:bCs/>
          <w:sz w:val="18"/>
          <w:szCs w:val="18"/>
        </w:rPr>
        <w:t>8</w:t>
      </w:r>
      <w:r w:rsidRPr="00743CCF">
        <w:rPr>
          <w:rFonts w:ascii="Times New Roman" w:hAnsi="Times New Roman" w:cs="Times New Roman"/>
          <w:b/>
          <w:bCs/>
          <w:sz w:val="18"/>
          <w:szCs w:val="18"/>
        </w:rPr>
        <w:t xml:space="preserve">- </w:t>
      </w:r>
      <w:r w:rsidRPr="00D75801">
        <w:rPr>
          <w:rFonts w:ascii="Times New Roman" w:eastAsia="Times New Roman" w:hAnsi="Times New Roman" w:cs="Times New Roman"/>
          <w:bCs/>
          <w:sz w:val="18"/>
          <w:szCs w:val="18"/>
          <w:lang w:eastAsia="tr-TR"/>
        </w:rPr>
        <w:t xml:space="preserve">Aynı Tebliğ eki “Hasta Katılım Payından Muaf İlaçlar Listesi (EK-4/D)” </w:t>
      </w:r>
      <w:proofErr w:type="spellStart"/>
      <w:r w:rsidRPr="00D75801">
        <w:rPr>
          <w:rFonts w:ascii="Times New Roman" w:eastAsia="Times New Roman" w:hAnsi="Times New Roman" w:cs="Times New Roman"/>
          <w:bCs/>
          <w:sz w:val="18"/>
          <w:szCs w:val="18"/>
          <w:lang w:eastAsia="tr-TR"/>
        </w:rPr>
        <w:t>nde</w:t>
      </w:r>
      <w:proofErr w:type="spellEnd"/>
      <w:r w:rsidRPr="00D75801">
        <w:rPr>
          <w:rFonts w:ascii="Times New Roman" w:eastAsia="Times New Roman" w:hAnsi="Times New Roman" w:cs="Times New Roman"/>
          <w:bCs/>
          <w:sz w:val="18"/>
          <w:szCs w:val="18"/>
          <w:lang w:eastAsia="tr-TR"/>
        </w:rPr>
        <w:t xml:space="preserve"> aşağıdaki düzenlemeler yapılmıştır. </w:t>
      </w:r>
      <w:r w:rsidR="002D1F81">
        <w:rPr>
          <w:rFonts w:ascii="Times New Roman" w:eastAsia="Times New Roman" w:hAnsi="Times New Roman" w:cs="Times New Roman"/>
          <w:bCs/>
          <w:sz w:val="18"/>
          <w:szCs w:val="18"/>
          <w:lang w:eastAsia="tr-TR"/>
        </w:rPr>
        <w:t xml:space="preserve">                                                                                                                                                                                               </w:t>
      </w:r>
    </w:p>
    <w:p w14:paraId="4BDAC3FF" w14:textId="1EC57421" w:rsidR="00A742A0" w:rsidRPr="002D1F81" w:rsidRDefault="002D1F81" w:rsidP="002D1F81">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a) </w:t>
      </w:r>
      <w:r w:rsidR="00A742A0" w:rsidRPr="002D1F81">
        <w:rPr>
          <w:rFonts w:ascii="Times New Roman" w:hAnsi="Times New Roman" w:cs="Times New Roman"/>
          <w:color w:val="000000"/>
          <w:sz w:val="18"/>
          <w:szCs w:val="18"/>
        </w:rPr>
        <w:t>Listenin 2 numaralı maddesine aşağıdaki alt madde eklenmiştir.</w:t>
      </w:r>
    </w:p>
    <w:p w14:paraId="76953798" w14:textId="666DBB9A" w:rsidR="00A742A0" w:rsidRDefault="00A742A0" w:rsidP="00352D88">
      <w:pPr>
        <w:pStyle w:val="ListeParagraf"/>
        <w:tabs>
          <w:tab w:val="left" w:pos="709"/>
          <w:tab w:val="left" w:pos="3342"/>
        </w:tabs>
        <w:spacing w:after="0" w:line="240" w:lineRule="auto"/>
        <w:ind w:left="1065"/>
        <w:jc w:val="both"/>
        <w:rPr>
          <w:rFonts w:ascii="Times New Roman" w:hAnsi="Times New Roman" w:cs="Times New Roman"/>
          <w:color w:val="000000"/>
          <w:sz w:val="18"/>
          <w:szCs w:val="18"/>
        </w:rPr>
      </w:pPr>
      <w:r>
        <w:rPr>
          <w:rFonts w:ascii="Times New Roman" w:hAnsi="Times New Roman" w:cs="Times New Roman"/>
          <w:color w:val="000000"/>
          <w:sz w:val="18"/>
          <w:szCs w:val="18"/>
        </w:rPr>
        <w:t>“</w:t>
      </w:r>
      <w:r w:rsidRPr="00A868B1">
        <w:rPr>
          <w:rFonts w:ascii="Times New Roman" w:hAnsi="Times New Roman" w:cs="Times New Roman"/>
          <w:b/>
          <w:color w:val="000000"/>
          <w:sz w:val="18"/>
          <w:szCs w:val="18"/>
        </w:rPr>
        <w:t>2.26.</w:t>
      </w:r>
      <w:r w:rsidRPr="00A742A0">
        <w:rPr>
          <w:rFonts w:ascii="Times New Roman" w:hAnsi="Times New Roman" w:cs="Times New Roman"/>
          <w:color w:val="000000"/>
          <w:sz w:val="18"/>
          <w:szCs w:val="18"/>
        </w:rPr>
        <w:t xml:space="preserve"> Demir </w:t>
      </w:r>
      <w:proofErr w:type="spellStart"/>
      <w:r w:rsidRPr="00A742A0">
        <w:rPr>
          <w:rFonts w:ascii="Times New Roman" w:hAnsi="Times New Roman" w:cs="Times New Roman"/>
          <w:color w:val="000000"/>
          <w:sz w:val="18"/>
          <w:szCs w:val="18"/>
        </w:rPr>
        <w:t>Karboksimaltoz</w:t>
      </w:r>
      <w:proofErr w:type="spellEnd"/>
      <w:r w:rsidRPr="00A742A0">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B948906" w14:textId="0371A71F" w:rsidR="00270A49" w:rsidRPr="002D1F81" w:rsidRDefault="002D1F81" w:rsidP="000645AB">
      <w:pPr>
        <w:tabs>
          <w:tab w:val="left" w:pos="709"/>
          <w:tab w:val="left" w:pos="3342"/>
        </w:tabs>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2D1F81">
        <w:rPr>
          <w:rFonts w:ascii="Times New Roman" w:hAnsi="Times New Roman" w:cs="Times New Roman"/>
          <w:color w:val="000000"/>
          <w:sz w:val="18"/>
          <w:szCs w:val="18"/>
        </w:rPr>
        <w:t>b)</w:t>
      </w:r>
      <w:r>
        <w:rPr>
          <w:rFonts w:ascii="Times New Roman" w:hAnsi="Times New Roman" w:cs="Times New Roman"/>
          <w:color w:val="000000"/>
          <w:sz w:val="18"/>
          <w:szCs w:val="18"/>
        </w:rPr>
        <w:t xml:space="preserve"> </w:t>
      </w:r>
      <w:r w:rsidR="00CF17CF" w:rsidRPr="002D1F81">
        <w:rPr>
          <w:rFonts w:ascii="Times New Roman" w:hAnsi="Times New Roman" w:cs="Times New Roman"/>
          <w:color w:val="000000"/>
          <w:sz w:val="18"/>
          <w:szCs w:val="18"/>
        </w:rPr>
        <w:t>Listenin 4.1 numaralı maddesine aşağıdaki alt madde eklenmiştir.</w:t>
      </w:r>
    </w:p>
    <w:p w14:paraId="16491E7A" w14:textId="0E22F701" w:rsidR="003F169B" w:rsidRDefault="003F169B" w:rsidP="00352D88">
      <w:pPr>
        <w:pStyle w:val="ListeParagraf"/>
        <w:tabs>
          <w:tab w:val="left" w:pos="709"/>
          <w:tab w:val="left" w:pos="3342"/>
        </w:tabs>
        <w:spacing w:after="0" w:line="240" w:lineRule="auto"/>
        <w:ind w:left="1065"/>
        <w:jc w:val="both"/>
        <w:rPr>
          <w:rFonts w:ascii="Times New Roman" w:hAnsi="Times New Roman" w:cs="Times New Roman"/>
          <w:color w:val="000000"/>
          <w:sz w:val="18"/>
          <w:szCs w:val="18"/>
        </w:rPr>
      </w:pPr>
      <w:r w:rsidRPr="00CF17CF">
        <w:rPr>
          <w:rFonts w:ascii="Times New Roman" w:hAnsi="Times New Roman" w:cs="Times New Roman"/>
          <w:sz w:val="18"/>
          <w:szCs w:val="18"/>
        </w:rPr>
        <w:t>“</w:t>
      </w:r>
      <w:r w:rsidRPr="00CF17CF">
        <w:rPr>
          <w:rFonts w:ascii="Times New Roman" w:hAnsi="Times New Roman" w:cs="Times New Roman"/>
          <w:bCs/>
          <w:sz w:val="18"/>
          <w:szCs w:val="18"/>
        </w:rPr>
        <w:t xml:space="preserve">4.1.11. Demir </w:t>
      </w:r>
      <w:proofErr w:type="spellStart"/>
      <w:r w:rsidRPr="00CF17CF">
        <w:rPr>
          <w:rFonts w:ascii="Times New Roman" w:hAnsi="Times New Roman" w:cs="Times New Roman"/>
          <w:bCs/>
          <w:sz w:val="18"/>
          <w:szCs w:val="18"/>
        </w:rPr>
        <w:t>Karboksimaltoz</w:t>
      </w:r>
      <w:proofErr w:type="spellEnd"/>
      <w:r w:rsidRPr="00CF17CF">
        <w:rPr>
          <w:rFonts w:ascii="Times New Roman" w:hAnsi="Times New Roman" w:cs="Times New Roman"/>
          <w:bCs/>
          <w:sz w:val="18"/>
          <w:szCs w:val="18"/>
        </w:rPr>
        <w:t>*”</w:t>
      </w:r>
    </w:p>
    <w:p w14:paraId="2F2CE4A2" w14:textId="799A5C79" w:rsidR="00CF17CF" w:rsidRPr="002D1F81" w:rsidRDefault="002D1F81" w:rsidP="002D1F81">
      <w:pPr>
        <w:tabs>
          <w:tab w:val="left" w:pos="709"/>
          <w:tab w:val="left" w:pos="3342"/>
        </w:tabs>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c)</w:t>
      </w:r>
      <w:r w:rsidRPr="002D1F81">
        <w:rPr>
          <w:rFonts w:ascii="Times New Roman" w:hAnsi="Times New Roman" w:cs="Times New Roman"/>
          <w:color w:val="000000"/>
          <w:sz w:val="18"/>
          <w:szCs w:val="18"/>
        </w:rPr>
        <w:t xml:space="preserve"> </w:t>
      </w:r>
      <w:r w:rsidR="003F169B" w:rsidRPr="002D1F81">
        <w:rPr>
          <w:rFonts w:ascii="Times New Roman" w:hAnsi="Times New Roman" w:cs="Times New Roman"/>
          <w:color w:val="000000"/>
          <w:sz w:val="18"/>
          <w:szCs w:val="18"/>
        </w:rPr>
        <w:t>Listenin 6.3 numaralı maddesine aşağıdaki alt maddeler eklenmiştir.</w:t>
      </w:r>
    </w:p>
    <w:p w14:paraId="3754771D" w14:textId="29422D90" w:rsidR="003F169B" w:rsidRPr="003F169B" w:rsidRDefault="003F169B" w:rsidP="00352D88">
      <w:pPr>
        <w:pStyle w:val="ListeParagraf"/>
        <w:tabs>
          <w:tab w:val="left" w:pos="709"/>
          <w:tab w:val="left" w:pos="3342"/>
        </w:tabs>
        <w:spacing w:after="0" w:line="240" w:lineRule="auto"/>
        <w:ind w:left="1065"/>
        <w:jc w:val="both"/>
        <w:rPr>
          <w:rFonts w:ascii="Times New Roman" w:hAnsi="Times New Roman" w:cs="Times New Roman"/>
          <w:sz w:val="18"/>
          <w:szCs w:val="18"/>
        </w:rPr>
      </w:pPr>
      <w:r>
        <w:rPr>
          <w:rFonts w:ascii="Times New Roman" w:hAnsi="Times New Roman" w:cs="Times New Roman"/>
          <w:sz w:val="18"/>
          <w:szCs w:val="18"/>
        </w:rPr>
        <w:t>“</w:t>
      </w:r>
      <w:r w:rsidRPr="003F169B">
        <w:rPr>
          <w:rFonts w:ascii="Times New Roman" w:hAnsi="Times New Roman" w:cs="Times New Roman"/>
          <w:sz w:val="18"/>
          <w:szCs w:val="18"/>
        </w:rPr>
        <w:t>6.3.15</w:t>
      </w:r>
      <w:r w:rsidR="00A868B1">
        <w:rPr>
          <w:rFonts w:ascii="Times New Roman" w:hAnsi="Times New Roman" w:cs="Times New Roman"/>
          <w:sz w:val="18"/>
          <w:szCs w:val="18"/>
        </w:rPr>
        <w:t>.</w:t>
      </w:r>
      <w:r w:rsidRPr="003F169B">
        <w:rPr>
          <w:rFonts w:ascii="Times New Roman" w:hAnsi="Times New Roman" w:cs="Times New Roman"/>
          <w:sz w:val="18"/>
          <w:szCs w:val="18"/>
        </w:rPr>
        <w:t xml:space="preserve">   </w:t>
      </w:r>
      <w:proofErr w:type="spellStart"/>
      <w:r w:rsidRPr="003F169B">
        <w:rPr>
          <w:rFonts w:ascii="Times New Roman" w:hAnsi="Times New Roman" w:cs="Times New Roman"/>
          <w:sz w:val="18"/>
          <w:szCs w:val="18"/>
        </w:rPr>
        <w:t>Tofacitinib</w:t>
      </w:r>
      <w:proofErr w:type="spellEnd"/>
      <w:r w:rsidRPr="003F169B">
        <w:rPr>
          <w:rFonts w:ascii="Times New Roman" w:hAnsi="Times New Roman" w:cs="Times New Roman"/>
          <w:sz w:val="18"/>
          <w:szCs w:val="18"/>
        </w:rPr>
        <w:t>*</w:t>
      </w:r>
    </w:p>
    <w:p w14:paraId="3E6A65BB" w14:textId="6ADAA5BB" w:rsidR="003F169B" w:rsidRDefault="003F169B" w:rsidP="00352D88">
      <w:pPr>
        <w:pStyle w:val="ListeParagraf"/>
        <w:tabs>
          <w:tab w:val="left" w:pos="709"/>
          <w:tab w:val="left" w:pos="3342"/>
        </w:tabs>
        <w:spacing w:after="0" w:line="240" w:lineRule="auto"/>
        <w:ind w:left="1065"/>
        <w:jc w:val="both"/>
        <w:rPr>
          <w:rFonts w:ascii="Times New Roman" w:hAnsi="Times New Roman" w:cs="Times New Roman"/>
          <w:sz w:val="18"/>
          <w:szCs w:val="18"/>
        </w:rPr>
      </w:pPr>
      <w:r w:rsidRPr="003F169B">
        <w:rPr>
          <w:rFonts w:ascii="Times New Roman" w:hAnsi="Times New Roman" w:cs="Times New Roman"/>
          <w:sz w:val="18"/>
          <w:szCs w:val="18"/>
        </w:rPr>
        <w:t xml:space="preserve"> </w:t>
      </w:r>
      <w:r w:rsidR="009C3E16">
        <w:rPr>
          <w:rFonts w:ascii="Times New Roman" w:hAnsi="Times New Roman" w:cs="Times New Roman"/>
          <w:sz w:val="18"/>
          <w:szCs w:val="18"/>
        </w:rPr>
        <w:t xml:space="preserve"> </w:t>
      </w:r>
      <w:r w:rsidRPr="003F169B">
        <w:rPr>
          <w:rFonts w:ascii="Times New Roman" w:hAnsi="Times New Roman" w:cs="Times New Roman"/>
          <w:sz w:val="18"/>
          <w:szCs w:val="18"/>
        </w:rPr>
        <w:t>6.3.16</w:t>
      </w:r>
      <w:r w:rsidR="00A868B1">
        <w:rPr>
          <w:rFonts w:ascii="Times New Roman" w:hAnsi="Times New Roman" w:cs="Times New Roman"/>
          <w:sz w:val="18"/>
          <w:szCs w:val="18"/>
        </w:rPr>
        <w:t>.</w:t>
      </w:r>
      <w:r w:rsidRPr="003F169B">
        <w:rPr>
          <w:rFonts w:ascii="Times New Roman" w:hAnsi="Times New Roman" w:cs="Times New Roman"/>
          <w:sz w:val="18"/>
          <w:szCs w:val="18"/>
        </w:rPr>
        <w:t xml:space="preserve">   Demir </w:t>
      </w:r>
      <w:proofErr w:type="spellStart"/>
      <w:r w:rsidRPr="003F169B">
        <w:rPr>
          <w:rFonts w:ascii="Times New Roman" w:hAnsi="Times New Roman" w:cs="Times New Roman"/>
          <w:sz w:val="18"/>
          <w:szCs w:val="18"/>
        </w:rPr>
        <w:t>Karboksimaltoz</w:t>
      </w:r>
      <w:proofErr w:type="spellEnd"/>
      <w:r w:rsidRPr="003F169B">
        <w:rPr>
          <w:rFonts w:ascii="Times New Roman" w:hAnsi="Times New Roman" w:cs="Times New Roman"/>
          <w:sz w:val="18"/>
          <w:szCs w:val="18"/>
        </w:rPr>
        <w:t>*</w:t>
      </w:r>
      <w:r>
        <w:rPr>
          <w:rFonts w:ascii="Times New Roman" w:hAnsi="Times New Roman" w:cs="Times New Roman"/>
          <w:sz w:val="18"/>
          <w:szCs w:val="18"/>
        </w:rPr>
        <w:t>”</w:t>
      </w:r>
    </w:p>
    <w:p w14:paraId="79E0AD28" w14:textId="1DC7422C" w:rsidR="003F169B" w:rsidRPr="002D1F81" w:rsidRDefault="002D1F81" w:rsidP="002D1F81">
      <w:pPr>
        <w:tabs>
          <w:tab w:val="left" w:pos="709"/>
          <w:tab w:val="left" w:pos="3342"/>
        </w:tabs>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ç</w:t>
      </w:r>
      <w:proofErr w:type="gramEnd"/>
      <w:r>
        <w:rPr>
          <w:rFonts w:ascii="Times New Roman" w:hAnsi="Times New Roman" w:cs="Times New Roman"/>
          <w:color w:val="000000"/>
          <w:sz w:val="18"/>
          <w:szCs w:val="18"/>
        </w:rPr>
        <w:t xml:space="preserve">) </w:t>
      </w:r>
      <w:r w:rsidR="003F169B" w:rsidRPr="002D1F81">
        <w:rPr>
          <w:rFonts w:ascii="Times New Roman" w:hAnsi="Times New Roman" w:cs="Times New Roman"/>
          <w:color w:val="000000"/>
          <w:sz w:val="18"/>
          <w:szCs w:val="18"/>
        </w:rPr>
        <w:t>Listenin 13.1 numaralı maddesine aşağıdaki alt madde eklenmiştir.</w:t>
      </w:r>
    </w:p>
    <w:p w14:paraId="7B543057" w14:textId="673A5CCE" w:rsidR="002D1F81" w:rsidRDefault="003F169B" w:rsidP="002D1F81">
      <w:pPr>
        <w:pStyle w:val="ListeParagraf"/>
        <w:tabs>
          <w:tab w:val="left" w:pos="709"/>
          <w:tab w:val="left" w:pos="3342"/>
        </w:tabs>
        <w:spacing w:after="0" w:line="240" w:lineRule="auto"/>
        <w:ind w:left="1065"/>
        <w:jc w:val="both"/>
        <w:rPr>
          <w:rFonts w:ascii="Times New Roman" w:hAnsi="Times New Roman" w:cs="Times New Roman"/>
          <w:sz w:val="18"/>
          <w:szCs w:val="18"/>
        </w:rPr>
      </w:pPr>
      <w:r>
        <w:rPr>
          <w:rFonts w:ascii="Times New Roman" w:hAnsi="Times New Roman" w:cs="Times New Roman"/>
          <w:sz w:val="18"/>
          <w:szCs w:val="18"/>
        </w:rPr>
        <w:t>“</w:t>
      </w:r>
      <w:r w:rsidRPr="003F169B">
        <w:rPr>
          <w:rFonts w:ascii="Times New Roman" w:hAnsi="Times New Roman" w:cs="Times New Roman"/>
          <w:sz w:val="18"/>
          <w:szCs w:val="18"/>
        </w:rPr>
        <w:t xml:space="preserve">13.1.18.   </w:t>
      </w:r>
      <w:proofErr w:type="spellStart"/>
      <w:r w:rsidRPr="003F169B">
        <w:rPr>
          <w:rFonts w:ascii="Times New Roman" w:hAnsi="Times New Roman" w:cs="Times New Roman"/>
          <w:sz w:val="18"/>
          <w:szCs w:val="18"/>
        </w:rPr>
        <w:t>Bimekizumab</w:t>
      </w:r>
      <w:proofErr w:type="spellEnd"/>
      <w:r w:rsidRPr="003F169B">
        <w:rPr>
          <w:rFonts w:ascii="Times New Roman" w:hAnsi="Times New Roman" w:cs="Times New Roman"/>
          <w:sz w:val="18"/>
          <w:szCs w:val="18"/>
        </w:rPr>
        <w:t>*</w:t>
      </w:r>
      <w:r>
        <w:rPr>
          <w:rFonts w:ascii="Times New Roman" w:hAnsi="Times New Roman" w:cs="Times New Roman"/>
          <w:sz w:val="18"/>
          <w:szCs w:val="18"/>
        </w:rPr>
        <w:t>”</w:t>
      </w:r>
      <w:r w:rsidR="002D1F81">
        <w:rPr>
          <w:rFonts w:ascii="Times New Roman" w:hAnsi="Times New Roman" w:cs="Times New Roman"/>
          <w:sz w:val="18"/>
          <w:szCs w:val="18"/>
        </w:rPr>
        <w:t xml:space="preserve">  </w:t>
      </w:r>
    </w:p>
    <w:p w14:paraId="54A8F1E7" w14:textId="13559126" w:rsidR="00C32E59" w:rsidRPr="00C32E59" w:rsidRDefault="00C32E59" w:rsidP="00C32E59">
      <w:pPr>
        <w:tabs>
          <w:tab w:val="left" w:pos="709"/>
          <w:tab w:val="left" w:pos="3342"/>
        </w:tabs>
        <w:spacing w:after="0" w:line="276" w:lineRule="auto"/>
        <w:jc w:val="both"/>
        <w:rPr>
          <w:rFonts w:ascii="Times New Roman" w:hAnsi="Times New Roman" w:cs="Times New Roman"/>
          <w:sz w:val="18"/>
          <w:szCs w:val="18"/>
        </w:rPr>
      </w:pPr>
      <w:r>
        <w:rPr>
          <w:rFonts w:ascii="Times New Roman" w:hAnsi="Times New Roman" w:cs="Times New Roman"/>
          <w:sz w:val="18"/>
          <w:szCs w:val="18"/>
        </w:rPr>
        <w:t xml:space="preserve">                d</w:t>
      </w:r>
      <w:r w:rsidRPr="00C32E59">
        <w:rPr>
          <w:rFonts w:ascii="Times New Roman" w:hAnsi="Times New Roman" w:cs="Times New Roman"/>
          <w:sz w:val="18"/>
          <w:szCs w:val="18"/>
        </w:rPr>
        <w:t xml:space="preserve">) </w:t>
      </w:r>
      <w:bookmarkStart w:id="3" w:name="_Hlk179362107"/>
      <w:r w:rsidRPr="00C32E59">
        <w:rPr>
          <w:rFonts w:ascii="Times New Roman" w:hAnsi="Times New Roman" w:cs="Times New Roman"/>
          <w:color w:val="000000"/>
          <w:sz w:val="18"/>
          <w:szCs w:val="18"/>
        </w:rPr>
        <w:t>Listenin 13.13.1 numaralı maddesi aşağıdaki şekilde değiştirilmiştir.</w:t>
      </w:r>
    </w:p>
    <w:p w14:paraId="70551923" w14:textId="54AE1534" w:rsidR="00C32E59" w:rsidRDefault="00C32E59" w:rsidP="00C32E59">
      <w:pPr>
        <w:pStyle w:val="ListeParagraf"/>
        <w:tabs>
          <w:tab w:val="left" w:pos="709"/>
          <w:tab w:val="left" w:pos="3342"/>
        </w:tabs>
        <w:spacing w:after="0" w:line="276" w:lineRule="auto"/>
        <w:ind w:left="1065"/>
        <w:jc w:val="both"/>
        <w:rPr>
          <w:rFonts w:ascii="Times New Roman" w:hAnsi="Times New Roman" w:cs="Times New Roman"/>
          <w:sz w:val="18"/>
          <w:szCs w:val="18"/>
        </w:rPr>
      </w:pPr>
      <w:r w:rsidRPr="00C32E59">
        <w:rPr>
          <w:rFonts w:ascii="Times New Roman" w:hAnsi="Times New Roman" w:cs="Times New Roman"/>
          <w:sz w:val="18"/>
          <w:szCs w:val="18"/>
        </w:rPr>
        <w:t>“</w:t>
      </w:r>
      <w:r w:rsidRPr="00C32E59">
        <w:rPr>
          <w:rFonts w:ascii="Times New Roman" w:hAnsi="Times New Roman" w:cs="Times New Roman"/>
          <w:bCs/>
          <w:sz w:val="18"/>
          <w:szCs w:val="18"/>
        </w:rPr>
        <w:t xml:space="preserve">13.13.1. </w:t>
      </w:r>
      <w:proofErr w:type="spellStart"/>
      <w:r w:rsidRPr="00C32E59">
        <w:rPr>
          <w:rFonts w:ascii="Times New Roman" w:hAnsi="Times New Roman" w:cs="Times New Roman"/>
          <w:bCs/>
          <w:sz w:val="18"/>
          <w:szCs w:val="18"/>
        </w:rPr>
        <w:t>Dupilumab</w:t>
      </w:r>
      <w:proofErr w:type="spellEnd"/>
      <w:r w:rsidRPr="00C32E59">
        <w:rPr>
          <w:rFonts w:ascii="Times New Roman" w:hAnsi="Times New Roman" w:cs="Times New Roman"/>
          <w:bCs/>
          <w:sz w:val="18"/>
          <w:szCs w:val="18"/>
        </w:rPr>
        <w:t>*</w:t>
      </w:r>
      <w:r w:rsidRPr="00C32E59">
        <w:rPr>
          <w:rFonts w:ascii="Times New Roman" w:hAnsi="Times New Roman" w:cs="Times New Roman"/>
          <w:sz w:val="18"/>
          <w:szCs w:val="18"/>
        </w:rPr>
        <w:t>”</w:t>
      </w:r>
    </w:p>
    <w:bookmarkEnd w:id="3"/>
    <w:p w14:paraId="26D51F94" w14:textId="309449EF" w:rsidR="003F169B" w:rsidRPr="002D1F81" w:rsidRDefault="002D1F81" w:rsidP="002D1F81">
      <w:pPr>
        <w:tabs>
          <w:tab w:val="left" w:pos="709"/>
          <w:tab w:val="left" w:pos="3342"/>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C32E59">
        <w:rPr>
          <w:rFonts w:ascii="Times New Roman" w:hAnsi="Times New Roman" w:cs="Times New Roman"/>
          <w:sz w:val="18"/>
          <w:szCs w:val="18"/>
        </w:rPr>
        <w:t>e</w:t>
      </w:r>
      <w:r w:rsidRPr="002D1F81">
        <w:rPr>
          <w:rFonts w:ascii="Times New Roman" w:hAnsi="Times New Roman" w:cs="Times New Roman"/>
          <w:sz w:val="18"/>
          <w:szCs w:val="18"/>
        </w:rPr>
        <w:t xml:space="preserve">) </w:t>
      </w:r>
      <w:r w:rsidR="003F169B" w:rsidRPr="002D1F81">
        <w:rPr>
          <w:rFonts w:ascii="Times New Roman" w:hAnsi="Times New Roman" w:cs="Times New Roman"/>
          <w:color w:val="000000"/>
          <w:sz w:val="18"/>
          <w:szCs w:val="18"/>
        </w:rPr>
        <w:t>Listenin 15.1 numaralı maddesine aşağıdaki alt madde eklenmiştir.</w:t>
      </w:r>
    </w:p>
    <w:p w14:paraId="14E8BB61" w14:textId="32308A50" w:rsidR="00D86573" w:rsidRDefault="00BB0A32" w:rsidP="00380155">
      <w:pPr>
        <w:pStyle w:val="ListeParagraf"/>
        <w:tabs>
          <w:tab w:val="left" w:pos="0"/>
          <w:tab w:val="left" w:pos="3342"/>
        </w:tabs>
        <w:spacing w:after="0" w:line="240" w:lineRule="auto"/>
        <w:ind w:left="0"/>
        <w:jc w:val="both"/>
        <w:rPr>
          <w:rFonts w:ascii="Times New Roman" w:hAnsi="Times New Roman" w:cs="Times New Roman"/>
          <w:sz w:val="18"/>
          <w:szCs w:val="18"/>
        </w:rPr>
      </w:pPr>
      <w:bookmarkStart w:id="4" w:name="_Hlk173762740"/>
      <w:r>
        <w:rPr>
          <w:rFonts w:ascii="Times New Roman" w:hAnsi="Times New Roman" w:cs="Times New Roman"/>
          <w:sz w:val="18"/>
          <w:szCs w:val="18"/>
        </w:rPr>
        <w:t xml:space="preserve">                        </w:t>
      </w:r>
      <w:r w:rsidR="003F169B" w:rsidRPr="003F169B">
        <w:rPr>
          <w:rFonts w:ascii="Times New Roman" w:hAnsi="Times New Roman" w:cs="Times New Roman"/>
          <w:sz w:val="18"/>
          <w:szCs w:val="18"/>
        </w:rPr>
        <w:t xml:space="preserve">“15.1.6. </w:t>
      </w:r>
      <w:proofErr w:type="spellStart"/>
      <w:r w:rsidR="003F169B" w:rsidRPr="003F169B">
        <w:rPr>
          <w:rFonts w:ascii="Times New Roman" w:hAnsi="Times New Roman" w:cs="Times New Roman"/>
          <w:sz w:val="18"/>
          <w:szCs w:val="18"/>
        </w:rPr>
        <w:t>Daratumumab</w:t>
      </w:r>
      <w:proofErr w:type="spellEnd"/>
      <w:r w:rsidR="003F169B" w:rsidRPr="003F169B">
        <w:rPr>
          <w:rFonts w:ascii="Times New Roman" w:hAnsi="Times New Roman" w:cs="Times New Roman"/>
          <w:sz w:val="18"/>
          <w:szCs w:val="18"/>
        </w:rPr>
        <w:t>* (yalnızca SC formu)”</w:t>
      </w:r>
      <w:bookmarkEnd w:id="4"/>
      <w:r w:rsidR="003C4564" w:rsidRPr="00924601">
        <w:rPr>
          <w:rFonts w:ascii="Times New Roman" w:eastAsia="Times New Roman" w:hAnsi="Times New Roman" w:cs="Times New Roman"/>
          <w:bCs/>
          <w:sz w:val="18"/>
          <w:szCs w:val="18"/>
          <w:lang w:eastAsia="tr-TR"/>
        </w:rPr>
        <w:tab/>
      </w:r>
      <w:r w:rsidR="00751AFE" w:rsidRPr="00751AFE">
        <w:rPr>
          <w:rFonts w:ascii="Times New Roman" w:hAnsi="Times New Roman" w:cs="Times New Roman"/>
          <w:sz w:val="18"/>
          <w:szCs w:val="18"/>
        </w:rPr>
        <w:t xml:space="preserve"> </w:t>
      </w:r>
    </w:p>
    <w:p w14:paraId="50451360" w14:textId="3D24616C" w:rsidR="00613FCC" w:rsidRPr="00380155" w:rsidRDefault="00613FCC" w:rsidP="00613FCC">
      <w:pPr>
        <w:spacing w:after="0" w:line="240" w:lineRule="auto"/>
        <w:ind w:firstLine="708"/>
        <w:jc w:val="both"/>
        <w:rPr>
          <w:rFonts w:ascii="Times New Roman" w:eastAsia="Times New Roman" w:hAnsi="Times New Roman" w:cs="Times New Roman"/>
          <w:bCs/>
          <w:sz w:val="18"/>
          <w:szCs w:val="18"/>
          <w:lang w:eastAsia="tr-TR"/>
        </w:rPr>
      </w:pPr>
      <w:r w:rsidRPr="00380155">
        <w:rPr>
          <w:rFonts w:ascii="Times New Roman" w:hAnsi="Times New Roman" w:cs="Times New Roman"/>
          <w:b/>
          <w:bCs/>
          <w:sz w:val="18"/>
          <w:szCs w:val="18"/>
        </w:rPr>
        <w:t>MADDE 2</w:t>
      </w:r>
      <w:r w:rsidR="00A03087" w:rsidRPr="00380155">
        <w:rPr>
          <w:rFonts w:ascii="Times New Roman" w:hAnsi="Times New Roman" w:cs="Times New Roman"/>
          <w:b/>
          <w:bCs/>
          <w:sz w:val="18"/>
          <w:szCs w:val="18"/>
        </w:rPr>
        <w:t>9</w:t>
      </w:r>
      <w:r w:rsidRPr="00380155">
        <w:rPr>
          <w:rFonts w:ascii="Times New Roman" w:hAnsi="Times New Roman" w:cs="Times New Roman"/>
          <w:b/>
          <w:bCs/>
          <w:sz w:val="18"/>
          <w:szCs w:val="18"/>
        </w:rPr>
        <w:t xml:space="preserve">- </w:t>
      </w:r>
      <w:r w:rsidRPr="00380155">
        <w:rPr>
          <w:rFonts w:ascii="Times New Roman" w:eastAsia="Times New Roman" w:hAnsi="Times New Roman" w:cs="Times New Roman"/>
          <w:bCs/>
          <w:sz w:val="18"/>
          <w:szCs w:val="18"/>
          <w:lang w:eastAsia="tr-TR"/>
        </w:rPr>
        <w:t xml:space="preserve">Aynı Tebliğ eki “Sistemik </w:t>
      </w:r>
      <w:proofErr w:type="spellStart"/>
      <w:r w:rsidRPr="00380155">
        <w:rPr>
          <w:rFonts w:ascii="Times New Roman" w:eastAsia="Times New Roman" w:hAnsi="Times New Roman" w:cs="Times New Roman"/>
          <w:bCs/>
          <w:sz w:val="18"/>
          <w:szCs w:val="18"/>
          <w:lang w:eastAsia="tr-TR"/>
        </w:rPr>
        <w:t>Antimikrobik</w:t>
      </w:r>
      <w:proofErr w:type="spellEnd"/>
      <w:r w:rsidRPr="00380155">
        <w:rPr>
          <w:rFonts w:ascii="Times New Roman" w:eastAsia="Times New Roman" w:hAnsi="Times New Roman" w:cs="Times New Roman"/>
          <w:bCs/>
          <w:sz w:val="18"/>
          <w:szCs w:val="18"/>
          <w:lang w:eastAsia="tr-TR"/>
        </w:rPr>
        <w:t xml:space="preserve"> ve Diğer İlaçların </w:t>
      </w:r>
      <w:proofErr w:type="spellStart"/>
      <w:r w:rsidRPr="00380155">
        <w:rPr>
          <w:rFonts w:ascii="Times New Roman" w:eastAsia="Times New Roman" w:hAnsi="Times New Roman" w:cs="Times New Roman"/>
          <w:bCs/>
          <w:sz w:val="18"/>
          <w:szCs w:val="18"/>
          <w:lang w:eastAsia="tr-TR"/>
        </w:rPr>
        <w:t>Reçeteleme</w:t>
      </w:r>
      <w:proofErr w:type="spellEnd"/>
      <w:r w:rsidRPr="00380155">
        <w:rPr>
          <w:rFonts w:ascii="Times New Roman" w:eastAsia="Times New Roman" w:hAnsi="Times New Roman" w:cs="Times New Roman"/>
          <w:bCs/>
          <w:sz w:val="18"/>
          <w:szCs w:val="18"/>
          <w:lang w:eastAsia="tr-TR"/>
        </w:rPr>
        <w:t xml:space="preserve"> Kuralları Listesi (EK-4/E)” </w:t>
      </w:r>
      <w:proofErr w:type="spellStart"/>
      <w:r w:rsidRPr="00380155">
        <w:rPr>
          <w:rFonts w:ascii="Times New Roman" w:eastAsia="Times New Roman" w:hAnsi="Times New Roman" w:cs="Times New Roman"/>
          <w:bCs/>
          <w:sz w:val="18"/>
          <w:szCs w:val="18"/>
          <w:lang w:eastAsia="tr-TR"/>
        </w:rPr>
        <w:t>nde</w:t>
      </w:r>
      <w:proofErr w:type="spellEnd"/>
      <w:r w:rsidRPr="00380155">
        <w:rPr>
          <w:rFonts w:ascii="Times New Roman" w:eastAsia="Times New Roman" w:hAnsi="Times New Roman" w:cs="Times New Roman"/>
          <w:bCs/>
          <w:sz w:val="18"/>
          <w:szCs w:val="18"/>
          <w:lang w:eastAsia="tr-TR"/>
        </w:rPr>
        <w:t xml:space="preserve"> aşağıdaki düzenlemeler yapılmıştır.</w:t>
      </w:r>
    </w:p>
    <w:p w14:paraId="2D82A6F6" w14:textId="363E1EFB" w:rsidR="00613FCC" w:rsidRPr="00380155" w:rsidRDefault="00613FCC" w:rsidP="00613FCC">
      <w:pPr>
        <w:spacing w:after="0" w:line="240" w:lineRule="auto"/>
        <w:jc w:val="both"/>
        <w:rPr>
          <w:rFonts w:ascii="Times New Roman" w:hAnsi="Times New Roman" w:cs="Times New Roman"/>
          <w:sz w:val="18"/>
          <w:szCs w:val="18"/>
        </w:rPr>
      </w:pPr>
      <w:r w:rsidRPr="00380155">
        <w:rPr>
          <w:rFonts w:ascii="Times New Roman" w:eastAsia="Times New Roman" w:hAnsi="Times New Roman" w:cs="Times New Roman"/>
          <w:bCs/>
          <w:sz w:val="18"/>
          <w:szCs w:val="18"/>
          <w:lang w:eastAsia="tr-TR"/>
        </w:rPr>
        <w:t xml:space="preserve">  </w:t>
      </w:r>
      <w:r w:rsidRPr="00380155">
        <w:rPr>
          <w:rFonts w:ascii="Times New Roman" w:eastAsia="Times New Roman" w:hAnsi="Times New Roman" w:cs="Times New Roman"/>
          <w:bCs/>
          <w:sz w:val="18"/>
          <w:szCs w:val="18"/>
          <w:lang w:eastAsia="tr-TR"/>
        </w:rPr>
        <w:tab/>
        <w:t>a) Listenin “</w:t>
      </w:r>
      <w:r w:rsidRPr="00380155">
        <w:rPr>
          <w:rFonts w:ascii="Times New Roman" w:hAnsi="Times New Roman" w:cs="Times New Roman"/>
          <w:sz w:val="18"/>
          <w:szCs w:val="18"/>
        </w:rPr>
        <w:t>1-BETALAKTAM ANTİBİYOTİKLER</w:t>
      </w:r>
      <w:r w:rsidRPr="00380155">
        <w:rPr>
          <w:rFonts w:ascii="Times New Roman" w:eastAsia="Times New Roman" w:hAnsi="Times New Roman" w:cs="Times New Roman"/>
          <w:bCs/>
          <w:sz w:val="18"/>
          <w:szCs w:val="18"/>
          <w:lang w:eastAsia="tr-TR"/>
        </w:rPr>
        <w:t>” başlı</w:t>
      </w:r>
      <w:r w:rsidR="00CD16BF">
        <w:rPr>
          <w:rFonts w:ascii="Times New Roman" w:eastAsia="Times New Roman" w:hAnsi="Times New Roman" w:cs="Times New Roman"/>
          <w:bCs/>
          <w:sz w:val="18"/>
          <w:szCs w:val="18"/>
          <w:lang w:eastAsia="tr-TR"/>
        </w:rPr>
        <w:t xml:space="preserve">klı maddesinin </w:t>
      </w:r>
      <w:r w:rsidRPr="00380155">
        <w:rPr>
          <w:rFonts w:ascii="Times New Roman" w:hAnsi="Times New Roman" w:cs="Times New Roman"/>
          <w:sz w:val="18"/>
          <w:szCs w:val="18"/>
        </w:rPr>
        <w:t xml:space="preserve">“2. Kuşak </w:t>
      </w:r>
      <w:proofErr w:type="spellStart"/>
      <w:r w:rsidRPr="00380155">
        <w:rPr>
          <w:rFonts w:ascii="Times New Roman" w:hAnsi="Times New Roman" w:cs="Times New Roman"/>
          <w:sz w:val="18"/>
          <w:szCs w:val="18"/>
        </w:rPr>
        <w:t>Sefalosporinler</w:t>
      </w:r>
      <w:proofErr w:type="spellEnd"/>
      <w:r w:rsidRPr="00380155">
        <w:rPr>
          <w:rFonts w:ascii="Times New Roman" w:hAnsi="Times New Roman" w:cs="Times New Roman"/>
          <w:sz w:val="18"/>
          <w:szCs w:val="18"/>
        </w:rPr>
        <w:t xml:space="preserve">” alt </w:t>
      </w:r>
      <w:r w:rsidR="007853DA">
        <w:rPr>
          <w:rFonts w:ascii="Times New Roman" w:hAnsi="Times New Roman" w:cs="Times New Roman"/>
          <w:sz w:val="18"/>
          <w:szCs w:val="18"/>
        </w:rPr>
        <w:t>maddesinde yer alan</w:t>
      </w:r>
      <w:r w:rsidRPr="00380155">
        <w:rPr>
          <w:rFonts w:ascii="Times New Roman" w:hAnsi="Times New Roman" w:cs="Times New Roman"/>
          <w:sz w:val="18"/>
          <w:szCs w:val="18"/>
        </w:rPr>
        <w:t xml:space="preserve"> 1 numaralı satırına “KY” ibaresinden sonra gelmek üzere “(</w:t>
      </w:r>
      <w:proofErr w:type="spellStart"/>
      <w:r w:rsidRPr="00380155">
        <w:rPr>
          <w:rFonts w:ascii="Times New Roman" w:hAnsi="Times New Roman" w:cs="Times New Roman"/>
          <w:sz w:val="18"/>
          <w:szCs w:val="18"/>
        </w:rPr>
        <w:t>Efervesan</w:t>
      </w:r>
      <w:proofErr w:type="spellEnd"/>
      <w:r w:rsidRPr="00380155">
        <w:rPr>
          <w:rFonts w:ascii="Times New Roman" w:hAnsi="Times New Roman" w:cs="Times New Roman"/>
          <w:sz w:val="18"/>
          <w:szCs w:val="18"/>
        </w:rPr>
        <w:t xml:space="preserve"> formu EHU)” ibaresi eklenmiştir.</w:t>
      </w:r>
    </w:p>
    <w:p w14:paraId="66F45B8D" w14:textId="6FEDA270" w:rsidR="00613FCC" w:rsidRPr="00380155" w:rsidRDefault="00613FCC" w:rsidP="00613FCC">
      <w:pPr>
        <w:spacing w:after="0" w:line="240" w:lineRule="auto"/>
        <w:jc w:val="both"/>
        <w:rPr>
          <w:rFonts w:ascii="Times New Roman" w:eastAsia="Times New Roman" w:hAnsi="Times New Roman" w:cs="Times New Roman"/>
          <w:bCs/>
          <w:sz w:val="18"/>
          <w:szCs w:val="18"/>
          <w:lang w:eastAsia="tr-TR"/>
        </w:rPr>
      </w:pPr>
      <w:r w:rsidRPr="00380155">
        <w:rPr>
          <w:rFonts w:ascii="Times New Roman" w:hAnsi="Times New Roman" w:cs="Times New Roman"/>
          <w:sz w:val="18"/>
          <w:szCs w:val="18"/>
        </w:rPr>
        <w:t xml:space="preserve">                b) </w:t>
      </w:r>
      <w:r w:rsidRPr="00380155">
        <w:rPr>
          <w:rFonts w:ascii="Times New Roman" w:hAnsi="Times New Roman" w:cs="Times New Roman"/>
          <w:bCs/>
          <w:sz w:val="18"/>
          <w:szCs w:val="18"/>
        </w:rPr>
        <w:t>Listenin “</w:t>
      </w:r>
      <w:r w:rsidRPr="00380155">
        <w:rPr>
          <w:rFonts w:ascii="Times New Roman" w:eastAsia="Times New Roman" w:hAnsi="Times New Roman" w:cs="Times New Roman"/>
          <w:bCs/>
          <w:sz w:val="18"/>
          <w:szCs w:val="18"/>
          <w:lang w:eastAsia="tr-TR"/>
        </w:rPr>
        <w:t>13-DİĞERLERİ” başlıklı maddes</w:t>
      </w:r>
      <w:r w:rsidR="00CD16BF">
        <w:rPr>
          <w:rFonts w:ascii="Times New Roman" w:eastAsia="Times New Roman" w:hAnsi="Times New Roman" w:cs="Times New Roman"/>
          <w:bCs/>
          <w:sz w:val="18"/>
          <w:szCs w:val="18"/>
          <w:lang w:eastAsia="tr-TR"/>
        </w:rPr>
        <w:t>inin</w:t>
      </w:r>
      <w:r w:rsidRPr="00380155">
        <w:rPr>
          <w:rFonts w:ascii="Times New Roman" w:eastAsia="Times New Roman" w:hAnsi="Times New Roman" w:cs="Times New Roman"/>
          <w:bCs/>
          <w:sz w:val="18"/>
          <w:szCs w:val="18"/>
          <w:lang w:eastAsia="tr-TR"/>
        </w:rPr>
        <w:t xml:space="preserve"> 33 numaralı satırının açıklama kısmına aşağıdaki madde eklenmiştir. </w:t>
      </w:r>
    </w:p>
    <w:p w14:paraId="0EE417FE" w14:textId="0286D31C" w:rsidR="00613FCC" w:rsidRDefault="00613FCC" w:rsidP="00613FCC">
      <w:pPr>
        <w:spacing w:after="0" w:line="240" w:lineRule="auto"/>
        <w:jc w:val="both"/>
        <w:rPr>
          <w:rFonts w:ascii="Times New Roman" w:hAnsi="Times New Roman" w:cs="Times New Roman"/>
          <w:sz w:val="18"/>
          <w:szCs w:val="18"/>
        </w:rPr>
      </w:pPr>
      <w:r w:rsidRPr="00380155">
        <w:rPr>
          <w:rFonts w:ascii="Times New Roman" w:eastAsia="Calibri" w:hAnsi="Times New Roman" w:cs="Times New Roman"/>
          <w:bCs/>
          <w:sz w:val="18"/>
          <w:szCs w:val="18"/>
        </w:rPr>
        <w:tab/>
        <w:t>“</w:t>
      </w:r>
      <w:r w:rsidRPr="00380155">
        <w:rPr>
          <w:rFonts w:ascii="Times New Roman" w:hAnsi="Times New Roman" w:cs="Times New Roman"/>
          <w:sz w:val="18"/>
          <w:szCs w:val="18"/>
        </w:rPr>
        <w:t xml:space="preserve">3-Kısa Ürün Bilgisinde (KÜB) yer alan </w:t>
      </w:r>
      <w:proofErr w:type="spellStart"/>
      <w:r w:rsidRPr="00380155">
        <w:rPr>
          <w:rFonts w:ascii="Times New Roman" w:hAnsi="Times New Roman" w:cs="Times New Roman"/>
          <w:sz w:val="18"/>
          <w:szCs w:val="18"/>
        </w:rPr>
        <w:t>pozolojisini</w:t>
      </w:r>
      <w:proofErr w:type="spellEnd"/>
      <w:r w:rsidRPr="00380155">
        <w:rPr>
          <w:rFonts w:ascii="Times New Roman" w:hAnsi="Times New Roman" w:cs="Times New Roman"/>
          <w:sz w:val="18"/>
          <w:szCs w:val="18"/>
        </w:rPr>
        <w:t xml:space="preserve"> aşmayacak dozda reçetelenecektir.”</w:t>
      </w:r>
      <w:r>
        <w:rPr>
          <w:rFonts w:ascii="Times New Roman" w:eastAsia="Calibri" w:hAnsi="Times New Roman" w:cs="Times New Roman"/>
          <w:bCs/>
          <w:sz w:val="18"/>
          <w:szCs w:val="18"/>
        </w:rPr>
        <w:t xml:space="preserve">                                                                                                                                                                                                                                                                                                                                                                                                        </w:t>
      </w:r>
      <w:r>
        <w:rPr>
          <w:rFonts w:ascii="Times New Roman" w:eastAsia="Times New Roman" w:hAnsi="Times New Roman" w:cs="Times New Roman"/>
          <w:bCs/>
          <w:sz w:val="18"/>
          <w:szCs w:val="18"/>
          <w:lang w:eastAsia="tr-TR"/>
        </w:rPr>
        <w:t xml:space="preserve">          </w:t>
      </w:r>
    </w:p>
    <w:p w14:paraId="7655F495" w14:textId="712FB04A" w:rsidR="00F043FD" w:rsidRDefault="00F043FD" w:rsidP="00352D88">
      <w:pPr>
        <w:spacing w:after="0" w:line="240" w:lineRule="auto"/>
        <w:ind w:right="51" w:firstLine="708"/>
        <w:jc w:val="both"/>
        <w:outlineLvl w:val="4"/>
        <w:rPr>
          <w:rFonts w:ascii="Times New Roman" w:eastAsia="Times New Roman" w:hAnsi="Times New Roman" w:cs="Times New Roman"/>
          <w:bCs/>
          <w:sz w:val="18"/>
          <w:szCs w:val="18"/>
          <w:lang w:eastAsia="tr-TR"/>
        </w:rPr>
      </w:pPr>
      <w:r w:rsidRPr="00D75801">
        <w:rPr>
          <w:rFonts w:ascii="Times New Roman" w:hAnsi="Times New Roman" w:cs="Times New Roman"/>
          <w:b/>
          <w:bCs/>
          <w:sz w:val="18"/>
          <w:szCs w:val="18"/>
        </w:rPr>
        <w:t xml:space="preserve">MADDE </w:t>
      </w:r>
      <w:r w:rsidR="00A03087">
        <w:rPr>
          <w:rFonts w:ascii="Times New Roman" w:hAnsi="Times New Roman" w:cs="Times New Roman"/>
          <w:b/>
          <w:bCs/>
          <w:sz w:val="18"/>
          <w:szCs w:val="18"/>
        </w:rPr>
        <w:t>30</w:t>
      </w:r>
      <w:r w:rsidRPr="00D75801">
        <w:rPr>
          <w:rFonts w:ascii="Times New Roman" w:hAnsi="Times New Roman" w:cs="Times New Roman"/>
          <w:b/>
          <w:bCs/>
          <w:sz w:val="18"/>
          <w:szCs w:val="18"/>
        </w:rPr>
        <w:t>-</w:t>
      </w:r>
      <w:r w:rsidRPr="00D75801">
        <w:rPr>
          <w:rFonts w:ascii="Times New Roman" w:eastAsia="Times New Roman" w:hAnsi="Times New Roman" w:cs="Times New Roman"/>
          <w:bCs/>
          <w:sz w:val="18"/>
          <w:szCs w:val="18"/>
          <w:lang w:eastAsia="tr-TR"/>
        </w:rPr>
        <w:t xml:space="preserve"> Aynı Tebliğ eki “Ayakta Tedavide Sağlık Raporu (Uzman Hekim Raporu/Sağlık Kurulu Raporu) ile Verilebilecek İlaçlar Listesi (EK-4/F)” </w:t>
      </w:r>
      <w:proofErr w:type="spellStart"/>
      <w:r w:rsidRPr="00D75801">
        <w:rPr>
          <w:rFonts w:ascii="Times New Roman" w:eastAsia="Times New Roman" w:hAnsi="Times New Roman" w:cs="Times New Roman"/>
          <w:bCs/>
          <w:sz w:val="18"/>
          <w:szCs w:val="18"/>
          <w:lang w:eastAsia="tr-TR"/>
        </w:rPr>
        <w:t>nde</w:t>
      </w:r>
      <w:proofErr w:type="spellEnd"/>
      <w:r w:rsidRPr="00D75801">
        <w:rPr>
          <w:rFonts w:ascii="Times New Roman" w:eastAsia="Times New Roman" w:hAnsi="Times New Roman" w:cs="Times New Roman"/>
          <w:bCs/>
          <w:sz w:val="18"/>
          <w:szCs w:val="18"/>
          <w:lang w:eastAsia="tr-TR"/>
        </w:rPr>
        <w:t xml:space="preserve"> aşağıdaki düzenlemeler yapılmıştır.</w:t>
      </w:r>
      <w:r>
        <w:rPr>
          <w:rFonts w:ascii="Times New Roman" w:eastAsia="Times New Roman" w:hAnsi="Times New Roman" w:cs="Times New Roman"/>
          <w:bCs/>
          <w:sz w:val="18"/>
          <w:szCs w:val="18"/>
          <w:lang w:eastAsia="tr-TR"/>
        </w:rPr>
        <w:t xml:space="preserve">                                                                          </w:t>
      </w:r>
    </w:p>
    <w:p w14:paraId="16367F5F" w14:textId="647BAE04" w:rsidR="00F043FD" w:rsidRPr="00503C8E" w:rsidRDefault="00503C8E" w:rsidP="00503C8E">
      <w:pPr>
        <w:spacing w:after="0" w:line="240" w:lineRule="auto"/>
        <w:ind w:right="51"/>
        <w:jc w:val="both"/>
        <w:outlineLvl w:val="4"/>
        <w:rPr>
          <w:rFonts w:ascii="Times New Roman" w:eastAsia="Times New Roman" w:hAnsi="Times New Roman" w:cs="Times New Roman"/>
          <w:iCs/>
          <w:sz w:val="18"/>
          <w:szCs w:val="18"/>
          <w:lang w:eastAsia="tr-TR"/>
        </w:rPr>
      </w:pPr>
      <w:r>
        <w:rPr>
          <w:rFonts w:ascii="Times New Roman" w:eastAsia="Times New Roman" w:hAnsi="Times New Roman" w:cs="Times New Roman"/>
          <w:iCs/>
          <w:sz w:val="18"/>
          <w:szCs w:val="18"/>
          <w:lang w:eastAsia="tr-TR"/>
        </w:rPr>
        <w:t xml:space="preserve">                </w:t>
      </w:r>
      <w:r w:rsidRPr="00503C8E">
        <w:rPr>
          <w:rFonts w:ascii="Times New Roman" w:eastAsia="Times New Roman" w:hAnsi="Times New Roman" w:cs="Times New Roman"/>
          <w:iCs/>
          <w:sz w:val="18"/>
          <w:szCs w:val="18"/>
          <w:lang w:eastAsia="tr-TR"/>
        </w:rPr>
        <w:t xml:space="preserve">a) </w:t>
      </w:r>
      <w:r w:rsidR="00F043FD" w:rsidRPr="00503C8E">
        <w:rPr>
          <w:rFonts w:ascii="Times New Roman" w:eastAsia="Times New Roman" w:hAnsi="Times New Roman" w:cs="Times New Roman"/>
          <w:iCs/>
          <w:sz w:val="18"/>
          <w:szCs w:val="18"/>
          <w:lang w:eastAsia="tr-TR"/>
        </w:rPr>
        <w:t>Listenin 23 numaralı maddesi yürürlükten kaldırılmıştır.</w:t>
      </w:r>
    </w:p>
    <w:p w14:paraId="65FAB7F1" w14:textId="0B87DE2F" w:rsidR="00017493" w:rsidRDefault="00503C8E" w:rsidP="00503C8E">
      <w:pPr>
        <w:spacing w:after="0" w:line="240" w:lineRule="auto"/>
        <w:ind w:right="51"/>
        <w:jc w:val="both"/>
        <w:outlineLvl w:val="4"/>
        <w:rPr>
          <w:rFonts w:ascii="Times New Roman" w:hAnsi="Times New Roman" w:cs="Times New Roman"/>
          <w:sz w:val="18"/>
          <w:szCs w:val="18"/>
        </w:rPr>
      </w:pPr>
      <w:r>
        <w:rPr>
          <w:rFonts w:ascii="Times New Roman" w:eastAsia="Times New Roman" w:hAnsi="Times New Roman" w:cs="Times New Roman"/>
          <w:iCs/>
          <w:sz w:val="18"/>
          <w:szCs w:val="18"/>
          <w:lang w:eastAsia="tr-TR"/>
        </w:rPr>
        <w:t xml:space="preserve">                </w:t>
      </w:r>
      <w:r w:rsidRPr="00503C8E">
        <w:rPr>
          <w:rFonts w:ascii="Times New Roman" w:eastAsia="Times New Roman" w:hAnsi="Times New Roman" w:cs="Times New Roman"/>
          <w:iCs/>
          <w:sz w:val="18"/>
          <w:szCs w:val="18"/>
          <w:lang w:eastAsia="tr-TR"/>
        </w:rPr>
        <w:t xml:space="preserve">b) </w:t>
      </w:r>
      <w:r w:rsidR="00F043FD" w:rsidRPr="00503C8E">
        <w:rPr>
          <w:rFonts w:ascii="Times New Roman" w:eastAsia="Times New Roman" w:hAnsi="Times New Roman" w:cs="Times New Roman"/>
          <w:iCs/>
          <w:sz w:val="18"/>
          <w:szCs w:val="18"/>
          <w:lang w:eastAsia="tr-TR"/>
        </w:rPr>
        <w:t xml:space="preserve">Listenin 48 numaralı maddesinde yer </w:t>
      </w:r>
      <w:r w:rsidR="00F043FD" w:rsidRPr="00503C8E">
        <w:rPr>
          <w:rFonts w:ascii="Times New Roman" w:hAnsi="Times New Roman" w:cs="Times New Roman"/>
          <w:sz w:val="18"/>
          <w:szCs w:val="18"/>
        </w:rPr>
        <w:t>alan</w:t>
      </w:r>
      <w:r w:rsidRPr="00503C8E">
        <w:rPr>
          <w:rFonts w:ascii="Times New Roman" w:hAnsi="Times New Roman" w:cs="Times New Roman"/>
          <w:sz w:val="18"/>
          <w:szCs w:val="18"/>
        </w:rPr>
        <w:t xml:space="preserve"> </w:t>
      </w:r>
      <w:r w:rsidR="00F043FD" w:rsidRPr="00503C8E">
        <w:rPr>
          <w:rFonts w:ascii="Times New Roman" w:hAnsi="Times New Roman" w:cs="Times New Roman"/>
          <w:sz w:val="18"/>
          <w:szCs w:val="18"/>
        </w:rPr>
        <w:t>“Radyasyon onkolojisi” ibaresinden sonra gelmek üzere “, tıbbi onkoloji, hematoloji veya kulak burun boğaz” ibaresi eklenmiştir.</w:t>
      </w:r>
      <w:r>
        <w:rPr>
          <w:rFonts w:ascii="Times New Roman" w:hAnsi="Times New Roman" w:cs="Times New Roman"/>
          <w:sz w:val="18"/>
          <w:szCs w:val="18"/>
        </w:rPr>
        <w:t xml:space="preserve">                </w:t>
      </w:r>
    </w:p>
    <w:p w14:paraId="7666D4CE" w14:textId="556240D1" w:rsidR="00837F40" w:rsidRPr="00503C8E" w:rsidRDefault="003140BD" w:rsidP="00503C8E">
      <w:pPr>
        <w:spacing w:after="0" w:line="240" w:lineRule="auto"/>
        <w:ind w:right="51"/>
        <w:jc w:val="both"/>
        <w:outlineLvl w:val="4"/>
        <w:rPr>
          <w:rFonts w:ascii="Times New Roman" w:hAnsi="Times New Roman" w:cs="Times New Roman"/>
          <w:sz w:val="18"/>
          <w:szCs w:val="18"/>
        </w:rPr>
      </w:pPr>
      <w:r>
        <w:rPr>
          <w:rFonts w:ascii="Times New Roman" w:hAnsi="Times New Roman" w:cs="Times New Roman"/>
          <w:sz w:val="18"/>
          <w:szCs w:val="18"/>
        </w:rPr>
        <w:t xml:space="preserve">                c) </w:t>
      </w:r>
      <w:r w:rsidRPr="00280F8F">
        <w:rPr>
          <w:rFonts w:ascii="Times New Roman" w:hAnsi="Times New Roman" w:cs="Times New Roman"/>
          <w:sz w:val="18"/>
          <w:szCs w:val="18"/>
        </w:rPr>
        <w:t>Listenin 49 numaralı maddesinin (a) bendinde yer alan “alerji, göğüs hastalıkları ve klinik immünoloji” ibaresi “göğüs hastalıkları, immünoloji, alerji veya immünoloji ve alerji hastalıkları” şeklinde, (b) bendin</w:t>
      </w:r>
      <w:r>
        <w:rPr>
          <w:rFonts w:ascii="Times New Roman" w:hAnsi="Times New Roman" w:cs="Times New Roman"/>
          <w:sz w:val="18"/>
          <w:szCs w:val="18"/>
        </w:rPr>
        <w:t xml:space="preserve">de </w:t>
      </w:r>
      <w:r w:rsidRPr="00280F8F">
        <w:rPr>
          <w:rFonts w:ascii="Times New Roman" w:hAnsi="Times New Roman" w:cs="Times New Roman"/>
          <w:sz w:val="18"/>
          <w:szCs w:val="18"/>
        </w:rPr>
        <w:t xml:space="preserve">yer alan “ve/veya alerji ve/veya immünoloji” ibaresi “, immünoloji, alerji veya immünoloji ve alerji hastalıkları” şeklinde </w:t>
      </w:r>
      <w:r>
        <w:rPr>
          <w:rFonts w:ascii="Times New Roman" w:hAnsi="Times New Roman" w:cs="Times New Roman"/>
          <w:sz w:val="18"/>
          <w:szCs w:val="18"/>
        </w:rPr>
        <w:t xml:space="preserve">ve </w:t>
      </w:r>
      <w:r w:rsidR="00EF56B2">
        <w:rPr>
          <w:rFonts w:ascii="Times New Roman" w:hAnsi="Times New Roman" w:cs="Times New Roman"/>
          <w:sz w:val="18"/>
          <w:szCs w:val="18"/>
        </w:rPr>
        <w:t xml:space="preserve">aynı bentte yer alan </w:t>
      </w:r>
      <w:r w:rsidRPr="00280F8F">
        <w:rPr>
          <w:rFonts w:ascii="Times New Roman" w:hAnsi="Times New Roman" w:cs="Times New Roman"/>
          <w:sz w:val="18"/>
          <w:szCs w:val="18"/>
        </w:rPr>
        <w:t>“veya alerji ve/veya immünoloji” ibaresi “, immünoloji, alerji veya immünoloji ve alerji hastalıkları” şeklinde değiştirilmiştir.</w:t>
      </w:r>
    </w:p>
    <w:p w14:paraId="498E96F9" w14:textId="33965753" w:rsidR="00017493" w:rsidRDefault="00503C8E" w:rsidP="00503C8E">
      <w:pPr>
        <w:spacing w:after="0" w:line="240" w:lineRule="auto"/>
        <w:ind w:right="51"/>
        <w:jc w:val="both"/>
        <w:outlineLvl w:val="4"/>
        <w:rPr>
          <w:color w:val="FF0000"/>
          <w:highlight w:val="yellow"/>
        </w:rPr>
      </w:pPr>
      <w:r>
        <w:rPr>
          <w:rFonts w:ascii="Times New Roman" w:hAnsi="Times New Roman" w:cs="Times New Roman"/>
          <w:sz w:val="18"/>
          <w:szCs w:val="18"/>
        </w:rPr>
        <w:t xml:space="preserve">                </w:t>
      </w:r>
      <w:proofErr w:type="gramStart"/>
      <w:r w:rsidRPr="00503C8E">
        <w:rPr>
          <w:rFonts w:ascii="Times New Roman" w:hAnsi="Times New Roman" w:cs="Times New Roman"/>
          <w:sz w:val="18"/>
          <w:szCs w:val="18"/>
        </w:rPr>
        <w:t>ç</w:t>
      </w:r>
      <w:proofErr w:type="gramEnd"/>
      <w:r w:rsidRPr="00503C8E">
        <w:rPr>
          <w:rFonts w:ascii="Times New Roman" w:hAnsi="Times New Roman" w:cs="Times New Roman"/>
          <w:sz w:val="18"/>
          <w:szCs w:val="18"/>
        </w:rPr>
        <w:t xml:space="preserve">) </w:t>
      </w:r>
      <w:r w:rsidR="00017493" w:rsidRPr="00503C8E">
        <w:rPr>
          <w:rFonts w:ascii="Times New Roman" w:hAnsi="Times New Roman" w:cs="Times New Roman"/>
          <w:sz w:val="18"/>
          <w:szCs w:val="18"/>
        </w:rPr>
        <w:t>Listenin 67 numaralı maddesinde yer alan “</w:t>
      </w:r>
      <w:proofErr w:type="spellStart"/>
      <w:r w:rsidR="00017493" w:rsidRPr="00503C8E">
        <w:rPr>
          <w:rFonts w:ascii="Times New Roman" w:hAnsi="Times New Roman" w:cs="Times New Roman"/>
          <w:sz w:val="18"/>
          <w:szCs w:val="18"/>
        </w:rPr>
        <w:t>İmmunoloji</w:t>
      </w:r>
      <w:proofErr w:type="spellEnd"/>
      <w:r w:rsidR="00017493" w:rsidRPr="00503C8E">
        <w:rPr>
          <w:rFonts w:ascii="Times New Roman" w:hAnsi="Times New Roman" w:cs="Times New Roman"/>
          <w:sz w:val="18"/>
          <w:szCs w:val="18"/>
        </w:rPr>
        <w:t xml:space="preserve"> ve alerji” ibare</w:t>
      </w:r>
      <w:r w:rsidR="004968AE">
        <w:rPr>
          <w:rFonts w:ascii="Times New Roman" w:hAnsi="Times New Roman" w:cs="Times New Roman"/>
          <w:sz w:val="18"/>
          <w:szCs w:val="18"/>
        </w:rPr>
        <w:t>si</w:t>
      </w:r>
      <w:r w:rsidR="0056044D">
        <w:rPr>
          <w:rFonts w:ascii="Times New Roman" w:hAnsi="Times New Roman" w:cs="Times New Roman"/>
          <w:sz w:val="18"/>
          <w:szCs w:val="18"/>
        </w:rPr>
        <w:t xml:space="preserve"> </w:t>
      </w:r>
      <w:r w:rsidR="00017493" w:rsidRPr="00503C8E">
        <w:rPr>
          <w:rFonts w:ascii="Times New Roman" w:hAnsi="Times New Roman" w:cs="Times New Roman"/>
          <w:sz w:val="18"/>
          <w:szCs w:val="18"/>
        </w:rPr>
        <w:t>“</w:t>
      </w:r>
      <w:r w:rsidR="004968AE">
        <w:rPr>
          <w:rFonts w:ascii="Times New Roman" w:hAnsi="Times New Roman" w:cs="Times New Roman"/>
          <w:sz w:val="18"/>
          <w:szCs w:val="18"/>
        </w:rPr>
        <w:t>İ</w:t>
      </w:r>
      <w:r w:rsidR="00017493" w:rsidRPr="00503C8E">
        <w:rPr>
          <w:rFonts w:ascii="Times New Roman" w:hAnsi="Times New Roman" w:cs="Times New Roman"/>
          <w:sz w:val="18"/>
          <w:szCs w:val="18"/>
        </w:rPr>
        <w:t xml:space="preserve">mmünoloji, alerji veya immünoloji ve alerji hastalıkları” </w:t>
      </w:r>
      <w:r w:rsidR="004968AE">
        <w:rPr>
          <w:rFonts w:ascii="Times New Roman" w:hAnsi="Times New Roman" w:cs="Times New Roman"/>
          <w:sz w:val="18"/>
          <w:szCs w:val="18"/>
        </w:rPr>
        <w:t>ve “</w:t>
      </w:r>
      <w:proofErr w:type="spellStart"/>
      <w:r w:rsidR="004968AE" w:rsidRPr="005F702A">
        <w:rPr>
          <w:rFonts w:ascii="Times New Roman" w:hAnsi="Times New Roman" w:cs="Times New Roman"/>
          <w:sz w:val="18"/>
          <w:szCs w:val="18"/>
        </w:rPr>
        <w:t>immunoloji</w:t>
      </w:r>
      <w:proofErr w:type="spellEnd"/>
      <w:r w:rsidR="004968AE" w:rsidRPr="005F702A">
        <w:rPr>
          <w:rFonts w:ascii="Times New Roman" w:hAnsi="Times New Roman" w:cs="Times New Roman"/>
          <w:sz w:val="18"/>
          <w:szCs w:val="18"/>
        </w:rPr>
        <w:t xml:space="preserve"> ve alerji</w:t>
      </w:r>
      <w:r w:rsidR="004968AE">
        <w:rPr>
          <w:rFonts w:ascii="Times New Roman" w:hAnsi="Times New Roman" w:cs="Times New Roman"/>
          <w:sz w:val="18"/>
          <w:szCs w:val="18"/>
        </w:rPr>
        <w:t xml:space="preserve">” </w:t>
      </w:r>
      <w:r w:rsidR="004968AE" w:rsidRPr="009153DD">
        <w:rPr>
          <w:rFonts w:ascii="Times New Roman" w:hAnsi="Times New Roman" w:cs="Times New Roman"/>
          <w:sz w:val="18"/>
          <w:szCs w:val="18"/>
        </w:rPr>
        <w:t>ibare</w:t>
      </w:r>
      <w:r w:rsidR="008A7909" w:rsidRPr="009153DD">
        <w:rPr>
          <w:rFonts w:ascii="Times New Roman" w:hAnsi="Times New Roman" w:cs="Times New Roman"/>
          <w:sz w:val="18"/>
          <w:szCs w:val="18"/>
        </w:rPr>
        <w:t>leri</w:t>
      </w:r>
      <w:r w:rsidR="004968AE" w:rsidRPr="009153DD">
        <w:rPr>
          <w:rFonts w:ascii="Times New Roman" w:hAnsi="Times New Roman" w:cs="Times New Roman"/>
          <w:sz w:val="18"/>
          <w:szCs w:val="18"/>
        </w:rPr>
        <w:t xml:space="preserve"> “</w:t>
      </w:r>
      <w:r w:rsidR="004968AE">
        <w:rPr>
          <w:rFonts w:ascii="Times New Roman" w:hAnsi="Times New Roman" w:cs="Times New Roman"/>
          <w:sz w:val="18"/>
          <w:szCs w:val="18"/>
        </w:rPr>
        <w:t>i</w:t>
      </w:r>
      <w:r w:rsidR="004968AE" w:rsidRPr="00503C8E">
        <w:rPr>
          <w:rFonts w:ascii="Times New Roman" w:hAnsi="Times New Roman" w:cs="Times New Roman"/>
          <w:sz w:val="18"/>
          <w:szCs w:val="18"/>
        </w:rPr>
        <w:t>mmünoloji, alerji veya immünoloji ve alerji hastalıkları” şeklinde</w:t>
      </w:r>
      <w:r w:rsidR="004968AE">
        <w:rPr>
          <w:rFonts w:ascii="Times New Roman" w:hAnsi="Times New Roman" w:cs="Times New Roman"/>
          <w:sz w:val="18"/>
          <w:szCs w:val="18"/>
        </w:rPr>
        <w:t xml:space="preserve"> değiştirilmiştir</w:t>
      </w:r>
      <w:r w:rsidR="004968AE" w:rsidRPr="00321F35">
        <w:rPr>
          <w:rFonts w:ascii="Times New Roman" w:hAnsi="Times New Roman" w:cs="Times New Roman"/>
          <w:sz w:val="18"/>
          <w:szCs w:val="18"/>
        </w:rPr>
        <w:t>.</w:t>
      </w:r>
    </w:p>
    <w:p w14:paraId="77195A41" w14:textId="3D4EE63A" w:rsidR="00017493" w:rsidRPr="00503C8E" w:rsidRDefault="00503C8E" w:rsidP="00503C8E">
      <w:pPr>
        <w:spacing w:after="0" w:line="240" w:lineRule="auto"/>
        <w:ind w:right="51"/>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Pr="00503C8E">
        <w:rPr>
          <w:rFonts w:ascii="Times New Roman" w:hAnsi="Times New Roman" w:cs="Times New Roman"/>
          <w:sz w:val="18"/>
          <w:szCs w:val="18"/>
        </w:rPr>
        <w:t xml:space="preserve">d) </w:t>
      </w:r>
      <w:r w:rsidR="00017493" w:rsidRPr="00503C8E">
        <w:rPr>
          <w:rFonts w:ascii="Times New Roman" w:hAnsi="Times New Roman" w:cs="Times New Roman"/>
          <w:sz w:val="18"/>
          <w:szCs w:val="18"/>
        </w:rPr>
        <w:t>Listenin 86 numaralı maddesinde yer alan “</w:t>
      </w:r>
      <w:proofErr w:type="spellStart"/>
      <w:r w:rsidR="00017493" w:rsidRPr="00503C8E">
        <w:rPr>
          <w:rFonts w:ascii="Times New Roman" w:hAnsi="Times New Roman" w:cs="Times New Roman"/>
          <w:sz w:val="18"/>
          <w:szCs w:val="18"/>
        </w:rPr>
        <w:t>endikasyonunda</w:t>
      </w:r>
      <w:proofErr w:type="spellEnd"/>
      <w:r w:rsidR="00017493" w:rsidRPr="00503C8E">
        <w:rPr>
          <w:rFonts w:ascii="Times New Roman" w:hAnsi="Times New Roman" w:cs="Times New Roman"/>
          <w:sz w:val="18"/>
          <w:szCs w:val="18"/>
        </w:rPr>
        <w:t>” ibaresinden sonra gelmek üzere “erişkin ve” ibaresi eklenmiştir.</w:t>
      </w:r>
    </w:p>
    <w:p w14:paraId="737C2B16" w14:textId="6A50C0AA" w:rsidR="00017493" w:rsidRDefault="00556A9E" w:rsidP="00352D88">
      <w:pPr>
        <w:pStyle w:val="ListeParagraf"/>
        <w:spacing w:after="0" w:line="240" w:lineRule="auto"/>
        <w:ind w:left="0" w:right="51" w:firstLine="709"/>
        <w:jc w:val="both"/>
        <w:outlineLvl w:val="4"/>
        <w:rPr>
          <w:rFonts w:ascii="Times New Roman" w:eastAsia="Times New Roman" w:hAnsi="Times New Roman" w:cs="Times New Roman"/>
          <w:bCs/>
          <w:sz w:val="18"/>
          <w:szCs w:val="18"/>
          <w:lang w:eastAsia="tr-TR"/>
        </w:rPr>
      </w:pPr>
      <w:r w:rsidRPr="00D75801">
        <w:rPr>
          <w:rFonts w:ascii="Times New Roman" w:hAnsi="Times New Roman" w:cs="Times New Roman"/>
          <w:b/>
          <w:bCs/>
          <w:sz w:val="18"/>
          <w:szCs w:val="18"/>
        </w:rPr>
        <w:t xml:space="preserve">MADDE </w:t>
      </w:r>
      <w:r w:rsidR="00B204A1">
        <w:rPr>
          <w:rFonts w:ascii="Times New Roman" w:hAnsi="Times New Roman" w:cs="Times New Roman"/>
          <w:b/>
          <w:bCs/>
          <w:sz w:val="18"/>
          <w:szCs w:val="18"/>
        </w:rPr>
        <w:t>3</w:t>
      </w:r>
      <w:r w:rsidR="00A03087">
        <w:rPr>
          <w:rFonts w:ascii="Times New Roman" w:hAnsi="Times New Roman" w:cs="Times New Roman"/>
          <w:b/>
          <w:bCs/>
          <w:sz w:val="18"/>
          <w:szCs w:val="18"/>
        </w:rPr>
        <w:t>1</w:t>
      </w:r>
      <w:r>
        <w:rPr>
          <w:rFonts w:ascii="Times New Roman" w:hAnsi="Times New Roman" w:cs="Times New Roman"/>
          <w:b/>
          <w:bCs/>
          <w:sz w:val="18"/>
          <w:szCs w:val="18"/>
        </w:rPr>
        <w:t>-</w:t>
      </w:r>
      <w:r w:rsidRPr="00556A9E">
        <w:rPr>
          <w:rFonts w:ascii="Times New Roman" w:eastAsia="Times New Roman" w:hAnsi="Times New Roman" w:cs="Times New Roman"/>
          <w:b/>
          <w:i/>
          <w:iCs/>
          <w:sz w:val="18"/>
          <w:szCs w:val="18"/>
          <w:lang w:eastAsia="tr-TR"/>
        </w:rPr>
        <w:t xml:space="preserve"> </w:t>
      </w:r>
      <w:r w:rsidRPr="00556A9E">
        <w:rPr>
          <w:rFonts w:ascii="Times New Roman" w:hAnsi="Times New Roman" w:cs="Times New Roman"/>
          <w:sz w:val="18"/>
          <w:szCs w:val="18"/>
        </w:rPr>
        <w:t>Aynı Tebliğ eki “Sadece Yatarak Tedavilerde Kullanımı Halinde Bedelleri Ödenecek İlaçlar Listesi (EK-4/G)</w:t>
      </w:r>
      <w:r w:rsidR="00017493" w:rsidRPr="00D75801">
        <w:rPr>
          <w:rFonts w:ascii="Times New Roman" w:eastAsia="Times New Roman" w:hAnsi="Times New Roman" w:cs="Times New Roman"/>
          <w:bCs/>
          <w:sz w:val="18"/>
          <w:szCs w:val="18"/>
          <w:lang w:eastAsia="tr-TR"/>
        </w:rPr>
        <w:t xml:space="preserve">” </w:t>
      </w:r>
      <w:proofErr w:type="spellStart"/>
      <w:r w:rsidR="00017493" w:rsidRPr="00D75801">
        <w:rPr>
          <w:rFonts w:ascii="Times New Roman" w:eastAsia="Times New Roman" w:hAnsi="Times New Roman" w:cs="Times New Roman"/>
          <w:bCs/>
          <w:sz w:val="18"/>
          <w:szCs w:val="18"/>
          <w:lang w:eastAsia="tr-TR"/>
        </w:rPr>
        <w:t>nde</w:t>
      </w:r>
      <w:proofErr w:type="spellEnd"/>
      <w:r w:rsidR="00017493" w:rsidRPr="00D75801">
        <w:rPr>
          <w:rFonts w:ascii="Times New Roman" w:eastAsia="Times New Roman" w:hAnsi="Times New Roman" w:cs="Times New Roman"/>
          <w:bCs/>
          <w:sz w:val="18"/>
          <w:szCs w:val="18"/>
          <w:lang w:eastAsia="tr-TR"/>
        </w:rPr>
        <w:t xml:space="preserve"> aşağıdaki düzenlemeler yapılmıştır.</w:t>
      </w:r>
    </w:p>
    <w:p w14:paraId="438FA546" w14:textId="1368D9EC" w:rsidR="00556A9E" w:rsidRPr="00362068" w:rsidRDefault="00362068" w:rsidP="00362068">
      <w:pPr>
        <w:tabs>
          <w:tab w:val="left" w:pos="709"/>
        </w:tabs>
        <w:spacing w:after="0" w:line="240" w:lineRule="auto"/>
        <w:ind w:right="51"/>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Pr="00362068">
        <w:rPr>
          <w:rFonts w:ascii="Times New Roman" w:hAnsi="Times New Roman" w:cs="Times New Roman"/>
          <w:sz w:val="18"/>
          <w:szCs w:val="18"/>
        </w:rPr>
        <w:t xml:space="preserve">a) </w:t>
      </w:r>
      <w:r w:rsidR="00510BCB" w:rsidRPr="00362068">
        <w:rPr>
          <w:rFonts w:ascii="Times New Roman" w:hAnsi="Times New Roman" w:cs="Times New Roman"/>
          <w:sz w:val="18"/>
          <w:szCs w:val="18"/>
        </w:rPr>
        <w:t xml:space="preserve">Listenin </w:t>
      </w:r>
      <w:r w:rsidR="00556A9E" w:rsidRPr="00362068">
        <w:rPr>
          <w:rFonts w:ascii="Times New Roman" w:hAnsi="Times New Roman" w:cs="Times New Roman"/>
          <w:sz w:val="18"/>
          <w:szCs w:val="18"/>
        </w:rPr>
        <w:t>5</w:t>
      </w:r>
      <w:r w:rsidR="00017493" w:rsidRPr="00362068">
        <w:rPr>
          <w:rFonts w:ascii="Times New Roman" w:hAnsi="Times New Roman" w:cs="Times New Roman"/>
          <w:sz w:val="18"/>
          <w:szCs w:val="18"/>
        </w:rPr>
        <w:t>1</w:t>
      </w:r>
      <w:r w:rsidR="00556A9E" w:rsidRPr="00362068">
        <w:rPr>
          <w:rFonts w:ascii="Times New Roman" w:hAnsi="Times New Roman" w:cs="Times New Roman"/>
          <w:sz w:val="18"/>
          <w:szCs w:val="18"/>
        </w:rPr>
        <w:t xml:space="preserve"> numaralı maddesi</w:t>
      </w:r>
      <w:r w:rsidR="00510BCB" w:rsidRPr="00362068">
        <w:rPr>
          <w:rFonts w:ascii="Times New Roman" w:hAnsi="Times New Roman" w:cs="Times New Roman"/>
          <w:sz w:val="18"/>
          <w:szCs w:val="18"/>
        </w:rPr>
        <w:t xml:space="preserve"> aşağıdaki şekilde değiştirilmiştir.</w:t>
      </w:r>
    </w:p>
    <w:p w14:paraId="6950B720" w14:textId="64B97969" w:rsidR="00510BCB" w:rsidRPr="00510BCB" w:rsidRDefault="00510BCB" w:rsidP="00352D88">
      <w:pPr>
        <w:pStyle w:val="ListeParagraf"/>
        <w:spacing w:after="0" w:line="240" w:lineRule="auto"/>
        <w:ind w:left="0" w:right="51" w:firstLine="709"/>
        <w:jc w:val="both"/>
        <w:outlineLvl w:val="4"/>
        <w:rPr>
          <w:rFonts w:ascii="Times New Roman" w:hAnsi="Times New Roman" w:cs="Times New Roman"/>
          <w:sz w:val="18"/>
          <w:szCs w:val="18"/>
        </w:rPr>
      </w:pPr>
      <w:r w:rsidRPr="00510BCB">
        <w:rPr>
          <w:rFonts w:ascii="Times New Roman" w:hAnsi="Times New Roman" w:cs="Times New Roman"/>
          <w:sz w:val="18"/>
          <w:szCs w:val="18"/>
        </w:rPr>
        <w:t>“</w:t>
      </w:r>
      <w:r w:rsidR="00362068" w:rsidRPr="00362068">
        <w:rPr>
          <w:rFonts w:ascii="Times New Roman" w:hAnsi="Times New Roman" w:cs="Times New Roman"/>
          <w:b/>
          <w:sz w:val="18"/>
          <w:szCs w:val="18"/>
        </w:rPr>
        <w:t>51.</w:t>
      </w:r>
      <w:r w:rsidR="00362068">
        <w:rPr>
          <w:rFonts w:ascii="Times New Roman" w:hAnsi="Times New Roman" w:cs="Times New Roman"/>
          <w:sz w:val="18"/>
          <w:szCs w:val="18"/>
        </w:rPr>
        <w:t xml:space="preserve"> </w:t>
      </w:r>
      <w:r w:rsidRPr="00510BCB">
        <w:rPr>
          <w:rFonts w:ascii="Times New Roman" w:hAnsi="Times New Roman" w:cs="Times New Roman"/>
          <w:sz w:val="18"/>
          <w:szCs w:val="18"/>
        </w:rPr>
        <w:t xml:space="preserve">C1-esteraz inhibitörü; yalnızca akut tedavide ve operasyon öncesi </w:t>
      </w:r>
      <w:proofErr w:type="spellStart"/>
      <w:r w:rsidRPr="00510BCB">
        <w:rPr>
          <w:rFonts w:ascii="Times New Roman" w:hAnsi="Times New Roman" w:cs="Times New Roman"/>
          <w:sz w:val="18"/>
          <w:szCs w:val="18"/>
        </w:rPr>
        <w:t>profilaksi</w:t>
      </w:r>
      <w:proofErr w:type="spellEnd"/>
      <w:r w:rsidRPr="00510BCB">
        <w:rPr>
          <w:rFonts w:ascii="Times New Roman" w:hAnsi="Times New Roman" w:cs="Times New Roman"/>
          <w:sz w:val="18"/>
          <w:szCs w:val="18"/>
        </w:rPr>
        <w:t xml:space="preserve"> tedavisinde, üçüncü basamak sağlık hizmeti sunucularında düzenlenecek, en az bir </w:t>
      </w:r>
      <w:proofErr w:type="spellStart"/>
      <w:r w:rsidRPr="00510BCB">
        <w:rPr>
          <w:rFonts w:ascii="Times New Roman" w:hAnsi="Times New Roman" w:cs="Times New Roman"/>
          <w:sz w:val="18"/>
          <w:szCs w:val="18"/>
        </w:rPr>
        <w:t>immunoloji</w:t>
      </w:r>
      <w:proofErr w:type="spellEnd"/>
      <w:r w:rsidRPr="00510BCB">
        <w:rPr>
          <w:rFonts w:ascii="Times New Roman" w:hAnsi="Times New Roman" w:cs="Times New Roman"/>
          <w:sz w:val="18"/>
          <w:szCs w:val="18"/>
        </w:rPr>
        <w:t xml:space="preserve"> ve/veya alerji hastalıkları uzmanının yer aldığı 1 yıl süreli sağlık kurulu raporuna dayanılarak, tüm hekimlerce reçetelenir. Raporda; C1 inhibitör düzeyinin düşük olduğu (değer olarak) veya C1 inhibitör düzeyinin normal/yüksek olduğu durumlarda ise inhibitör fonksiyonunun düşük olduğu (değer olarak) belirtilir. (Hasta adına düzenlenecek her reçete/tabelada akut/</w:t>
      </w:r>
      <w:proofErr w:type="spellStart"/>
      <w:r w:rsidRPr="00510BCB">
        <w:rPr>
          <w:rFonts w:ascii="Times New Roman" w:hAnsi="Times New Roman" w:cs="Times New Roman"/>
          <w:sz w:val="18"/>
          <w:szCs w:val="18"/>
        </w:rPr>
        <w:t>profilaksi</w:t>
      </w:r>
      <w:proofErr w:type="spellEnd"/>
      <w:r w:rsidRPr="00510BCB">
        <w:rPr>
          <w:rFonts w:ascii="Times New Roman" w:hAnsi="Times New Roman" w:cs="Times New Roman"/>
          <w:sz w:val="18"/>
          <w:szCs w:val="18"/>
        </w:rPr>
        <w:t xml:space="preserve"> tedavi durumu veya operasyon durumu belirtilecektir.”</w:t>
      </w:r>
    </w:p>
    <w:p w14:paraId="6DD00797" w14:textId="2B344298" w:rsidR="00510BCB" w:rsidRPr="00362068" w:rsidRDefault="00362068" w:rsidP="00362068">
      <w:pPr>
        <w:tabs>
          <w:tab w:val="left" w:pos="709"/>
        </w:tabs>
        <w:spacing w:after="0" w:line="240" w:lineRule="auto"/>
        <w:ind w:right="51"/>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Pr="00362068">
        <w:rPr>
          <w:rFonts w:ascii="Times New Roman" w:hAnsi="Times New Roman" w:cs="Times New Roman"/>
          <w:sz w:val="18"/>
          <w:szCs w:val="18"/>
        </w:rPr>
        <w:t xml:space="preserve">b) </w:t>
      </w:r>
      <w:r w:rsidR="00510BCB" w:rsidRPr="00362068">
        <w:rPr>
          <w:rFonts w:ascii="Times New Roman" w:hAnsi="Times New Roman" w:cs="Times New Roman"/>
          <w:sz w:val="18"/>
          <w:szCs w:val="18"/>
        </w:rPr>
        <w:t>Listenin 82 numaralı maddesi yürürlükten kaldırılmıştır.</w:t>
      </w:r>
    </w:p>
    <w:p w14:paraId="384E6818" w14:textId="7E28AFF9" w:rsidR="00510BCB" w:rsidRPr="00362068" w:rsidRDefault="00362068" w:rsidP="0036206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362068">
        <w:rPr>
          <w:rFonts w:ascii="Times New Roman" w:hAnsi="Times New Roman" w:cs="Times New Roman"/>
          <w:sz w:val="18"/>
          <w:szCs w:val="18"/>
        </w:rPr>
        <w:t xml:space="preserve">c) </w:t>
      </w:r>
      <w:r w:rsidR="00510BCB" w:rsidRPr="00362068">
        <w:rPr>
          <w:rFonts w:ascii="Times New Roman" w:hAnsi="Times New Roman" w:cs="Times New Roman"/>
          <w:sz w:val="18"/>
          <w:szCs w:val="18"/>
        </w:rPr>
        <w:t xml:space="preserve">Listeye </w:t>
      </w:r>
      <w:r w:rsidR="007F5CCD" w:rsidRPr="00362068">
        <w:rPr>
          <w:rFonts w:ascii="Times New Roman" w:hAnsi="Times New Roman" w:cs="Times New Roman"/>
          <w:sz w:val="18"/>
          <w:szCs w:val="18"/>
        </w:rPr>
        <w:t xml:space="preserve">aşağıdaki </w:t>
      </w:r>
      <w:r>
        <w:rPr>
          <w:rFonts w:ascii="Times New Roman" w:hAnsi="Times New Roman" w:cs="Times New Roman"/>
          <w:sz w:val="18"/>
          <w:szCs w:val="18"/>
        </w:rPr>
        <w:t>madde</w:t>
      </w:r>
      <w:r w:rsidR="007F5CCD" w:rsidRPr="00362068">
        <w:rPr>
          <w:rFonts w:ascii="Times New Roman" w:hAnsi="Times New Roman" w:cs="Times New Roman"/>
          <w:sz w:val="18"/>
          <w:szCs w:val="18"/>
        </w:rPr>
        <w:t xml:space="preserve"> </w:t>
      </w:r>
      <w:r w:rsidR="00510BCB" w:rsidRPr="00362068">
        <w:rPr>
          <w:rFonts w:ascii="Times New Roman" w:hAnsi="Times New Roman" w:cs="Times New Roman"/>
          <w:sz w:val="18"/>
          <w:szCs w:val="18"/>
        </w:rPr>
        <w:t>eklenmiştir.</w:t>
      </w:r>
    </w:p>
    <w:p w14:paraId="56ADA36A" w14:textId="4ED6B39E" w:rsidR="007F5CCD" w:rsidRDefault="00510BCB" w:rsidP="00362068">
      <w:pPr>
        <w:spacing w:after="0" w:line="240" w:lineRule="auto"/>
        <w:ind w:right="51" w:firstLine="708"/>
        <w:jc w:val="both"/>
        <w:rPr>
          <w:rFonts w:ascii="Times New Roman" w:eastAsia="Times New Roman" w:hAnsi="Times New Roman" w:cs="Times New Roman"/>
          <w:b/>
          <w:bCs/>
          <w:sz w:val="18"/>
          <w:szCs w:val="18"/>
          <w:lang w:eastAsia="tr-TR"/>
        </w:rPr>
      </w:pPr>
      <w:r w:rsidRPr="00510BCB">
        <w:rPr>
          <w:rFonts w:ascii="Times New Roman" w:hAnsi="Times New Roman" w:cs="Times New Roman"/>
          <w:sz w:val="18"/>
          <w:szCs w:val="18"/>
        </w:rPr>
        <w:t>“</w:t>
      </w:r>
      <w:r w:rsidRPr="00362068">
        <w:rPr>
          <w:rFonts w:ascii="Times New Roman" w:hAnsi="Times New Roman" w:cs="Times New Roman"/>
          <w:b/>
          <w:sz w:val="18"/>
          <w:szCs w:val="18"/>
        </w:rPr>
        <w:t>87.</w:t>
      </w:r>
      <w:r w:rsidRPr="00510BCB">
        <w:rPr>
          <w:rFonts w:ascii="Times New Roman" w:hAnsi="Times New Roman" w:cs="Times New Roman"/>
          <w:sz w:val="18"/>
          <w:szCs w:val="18"/>
        </w:rPr>
        <w:t xml:space="preserve"> </w:t>
      </w:r>
      <w:proofErr w:type="spellStart"/>
      <w:r w:rsidRPr="00510BCB">
        <w:rPr>
          <w:rFonts w:ascii="Times New Roman" w:hAnsi="Times New Roman" w:cs="Times New Roman"/>
          <w:sz w:val="18"/>
          <w:szCs w:val="18"/>
        </w:rPr>
        <w:t>Vasopressin</w:t>
      </w:r>
      <w:proofErr w:type="spellEnd"/>
      <w:r w:rsidRPr="00510BCB">
        <w:rPr>
          <w:rFonts w:ascii="Times New Roman" w:hAnsi="Times New Roman" w:cs="Times New Roman"/>
          <w:sz w:val="18"/>
          <w:szCs w:val="18"/>
        </w:rPr>
        <w:t xml:space="preserve"> erişkin hastalarda yalnızca; sıvılara ve </w:t>
      </w:r>
      <w:proofErr w:type="spellStart"/>
      <w:r w:rsidRPr="00510BCB">
        <w:rPr>
          <w:rFonts w:ascii="Times New Roman" w:hAnsi="Times New Roman" w:cs="Times New Roman"/>
          <w:sz w:val="18"/>
          <w:szCs w:val="18"/>
        </w:rPr>
        <w:t>katekolaminlere</w:t>
      </w:r>
      <w:proofErr w:type="spellEnd"/>
      <w:r w:rsidRPr="00510BCB">
        <w:rPr>
          <w:rFonts w:ascii="Times New Roman" w:hAnsi="Times New Roman" w:cs="Times New Roman"/>
          <w:sz w:val="18"/>
          <w:szCs w:val="18"/>
        </w:rPr>
        <w:t xml:space="preserve"> rağmen </w:t>
      </w:r>
      <w:proofErr w:type="spellStart"/>
      <w:r w:rsidRPr="00510BCB">
        <w:rPr>
          <w:rFonts w:ascii="Times New Roman" w:hAnsi="Times New Roman" w:cs="Times New Roman"/>
          <w:sz w:val="18"/>
          <w:szCs w:val="18"/>
        </w:rPr>
        <w:t>hipotansif</w:t>
      </w:r>
      <w:proofErr w:type="spellEnd"/>
      <w:r w:rsidRPr="00510BCB">
        <w:rPr>
          <w:rFonts w:ascii="Times New Roman" w:hAnsi="Times New Roman" w:cs="Times New Roman"/>
          <w:sz w:val="18"/>
          <w:szCs w:val="18"/>
        </w:rPr>
        <w:t xml:space="preserve"> kalan </w:t>
      </w:r>
      <w:proofErr w:type="spellStart"/>
      <w:r w:rsidRPr="00510BCB">
        <w:rPr>
          <w:rFonts w:ascii="Times New Roman" w:hAnsi="Times New Roman" w:cs="Times New Roman"/>
          <w:sz w:val="18"/>
          <w:szCs w:val="18"/>
        </w:rPr>
        <w:t>vazodilatör</w:t>
      </w:r>
      <w:proofErr w:type="spellEnd"/>
      <w:r w:rsidRPr="00510BCB">
        <w:rPr>
          <w:rFonts w:ascii="Times New Roman" w:hAnsi="Times New Roman" w:cs="Times New Roman"/>
          <w:sz w:val="18"/>
          <w:szCs w:val="18"/>
        </w:rPr>
        <w:t xml:space="preserve"> şokta kan basıncını arttırmak için veya </w:t>
      </w:r>
      <w:proofErr w:type="spellStart"/>
      <w:r w:rsidRPr="00510BCB">
        <w:rPr>
          <w:rFonts w:ascii="Times New Roman" w:hAnsi="Times New Roman" w:cs="Times New Roman"/>
          <w:sz w:val="18"/>
          <w:szCs w:val="18"/>
        </w:rPr>
        <w:t>özofagus</w:t>
      </w:r>
      <w:proofErr w:type="spellEnd"/>
      <w:r w:rsidRPr="00510BCB">
        <w:rPr>
          <w:rFonts w:ascii="Times New Roman" w:hAnsi="Times New Roman" w:cs="Times New Roman"/>
          <w:sz w:val="18"/>
          <w:szCs w:val="18"/>
        </w:rPr>
        <w:t xml:space="preserve"> varis kanamasında yatan hastalarda reçete edilmesi halinde bedelleri Kurumca karşılanır.”</w:t>
      </w:r>
    </w:p>
    <w:p w14:paraId="4088FCDC" w14:textId="02E41F97" w:rsidR="00EF78FB" w:rsidRPr="001A12D2" w:rsidRDefault="001A12D2" w:rsidP="00C11D8D">
      <w:pPr>
        <w:spacing w:after="0" w:line="240" w:lineRule="auto"/>
        <w:ind w:right="51" w:firstLine="708"/>
        <w:jc w:val="both"/>
        <w:rPr>
          <w:rFonts w:ascii="Times New Roman" w:eastAsia="Times New Roman" w:hAnsi="Times New Roman" w:cs="Times New Roman"/>
          <w:sz w:val="18"/>
          <w:szCs w:val="18"/>
          <w:highlight w:val="yellow"/>
          <w:lang w:eastAsia="tr-TR"/>
        </w:rPr>
      </w:pPr>
      <w:r w:rsidRPr="00D75801">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3</w:t>
      </w:r>
      <w:r w:rsidR="00A03087">
        <w:rPr>
          <w:rFonts w:ascii="Times New Roman" w:eastAsia="Times New Roman" w:hAnsi="Times New Roman" w:cs="Times New Roman"/>
          <w:b/>
          <w:bCs/>
          <w:sz w:val="18"/>
          <w:szCs w:val="18"/>
          <w:lang w:eastAsia="tr-TR"/>
        </w:rPr>
        <w:t>2</w:t>
      </w:r>
      <w:r w:rsidRPr="00D75801">
        <w:rPr>
          <w:rFonts w:ascii="Times New Roman" w:eastAsia="Times New Roman" w:hAnsi="Times New Roman" w:cs="Times New Roman"/>
          <w:bCs/>
          <w:sz w:val="18"/>
          <w:szCs w:val="18"/>
          <w:lang w:eastAsia="tr-TR"/>
        </w:rPr>
        <w:t>-</w:t>
      </w:r>
      <w:r w:rsidRPr="00D75801">
        <w:rPr>
          <w:rFonts w:ascii="Times New Roman" w:eastAsia="Times New Roman" w:hAnsi="Times New Roman" w:cs="Times New Roman"/>
          <w:b/>
          <w:bCs/>
          <w:sz w:val="18"/>
          <w:szCs w:val="18"/>
          <w:lang w:eastAsia="tr-TR"/>
        </w:rPr>
        <w:t xml:space="preserve"> </w:t>
      </w:r>
      <w:r w:rsidRPr="00D75801">
        <w:rPr>
          <w:rFonts w:ascii="Times New Roman" w:eastAsia="Times New Roman" w:hAnsi="Times New Roman" w:cs="Times New Roman"/>
          <w:bCs/>
          <w:sz w:val="18"/>
          <w:szCs w:val="18"/>
          <w:lang w:eastAsia="tr-TR"/>
        </w:rPr>
        <w:t>Bu Tebliğin;</w:t>
      </w:r>
      <w:r>
        <w:rPr>
          <w:rFonts w:ascii="Times New Roman" w:eastAsia="Times New Roman" w:hAnsi="Times New Roman" w:cs="Times New Roman"/>
          <w:bCs/>
          <w:sz w:val="18"/>
          <w:szCs w:val="18"/>
          <w:lang w:eastAsia="tr-TR"/>
        </w:rPr>
        <w:t xml:space="preserve"> </w:t>
      </w:r>
    </w:p>
    <w:p w14:paraId="3A18B7AD" w14:textId="1706E215" w:rsidR="001A12D2" w:rsidRDefault="0005381E" w:rsidP="0005381E">
      <w:pPr>
        <w:spacing w:after="0" w:line="240" w:lineRule="auto"/>
        <w:ind w:right="51"/>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Pr="0005381E">
        <w:rPr>
          <w:rFonts w:ascii="Times New Roman" w:eastAsia="Times New Roman" w:hAnsi="Times New Roman" w:cs="Times New Roman"/>
          <w:sz w:val="18"/>
          <w:szCs w:val="18"/>
          <w:lang w:eastAsia="tr-TR"/>
        </w:rPr>
        <w:t xml:space="preserve">a) </w:t>
      </w:r>
      <w:r w:rsidR="00D35BD6" w:rsidRPr="0005381E">
        <w:rPr>
          <w:rFonts w:ascii="Times New Roman" w:eastAsia="Times New Roman" w:hAnsi="Times New Roman" w:cs="Times New Roman"/>
          <w:sz w:val="18"/>
          <w:szCs w:val="18"/>
          <w:lang w:eastAsia="tr-TR"/>
        </w:rPr>
        <w:t>1</w:t>
      </w:r>
      <w:r w:rsidR="001A12D2" w:rsidRPr="0005381E">
        <w:rPr>
          <w:rFonts w:ascii="Times New Roman" w:eastAsia="Times New Roman" w:hAnsi="Times New Roman" w:cs="Times New Roman"/>
          <w:sz w:val="18"/>
          <w:szCs w:val="18"/>
          <w:lang w:eastAsia="tr-TR"/>
        </w:rPr>
        <w:t xml:space="preserve"> ilâ </w:t>
      </w:r>
      <w:proofErr w:type="gramStart"/>
      <w:r w:rsidR="00C11D8D" w:rsidRPr="0005381E">
        <w:rPr>
          <w:rFonts w:ascii="Times New Roman" w:eastAsia="Times New Roman" w:hAnsi="Times New Roman" w:cs="Times New Roman"/>
          <w:sz w:val="18"/>
          <w:szCs w:val="18"/>
          <w:lang w:eastAsia="tr-TR"/>
        </w:rPr>
        <w:t>2</w:t>
      </w:r>
      <w:r w:rsidR="000A6DE8">
        <w:rPr>
          <w:rFonts w:ascii="Times New Roman" w:eastAsia="Times New Roman" w:hAnsi="Times New Roman" w:cs="Times New Roman"/>
          <w:sz w:val="18"/>
          <w:szCs w:val="18"/>
          <w:lang w:eastAsia="tr-TR"/>
        </w:rPr>
        <w:t>6</w:t>
      </w:r>
      <w:r w:rsidR="001A12D2" w:rsidRPr="0005381E">
        <w:rPr>
          <w:rFonts w:ascii="Times New Roman" w:eastAsia="Times New Roman" w:hAnsi="Times New Roman" w:cs="Times New Roman"/>
          <w:sz w:val="18"/>
          <w:szCs w:val="18"/>
          <w:lang w:eastAsia="tr-TR"/>
        </w:rPr>
        <w:t xml:space="preserve"> </w:t>
      </w:r>
      <w:proofErr w:type="spellStart"/>
      <w:r w:rsidR="000A6DE8">
        <w:rPr>
          <w:rFonts w:ascii="Times New Roman" w:eastAsia="Times New Roman" w:hAnsi="Times New Roman" w:cs="Times New Roman"/>
          <w:sz w:val="18"/>
          <w:szCs w:val="18"/>
          <w:lang w:eastAsia="tr-TR"/>
        </w:rPr>
        <w:t>ncı</w:t>
      </w:r>
      <w:proofErr w:type="spellEnd"/>
      <w:proofErr w:type="gramEnd"/>
      <w:r w:rsidR="001A12D2" w:rsidRPr="0005381E">
        <w:rPr>
          <w:rFonts w:ascii="Times New Roman" w:eastAsia="Times New Roman" w:hAnsi="Times New Roman" w:cs="Times New Roman"/>
          <w:sz w:val="18"/>
          <w:szCs w:val="18"/>
          <w:lang w:eastAsia="tr-TR"/>
        </w:rPr>
        <w:t xml:space="preserve"> maddeleri</w:t>
      </w:r>
      <w:r w:rsidRPr="0005381E">
        <w:rPr>
          <w:rFonts w:ascii="Times New Roman" w:eastAsia="Times New Roman" w:hAnsi="Times New Roman" w:cs="Times New Roman"/>
          <w:sz w:val="18"/>
          <w:szCs w:val="18"/>
          <w:lang w:eastAsia="tr-TR"/>
        </w:rPr>
        <w:t xml:space="preserve">, </w:t>
      </w:r>
      <w:r w:rsidR="00C11D8D" w:rsidRPr="0005381E">
        <w:rPr>
          <w:rFonts w:ascii="Times New Roman" w:eastAsia="Times New Roman" w:hAnsi="Times New Roman" w:cs="Times New Roman"/>
          <w:sz w:val="18"/>
          <w:szCs w:val="18"/>
          <w:lang w:eastAsia="tr-TR"/>
        </w:rPr>
        <w:t>2</w:t>
      </w:r>
      <w:r w:rsidR="000A6DE8">
        <w:rPr>
          <w:rFonts w:ascii="Times New Roman" w:eastAsia="Times New Roman" w:hAnsi="Times New Roman" w:cs="Times New Roman"/>
          <w:sz w:val="18"/>
          <w:szCs w:val="18"/>
          <w:lang w:eastAsia="tr-TR"/>
        </w:rPr>
        <w:t>8</w:t>
      </w:r>
      <w:r w:rsidR="001A12D2" w:rsidRPr="0005381E">
        <w:rPr>
          <w:rFonts w:ascii="Times New Roman" w:eastAsia="Times New Roman" w:hAnsi="Times New Roman" w:cs="Times New Roman"/>
          <w:sz w:val="18"/>
          <w:szCs w:val="18"/>
          <w:lang w:eastAsia="tr-TR"/>
        </w:rPr>
        <w:t xml:space="preserve"> </w:t>
      </w:r>
      <w:r w:rsidRPr="0005381E">
        <w:rPr>
          <w:rFonts w:ascii="Times New Roman" w:eastAsia="Times New Roman" w:hAnsi="Times New Roman" w:cs="Times New Roman"/>
          <w:sz w:val="18"/>
          <w:szCs w:val="18"/>
          <w:lang w:eastAsia="tr-TR"/>
        </w:rPr>
        <w:t xml:space="preserve">ilâ </w:t>
      </w:r>
      <w:r w:rsidR="000A6DE8">
        <w:rPr>
          <w:rFonts w:ascii="Times New Roman" w:eastAsia="Times New Roman" w:hAnsi="Times New Roman" w:cs="Times New Roman"/>
          <w:sz w:val="18"/>
          <w:szCs w:val="18"/>
          <w:lang w:eastAsia="tr-TR"/>
        </w:rPr>
        <w:t>30</w:t>
      </w:r>
      <w:r w:rsidRPr="0005381E">
        <w:rPr>
          <w:rFonts w:ascii="Times New Roman" w:eastAsia="Times New Roman" w:hAnsi="Times New Roman" w:cs="Times New Roman"/>
          <w:sz w:val="18"/>
          <w:szCs w:val="18"/>
          <w:lang w:eastAsia="tr-TR"/>
        </w:rPr>
        <w:t xml:space="preserve"> </w:t>
      </w:r>
      <w:r w:rsidR="000A6DE8">
        <w:rPr>
          <w:rFonts w:ascii="Times New Roman" w:eastAsia="Times New Roman" w:hAnsi="Times New Roman" w:cs="Times New Roman"/>
          <w:sz w:val="18"/>
          <w:szCs w:val="18"/>
          <w:lang w:eastAsia="tr-TR"/>
        </w:rPr>
        <w:t>uncu</w:t>
      </w:r>
      <w:r w:rsidRPr="0005381E">
        <w:rPr>
          <w:rFonts w:ascii="Times New Roman" w:eastAsia="Times New Roman" w:hAnsi="Times New Roman" w:cs="Times New Roman"/>
          <w:sz w:val="18"/>
          <w:szCs w:val="18"/>
          <w:lang w:eastAsia="tr-TR"/>
        </w:rPr>
        <w:t xml:space="preserve"> maddeleri ve </w:t>
      </w:r>
      <w:r w:rsidR="000A6DE8">
        <w:rPr>
          <w:rFonts w:ascii="Times New Roman" w:eastAsia="Times New Roman" w:hAnsi="Times New Roman" w:cs="Times New Roman"/>
          <w:sz w:val="18"/>
          <w:szCs w:val="18"/>
          <w:lang w:eastAsia="tr-TR"/>
        </w:rPr>
        <w:t>31</w:t>
      </w:r>
      <w:r w:rsidR="001A12D2" w:rsidRPr="0005381E">
        <w:rPr>
          <w:rFonts w:ascii="Times New Roman" w:eastAsia="Times New Roman" w:hAnsi="Times New Roman" w:cs="Times New Roman"/>
          <w:sz w:val="18"/>
          <w:szCs w:val="18"/>
          <w:lang w:eastAsia="tr-TR"/>
        </w:rPr>
        <w:t xml:space="preserve"> </w:t>
      </w:r>
      <w:r w:rsidR="000A6DE8">
        <w:rPr>
          <w:rFonts w:ascii="Times New Roman" w:eastAsia="Times New Roman" w:hAnsi="Times New Roman" w:cs="Times New Roman"/>
          <w:sz w:val="18"/>
          <w:szCs w:val="18"/>
          <w:lang w:eastAsia="tr-TR"/>
        </w:rPr>
        <w:t>inci</w:t>
      </w:r>
      <w:r w:rsidR="001A12D2" w:rsidRPr="0005381E">
        <w:rPr>
          <w:rFonts w:ascii="Times New Roman" w:eastAsia="Times New Roman" w:hAnsi="Times New Roman" w:cs="Times New Roman"/>
          <w:sz w:val="18"/>
          <w:szCs w:val="18"/>
          <w:lang w:eastAsia="tr-TR"/>
        </w:rPr>
        <w:t xml:space="preserve"> madde</w:t>
      </w:r>
      <w:r w:rsidRPr="0005381E">
        <w:rPr>
          <w:rFonts w:ascii="Times New Roman" w:eastAsia="Times New Roman" w:hAnsi="Times New Roman" w:cs="Times New Roman"/>
          <w:sz w:val="18"/>
          <w:szCs w:val="18"/>
          <w:lang w:eastAsia="tr-TR"/>
        </w:rPr>
        <w:t>sinin (a) ve (c) bentleri</w:t>
      </w:r>
      <w:r w:rsidR="001A12D2" w:rsidRPr="0005381E">
        <w:rPr>
          <w:rFonts w:ascii="Times New Roman" w:eastAsia="Times New Roman" w:hAnsi="Times New Roman" w:cs="Times New Roman"/>
          <w:sz w:val="18"/>
          <w:szCs w:val="18"/>
          <w:lang w:eastAsia="tr-TR"/>
        </w:rPr>
        <w:t xml:space="preserve"> yayımı tarihinden 5 iş günü sonra,</w:t>
      </w:r>
    </w:p>
    <w:p w14:paraId="6CB2AD3B" w14:textId="16BB8F82" w:rsidR="0005381E" w:rsidRPr="0005381E" w:rsidRDefault="0005381E" w:rsidP="0005381E">
      <w:pPr>
        <w:spacing w:after="0" w:line="240" w:lineRule="auto"/>
        <w:ind w:firstLine="709"/>
        <w:jc w:val="both"/>
        <w:rPr>
          <w:rFonts w:ascii="Times New Roman" w:eastAsia="Times New Roman" w:hAnsi="Times New Roman" w:cs="Times New Roman"/>
          <w:sz w:val="18"/>
          <w:szCs w:val="18"/>
          <w:lang w:eastAsia="tr-TR"/>
        </w:rPr>
      </w:pPr>
      <w:r>
        <w:rPr>
          <w:rFonts w:ascii="Times New Roman" w:hAnsi="Times New Roman" w:cs="Times New Roman"/>
          <w:sz w:val="18"/>
          <w:szCs w:val="18"/>
        </w:rPr>
        <w:t>b</w:t>
      </w:r>
      <w:r w:rsidRPr="000939F3">
        <w:rPr>
          <w:rFonts w:ascii="Times New Roman" w:hAnsi="Times New Roman" w:cs="Times New Roman"/>
          <w:sz w:val="18"/>
          <w:szCs w:val="18"/>
        </w:rPr>
        <w:t xml:space="preserve">) </w:t>
      </w:r>
      <w:proofErr w:type="gramStart"/>
      <w:r>
        <w:rPr>
          <w:rFonts w:ascii="Times New Roman" w:hAnsi="Times New Roman" w:cs="Times New Roman"/>
          <w:sz w:val="18"/>
          <w:szCs w:val="18"/>
        </w:rPr>
        <w:t>2</w:t>
      </w:r>
      <w:r w:rsidR="000A6DE8">
        <w:rPr>
          <w:rFonts w:ascii="Times New Roman" w:hAnsi="Times New Roman" w:cs="Times New Roman"/>
          <w:sz w:val="18"/>
          <w:szCs w:val="18"/>
        </w:rPr>
        <w:t>7</w:t>
      </w:r>
      <w:r w:rsidRPr="000939F3">
        <w:rPr>
          <w:rFonts w:ascii="Times New Roman" w:hAnsi="Times New Roman" w:cs="Times New Roman"/>
          <w:sz w:val="18"/>
          <w:szCs w:val="18"/>
        </w:rPr>
        <w:t xml:space="preserve"> </w:t>
      </w:r>
      <w:proofErr w:type="spellStart"/>
      <w:r w:rsidR="000A6DE8">
        <w:rPr>
          <w:rFonts w:ascii="Times New Roman" w:hAnsi="Times New Roman" w:cs="Times New Roman"/>
          <w:sz w:val="18"/>
          <w:szCs w:val="18"/>
        </w:rPr>
        <w:t>nci</w:t>
      </w:r>
      <w:proofErr w:type="spellEnd"/>
      <w:proofErr w:type="gramEnd"/>
      <w:r w:rsidRPr="000939F3">
        <w:rPr>
          <w:rFonts w:ascii="Times New Roman" w:hAnsi="Times New Roman" w:cs="Times New Roman"/>
          <w:sz w:val="18"/>
          <w:szCs w:val="18"/>
        </w:rPr>
        <w:t xml:space="preserve"> </w:t>
      </w:r>
      <w:r w:rsidRPr="008416EE">
        <w:rPr>
          <w:rFonts w:ascii="Times New Roman" w:hAnsi="Times New Roman" w:cs="Times New Roman"/>
          <w:sz w:val="18"/>
          <w:szCs w:val="18"/>
        </w:rPr>
        <w:t>maddesin</w:t>
      </w:r>
      <w:r w:rsidR="0082355F">
        <w:rPr>
          <w:rFonts w:ascii="Times New Roman" w:hAnsi="Times New Roman" w:cs="Times New Roman"/>
          <w:sz w:val="18"/>
          <w:szCs w:val="18"/>
        </w:rPr>
        <w:t xml:space="preserve">de </w:t>
      </w:r>
      <w:r w:rsidRPr="000939F3">
        <w:rPr>
          <w:rFonts w:ascii="Times New Roman" w:hAnsi="Times New Roman" w:cs="Times New Roman"/>
          <w:sz w:val="18"/>
          <w:szCs w:val="18"/>
        </w:rPr>
        <w:t xml:space="preserve">düzenlenen ekli listelerde; listeye giriş tarihi, </w:t>
      </w:r>
      <w:proofErr w:type="spellStart"/>
      <w:r w:rsidRPr="000939F3">
        <w:rPr>
          <w:rFonts w:ascii="Times New Roman" w:hAnsi="Times New Roman" w:cs="Times New Roman"/>
          <w:sz w:val="18"/>
          <w:szCs w:val="18"/>
        </w:rPr>
        <w:t>aktiflenme</w:t>
      </w:r>
      <w:proofErr w:type="spellEnd"/>
      <w:r w:rsidRPr="000939F3">
        <w:rPr>
          <w:rFonts w:ascii="Times New Roman" w:hAnsi="Times New Roman" w:cs="Times New Roman"/>
          <w:sz w:val="18"/>
          <w:szCs w:val="18"/>
        </w:rPr>
        <w:t xml:space="preserve"> tarihi veya </w:t>
      </w:r>
      <w:proofErr w:type="spellStart"/>
      <w:r w:rsidRPr="000939F3">
        <w:rPr>
          <w:rFonts w:ascii="Times New Roman" w:hAnsi="Times New Roman" w:cs="Times New Roman"/>
          <w:sz w:val="18"/>
          <w:szCs w:val="18"/>
        </w:rPr>
        <w:t>pasiflenme</w:t>
      </w:r>
      <w:proofErr w:type="spellEnd"/>
      <w:r w:rsidRPr="000939F3">
        <w:rPr>
          <w:rFonts w:ascii="Times New Roman" w:hAnsi="Times New Roman" w:cs="Times New Roman"/>
          <w:sz w:val="18"/>
          <w:szCs w:val="18"/>
        </w:rPr>
        <w:t xml:space="preserve"> tarihi bulunan ilaçlar belirtilen tarihlerde, listeye giriş tarihi, </w:t>
      </w:r>
      <w:proofErr w:type="spellStart"/>
      <w:r w:rsidRPr="000939F3">
        <w:rPr>
          <w:rFonts w:ascii="Times New Roman" w:hAnsi="Times New Roman" w:cs="Times New Roman"/>
          <w:sz w:val="18"/>
          <w:szCs w:val="18"/>
        </w:rPr>
        <w:t>aktiflenme</w:t>
      </w:r>
      <w:proofErr w:type="spellEnd"/>
      <w:r w:rsidRPr="000939F3">
        <w:rPr>
          <w:rFonts w:ascii="Times New Roman" w:hAnsi="Times New Roman" w:cs="Times New Roman"/>
          <w:sz w:val="18"/>
          <w:szCs w:val="18"/>
        </w:rPr>
        <w:t xml:space="preserve"> tarihi veya </w:t>
      </w:r>
      <w:proofErr w:type="spellStart"/>
      <w:r w:rsidRPr="000939F3">
        <w:rPr>
          <w:rFonts w:ascii="Times New Roman" w:hAnsi="Times New Roman" w:cs="Times New Roman"/>
          <w:sz w:val="18"/>
          <w:szCs w:val="18"/>
        </w:rPr>
        <w:t>pasiflenme</w:t>
      </w:r>
      <w:proofErr w:type="spellEnd"/>
      <w:r w:rsidRPr="000939F3">
        <w:rPr>
          <w:rFonts w:ascii="Times New Roman" w:hAnsi="Times New Roman" w:cs="Times New Roman"/>
          <w:sz w:val="18"/>
          <w:szCs w:val="18"/>
        </w:rPr>
        <w:t xml:space="preserve"> tarihi bulunmayan ilaçlar yayımları tarihlerinde, listeye giriş tarihinde (*) işareti bulunan ilaçlar </w:t>
      </w:r>
      <w:r w:rsidR="00CB6C53">
        <w:rPr>
          <w:rFonts w:ascii="Times New Roman" w:hAnsi="Times New Roman" w:cs="Times New Roman"/>
          <w:sz w:val="18"/>
          <w:szCs w:val="18"/>
        </w:rPr>
        <w:t xml:space="preserve">ile </w:t>
      </w:r>
      <w:r w:rsidR="00CB6C53">
        <w:rPr>
          <w:rFonts w:ascii="Times New Roman" w:hAnsi="Times New Roman" w:cs="Times New Roman"/>
          <w:sz w:val="18"/>
          <w:szCs w:val="18"/>
          <w:lang w:eastAsia="tr-TR"/>
        </w:rPr>
        <w:t xml:space="preserve">ilaç adında (**) işareti bulunan </w:t>
      </w:r>
      <w:r w:rsidR="00CB6C53" w:rsidRPr="00D765B4">
        <w:rPr>
          <w:rFonts w:ascii="Times New Roman" w:hAnsi="Times New Roman" w:cs="Times New Roman"/>
          <w:sz w:val="18"/>
          <w:szCs w:val="18"/>
          <w:lang w:eastAsia="tr-TR"/>
        </w:rPr>
        <w:t>ilaçlar</w:t>
      </w:r>
      <w:r w:rsidR="00CB6C53">
        <w:rPr>
          <w:rFonts w:ascii="Times New Roman" w:hAnsi="Times New Roman" w:cs="Times New Roman"/>
          <w:sz w:val="18"/>
          <w:szCs w:val="18"/>
          <w:lang w:eastAsia="tr-TR"/>
        </w:rPr>
        <w:t xml:space="preserve"> </w:t>
      </w:r>
      <w:r w:rsidRPr="000939F3">
        <w:rPr>
          <w:rFonts w:ascii="Times New Roman" w:hAnsi="Times New Roman" w:cs="Times New Roman"/>
          <w:sz w:val="18"/>
          <w:szCs w:val="18"/>
        </w:rPr>
        <w:t>yayımı tarihinden 5 iş günü sonra,</w:t>
      </w:r>
      <w:r>
        <w:rPr>
          <w:rFonts w:ascii="Times New Roman" w:hAnsi="Times New Roman" w:cs="Times New Roman"/>
          <w:sz w:val="18"/>
          <w:szCs w:val="18"/>
        </w:rPr>
        <w:t xml:space="preserve"> </w:t>
      </w:r>
    </w:p>
    <w:p w14:paraId="2CDDD2EE" w14:textId="3E8AE234" w:rsidR="0005381E" w:rsidRDefault="0005381E" w:rsidP="0005381E">
      <w:pPr>
        <w:spacing w:after="0" w:line="240" w:lineRule="auto"/>
        <w:ind w:right="51"/>
        <w:jc w:val="both"/>
        <w:rPr>
          <w:rFonts w:ascii="Times New Roman" w:hAnsi="Times New Roman" w:cs="Times New Roman"/>
          <w:sz w:val="18"/>
          <w:szCs w:val="18"/>
        </w:rPr>
      </w:pPr>
      <w:r>
        <w:rPr>
          <w:rFonts w:ascii="Times New Roman" w:eastAsia="Times New Roman" w:hAnsi="Times New Roman" w:cs="Times New Roman"/>
          <w:sz w:val="18"/>
          <w:szCs w:val="18"/>
          <w:lang w:eastAsia="tr-TR"/>
        </w:rPr>
        <w:t xml:space="preserve">                c) </w:t>
      </w:r>
      <w:r w:rsidR="000A6DE8">
        <w:rPr>
          <w:rFonts w:ascii="Times New Roman" w:hAnsi="Times New Roman" w:cs="Times New Roman"/>
          <w:sz w:val="18"/>
          <w:szCs w:val="18"/>
        </w:rPr>
        <w:t>31</w:t>
      </w:r>
      <w:r w:rsidRPr="00D35BD6">
        <w:rPr>
          <w:rFonts w:ascii="Times New Roman" w:hAnsi="Times New Roman" w:cs="Times New Roman"/>
          <w:sz w:val="18"/>
          <w:szCs w:val="18"/>
        </w:rPr>
        <w:t xml:space="preserve"> </w:t>
      </w:r>
      <w:r w:rsidR="000A6DE8">
        <w:rPr>
          <w:rFonts w:ascii="Times New Roman" w:hAnsi="Times New Roman" w:cs="Times New Roman"/>
          <w:sz w:val="18"/>
          <w:szCs w:val="18"/>
        </w:rPr>
        <w:t>inci</w:t>
      </w:r>
      <w:r w:rsidRPr="00D35BD6">
        <w:rPr>
          <w:rFonts w:ascii="Times New Roman" w:hAnsi="Times New Roman" w:cs="Times New Roman"/>
          <w:sz w:val="18"/>
          <w:szCs w:val="18"/>
        </w:rPr>
        <w:t xml:space="preserve"> maddesinin (b) bendi yayımı </w:t>
      </w:r>
      <w:r w:rsidRPr="008416EE">
        <w:rPr>
          <w:rFonts w:ascii="Times New Roman" w:hAnsi="Times New Roman" w:cs="Times New Roman"/>
          <w:sz w:val="18"/>
          <w:szCs w:val="18"/>
        </w:rPr>
        <w:t>tarihinden 120 gün sonra,</w:t>
      </w:r>
    </w:p>
    <w:p w14:paraId="038E5F14" w14:textId="4D406A8D" w:rsidR="00347BAD" w:rsidRPr="00384129" w:rsidRDefault="00744DD4" w:rsidP="00347BAD">
      <w:pPr>
        <w:tabs>
          <w:tab w:val="left" w:pos="709"/>
        </w:tabs>
        <w:spacing w:after="0" w:line="240" w:lineRule="auto"/>
        <w:ind w:firstLine="709"/>
        <w:jc w:val="both"/>
        <w:rPr>
          <w:rFonts w:ascii="Times New Roman" w:eastAsia="Times New Roman" w:hAnsi="Times New Roman" w:cs="Times New Roman"/>
          <w:bCs/>
          <w:sz w:val="18"/>
          <w:szCs w:val="18"/>
          <w:lang w:eastAsia="tr-TR"/>
        </w:rPr>
      </w:pPr>
      <w:proofErr w:type="gramStart"/>
      <w:r>
        <w:rPr>
          <w:rFonts w:ascii="Times New Roman" w:hAnsi="Times New Roman" w:cs="Times New Roman"/>
          <w:sz w:val="18"/>
          <w:szCs w:val="18"/>
        </w:rPr>
        <w:t>ç</w:t>
      </w:r>
      <w:proofErr w:type="gramEnd"/>
      <w:r>
        <w:rPr>
          <w:rFonts w:ascii="Times New Roman" w:hAnsi="Times New Roman" w:cs="Times New Roman"/>
          <w:sz w:val="18"/>
          <w:szCs w:val="18"/>
        </w:rPr>
        <w:t xml:space="preserve">) </w:t>
      </w:r>
      <w:r w:rsidR="00347BAD" w:rsidRPr="00384129">
        <w:rPr>
          <w:rFonts w:ascii="Times New Roman" w:eastAsia="Times New Roman" w:hAnsi="Times New Roman" w:cs="Times New Roman"/>
          <w:bCs/>
          <w:sz w:val="18"/>
          <w:szCs w:val="18"/>
          <w:lang w:eastAsia="tr-TR"/>
        </w:rPr>
        <w:t>Diğer hükümleri yayımı tarihinde,</w:t>
      </w:r>
    </w:p>
    <w:p w14:paraId="7C6F47E0" w14:textId="0A7C8F4F" w:rsidR="001A12D2" w:rsidRPr="00E42F69" w:rsidRDefault="00347BAD" w:rsidP="00347BAD">
      <w:pPr>
        <w:spacing w:after="0" w:line="240" w:lineRule="auto"/>
        <w:ind w:firstLine="709"/>
        <w:jc w:val="both"/>
        <w:rPr>
          <w:rFonts w:ascii="Times New Roman" w:eastAsia="Times New Roman" w:hAnsi="Times New Roman" w:cs="Times New Roman"/>
          <w:bCs/>
          <w:sz w:val="18"/>
          <w:szCs w:val="18"/>
          <w:lang w:eastAsia="tr-TR"/>
        </w:rPr>
      </w:pPr>
      <w:proofErr w:type="gramStart"/>
      <w:r w:rsidRPr="00384129">
        <w:rPr>
          <w:rFonts w:ascii="Times New Roman" w:eastAsia="Times New Roman" w:hAnsi="Times New Roman" w:cs="Times New Roman"/>
          <w:bCs/>
          <w:sz w:val="18"/>
          <w:szCs w:val="18"/>
          <w:lang w:eastAsia="tr-TR"/>
        </w:rPr>
        <w:t>yürürlüğe</w:t>
      </w:r>
      <w:proofErr w:type="gramEnd"/>
      <w:r w:rsidRPr="00384129">
        <w:rPr>
          <w:rFonts w:ascii="Times New Roman" w:eastAsia="Times New Roman" w:hAnsi="Times New Roman" w:cs="Times New Roman"/>
          <w:bCs/>
          <w:sz w:val="18"/>
          <w:szCs w:val="18"/>
          <w:lang w:eastAsia="tr-TR"/>
        </w:rPr>
        <w:t xml:space="preserve"> girer.</w:t>
      </w:r>
      <w:r w:rsidR="001A12D2" w:rsidRPr="00E42F69">
        <w:rPr>
          <w:rFonts w:ascii="Times New Roman" w:eastAsia="Times New Roman" w:hAnsi="Times New Roman" w:cs="Times New Roman"/>
          <w:bCs/>
          <w:sz w:val="18"/>
          <w:szCs w:val="18"/>
          <w:lang w:eastAsia="tr-TR"/>
        </w:rPr>
        <w:t xml:space="preserve"> </w:t>
      </w:r>
    </w:p>
    <w:p w14:paraId="5425620C" w14:textId="05A5D239" w:rsidR="001A12D2" w:rsidRPr="00D75801" w:rsidRDefault="001A12D2" w:rsidP="00352D88">
      <w:pPr>
        <w:tabs>
          <w:tab w:val="left" w:pos="709"/>
        </w:tabs>
        <w:spacing w:after="0" w:line="240" w:lineRule="auto"/>
        <w:jc w:val="both"/>
        <w:rPr>
          <w:rFonts w:ascii="Times New Roman" w:eastAsia="Times New Roman" w:hAnsi="Times New Roman" w:cs="Times New Roman"/>
          <w:bCs/>
          <w:sz w:val="18"/>
          <w:szCs w:val="18"/>
          <w:lang w:eastAsia="tr-TR"/>
        </w:rPr>
      </w:pPr>
      <w:r w:rsidRPr="00D75801">
        <w:rPr>
          <w:rFonts w:ascii="Times New Roman" w:eastAsia="Times New Roman" w:hAnsi="Times New Roman" w:cs="Times New Roman"/>
          <w:b/>
          <w:bCs/>
          <w:sz w:val="18"/>
          <w:szCs w:val="18"/>
          <w:lang w:eastAsia="tr-TR"/>
        </w:rPr>
        <w:tab/>
        <w:t xml:space="preserve">MADDE </w:t>
      </w:r>
      <w:r>
        <w:rPr>
          <w:rFonts w:ascii="Times New Roman" w:eastAsia="Times New Roman" w:hAnsi="Times New Roman" w:cs="Times New Roman"/>
          <w:b/>
          <w:bCs/>
          <w:sz w:val="18"/>
          <w:szCs w:val="18"/>
          <w:lang w:eastAsia="tr-TR"/>
        </w:rPr>
        <w:t>3</w:t>
      </w:r>
      <w:r w:rsidR="00A03087">
        <w:rPr>
          <w:rFonts w:ascii="Times New Roman" w:eastAsia="Times New Roman" w:hAnsi="Times New Roman" w:cs="Times New Roman"/>
          <w:b/>
          <w:bCs/>
          <w:sz w:val="18"/>
          <w:szCs w:val="18"/>
          <w:lang w:eastAsia="tr-TR"/>
        </w:rPr>
        <w:t>3</w:t>
      </w:r>
      <w:r w:rsidRPr="00D75801">
        <w:rPr>
          <w:rFonts w:ascii="Times New Roman" w:eastAsia="Times New Roman" w:hAnsi="Times New Roman" w:cs="Times New Roman"/>
          <w:bCs/>
          <w:sz w:val="18"/>
          <w:szCs w:val="18"/>
          <w:lang w:eastAsia="tr-TR"/>
        </w:rPr>
        <w:t>- Bu Tebliğ hükümlerini Sosyal Güvenlik Kurumu Başkanı yürütür.</w:t>
      </w:r>
    </w:p>
    <w:p w14:paraId="548E8D54" w14:textId="0444D3CC" w:rsidR="00B33919" w:rsidRPr="00BA6787" w:rsidRDefault="00B33919" w:rsidP="00352D88">
      <w:pPr>
        <w:spacing w:after="0" w:line="240" w:lineRule="auto"/>
      </w:pPr>
    </w:p>
    <w:p w14:paraId="6079A165" w14:textId="35319C99" w:rsidR="004824A6" w:rsidRDefault="004824A6" w:rsidP="00352D88">
      <w:pPr>
        <w:tabs>
          <w:tab w:val="left" w:pos="709"/>
          <w:tab w:val="left" w:pos="3342"/>
        </w:tabs>
        <w:spacing w:after="0" w:line="240" w:lineRule="auto"/>
        <w:jc w:val="both"/>
        <w:rPr>
          <w:rFonts w:ascii="Times New Roman" w:hAnsi="Times New Roman" w:cs="Times New Roman"/>
          <w:b/>
          <w:color w:val="000000"/>
          <w:sz w:val="18"/>
          <w:szCs w:val="18"/>
        </w:rPr>
      </w:pPr>
    </w:p>
    <w:p w14:paraId="6ECBA81F" w14:textId="15FDAED1" w:rsidR="004824A6" w:rsidRDefault="004824A6" w:rsidP="00352D88">
      <w:pPr>
        <w:tabs>
          <w:tab w:val="left" w:pos="709"/>
          <w:tab w:val="left" w:pos="3342"/>
        </w:tabs>
        <w:spacing w:after="0" w:line="240" w:lineRule="auto"/>
        <w:jc w:val="both"/>
        <w:rPr>
          <w:rFonts w:ascii="Times New Roman" w:hAnsi="Times New Roman" w:cs="Times New Roman"/>
          <w:b/>
          <w:color w:val="000000"/>
          <w:sz w:val="18"/>
          <w:szCs w:val="18"/>
        </w:rPr>
      </w:pPr>
    </w:p>
    <w:p w14:paraId="40283DA6" w14:textId="62D1EC35" w:rsidR="004824A6" w:rsidRDefault="004824A6" w:rsidP="00352D88">
      <w:pPr>
        <w:tabs>
          <w:tab w:val="left" w:pos="709"/>
          <w:tab w:val="left" w:pos="3342"/>
        </w:tabs>
        <w:spacing w:after="0" w:line="240" w:lineRule="auto"/>
        <w:jc w:val="both"/>
        <w:rPr>
          <w:rFonts w:ascii="Times New Roman" w:hAnsi="Times New Roman" w:cs="Times New Roman"/>
          <w:b/>
          <w:color w:val="000000"/>
          <w:sz w:val="18"/>
          <w:szCs w:val="18"/>
        </w:rPr>
      </w:pPr>
    </w:p>
    <w:p w14:paraId="2A5FA477" w14:textId="77777777" w:rsidR="004824A6" w:rsidRDefault="004824A6" w:rsidP="00352D88">
      <w:pPr>
        <w:tabs>
          <w:tab w:val="left" w:pos="709"/>
          <w:tab w:val="left" w:pos="3342"/>
        </w:tabs>
        <w:spacing w:after="0" w:line="240" w:lineRule="auto"/>
        <w:jc w:val="both"/>
        <w:rPr>
          <w:rFonts w:ascii="Times New Roman" w:hAnsi="Times New Roman" w:cs="Times New Roman"/>
          <w:b/>
          <w:color w:val="000000"/>
          <w:sz w:val="18"/>
          <w:szCs w:val="18"/>
        </w:rPr>
      </w:pPr>
    </w:p>
    <w:sectPr w:rsidR="004824A6" w:rsidSect="0072567E">
      <w:footerReference w:type="default" r:id="rId8"/>
      <w:pgSz w:w="11906" w:h="16838"/>
      <w:pgMar w:top="1417" w:right="1417"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34AD" w14:textId="77777777" w:rsidR="00611288" w:rsidRDefault="00611288">
      <w:pPr>
        <w:spacing w:after="0" w:line="240" w:lineRule="auto"/>
      </w:pPr>
      <w:r>
        <w:separator/>
      </w:r>
    </w:p>
  </w:endnote>
  <w:endnote w:type="continuationSeparator" w:id="0">
    <w:p w14:paraId="51FB1CF0" w14:textId="77777777" w:rsidR="00611288" w:rsidRDefault="0061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36874"/>
      <w:docPartObj>
        <w:docPartGallery w:val="Page Numbers (Bottom of Page)"/>
        <w:docPartUnique/>
      </w:docPartObj>
    </w:sdtPr>
    <w:sdtEndPr/>
    <w:sdtContent>
      <w:sdt>
        <w:sdtPr>
          <w:id w:val="1728636285"/>
          <w:docPartObj>
            <w:docPartGallery w:val="Page Numbers (Top of Page)"/>
            <w:docPartUnique/>
          </w:docPartObj>
        </w:sdtPr>
        <w:sdtEndPr/>
        <w:sdtContent>
          <w:p w14:paraId="2799BE33" w14:textId="416C911A" w:rsidR="001D7E75" w:rsidRDefault="001D7E75">
            <w:pPr>
              <w:pStyle w:val="AltBilgi"/>
              <w:jc w:val="center"/>
            </w:pPr>
            <w:r w:rsidRPr="00E526A1">
              <w:rPr>
                <w:rFonts w:ascii="Times New Roman" w:hAnsi="Times New Roman" w:cs="Times New Roman"/>
                <w:sz w:val="18"/>
                <w:szCs w:val="18"/>
              </w:rPr>
              <w:t xml:space="preserve">Sayfa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PAGE</w:instrText>
            </w:r>
            <w:r w:rsidRPr="00E526A1">
              <w:rPr>
                <w:rFonts w:ascii="Times New Roman" w:hAnsi="Times New Roman" w:cs="Times New Roman"/>
                <w:bCs/>
                <w:sz w:val="18"/>
                <w:szCs w:val="18"/>
              </w:rPr>
              <w:fldChar w:fldCharType="separate"/>
            </w:r>
            <w:r w:rsidR="0097097A">
              <w:rPr>
                <w:rFonts w:ascii="Times New Roman" w:hAnsi="Times New Roman" w:cs="Times New Roman"/>
                <w:bCs/>
                <w:noProof/>
                <w:sz w:val="18"/>
                <w:szCs w:val="18"/>
              </w:rPr>
              <w:t>7</w:t>
            </w:r>
            <w:r w:rsidRPr="00E526A1">
              <w:rPr>
                <w:rFonts w:ascii="Times New Roman" w:hAnsi="Times New Roman" w:cs="Times New Roman"/>
                <w:bCs/>
                <w:sz w:val="18"/>
                <w:szCs w:val="18"/>
              </w:rPr>
              <w:fldChar w:fldCharType="end"/>
            </w:r>
            <w:r w:rsidRPr="00E526A1">
              <w:rPr>
                <w:rFonts w:ascii="Times New Roman" w:hAnsi="Times New Roman" w:cs="Times New Roman"/>
                <w:sz w:val="18"/>
                <w:szCs w:val="18"/>
              </w:rPr>
              <w:t xml:space="preserve"> / </w:t>
            </w:r>
            <w:r w:rsidRPr="00E526A1">
              <w:rPr>
                <w:rFonts w:ascii="Times New Roman" w:hAnsi="Times New Roman" w:cs="Times New Roman"/>
                <w:bCs/>
                <w:sz w:val="18"/>
                <w:szCs w:val="18"/>
              </w:rPr>
              <w:fldChar w:fldCharType="begin"/>
            </w:r>
            <w:r w:rsidRPr="00E526A1">
              <w:rPr>
                <w:rFonts w:ascii="Times New Roman" w:hAnsi="Times New Roman" w:cs="Times New Roman"/>
                <w:bCs/>
                <w:sz w:val="18"/>
                <w:szCs w:val="18"/>
              </w:rPr>
              <w:instrText>NUMPAGES</w:instrText>
            </w:r>
            <w:r w:rsidRPr="00E526A1">
              <w:rPr>
                <w:rFonts w:ascii="Times New Roman" w:hAnsi="Times New Roman" w:cs="Times New Roman"/>
                <w:bCs/>
                <w:sz w:val="18"/>
                <w:szCs w:val="18"/>
              </w:rPr>
              <w:fldChar w:fldCharType="separate"/>
            </w:r>
            <w:r w:rsidR="0097097A">
              <w:rPr>
                <w:rFonts w:ascii="Times New Roman" w:hAnsi="Times New Roman" w:cs="Times New Roman"/>
                <w:bCs/>
                <w:noProof/>
                <w:sz w:val="18"/>
                <w:szCs w:val="18"/>
              </w:rPr>
              <w:t>7</w:t>
            </w:r>
            <w:r w:rsidRPr="00E526A1">
              <w:rPr>
                <w:rFonts w:ascii="Times New Roman" w:hAnsi="Times New Roman" w:cs="Times New Roman"/>
                <w:bCs/>
                <w:sz w:val="18"/>
                <w:szCs w:val="18"/>
              </w:rPr>
              <w:fldChar w:fldCharType="end"/>
            </w:r>
          </w:p>
        </w:sdtContent>
      </w:sdt>
    </w:sdtContent>
  </w:sdt>
  <w:p w14:paraId="50227B13" w14:textId="77777777" w:rsidR="001D7E75" w:rsidRDefault="001D7E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AA547" w14:textId="77777777" w:rsidR="00611288" w:rsidRDefault="00611288">
      <w:pPr>
        <w:spacing w:after="0" w:line="240" w:lineRule="auto"/>
      </w:pPr>
      <w:r>
        <w:separator/>
      </w:r>
    </w:p>
  </w:footnote>
  <w:footnote w:type="continuationSeparator" w:id="0">
    <w:p w14:paraId="6228A19B" w14:textId="77777777" w:rsidR="00611288" w:rsidRDefault="00611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C94"/>
    <w:multiLevelType w:val="hybridMultilevel"/>
    <w:tmpl w:val="CED69636"/>
    <w:lvl w:ilvl="0" w:tplc="041F0017">
      <w:start w:val="1"/>
      <w:numFmt w:val="lowerLetter"/>
      <w:lvlText w:val="%1)"/>
      <w:lvlJc w:val="left"/>
      <w:pPr>
        <w:ind w:left="708" w:hanging="360"/>
      </w:pPr>
      <w:rPr>
        <w:rFonts w:hint="default"/>
      </w:rPr>
    </w:lvl>
    <w:lvl w:ilvl="1" w:tplc="041F0019" w:tentative="1">
      <w:start w:val="1"/>
      <w:numFmt w:val="lowerLetter"/>
      <w:lvlText w:val="%2."/>
      <w:lvlJc w:val="left"/>
      <w:pPr>
        <w:ind w:left="1428" w:hanging="360"/>
      </w:pPr>
    </w:lvl>
    <w:lvl w:ilvl="2" w:tplc="041F001B" w:tentative="1">
      <w:start w:val="1"/>
      <w:numFmt w:val="lowerRoman"/>
      <w:lvlText w:val="%3."/>
      <w:lvlJc w:val="right"/>
      <w:pPr>
        <w:ind w:left="2148" w:hanging="180"/>
      </w:pPr>
    </w:lvl>
    <w:lvl w:ilvl="3" w:tplc="041F000F" w:tentative="1">
      <w:start w:val="1"/>
      <w:numFmt w:val="decimal"/>
      <w:lvlText w:val="%4."/>
      <w:lvlJc w:val="left"/>
      <w:pPr>
        <w:ind w:left="2868" w:hanging="360"/>
      </w:pPr>
    </w:lvl>
    <w:lvl w:ilvl="4" w:tplc="041F0019" w:tentative="1">
      <w:start w:val="1"/>
      <w:numFmt w:val="lowerLetter"/>
      <w:lvlText w:val="%5."/>
      <w:lvlJc w:val="left"/>
      <w:pPr>
        <w:ind w:left="3588" w:hanging="360"/>
      </w:pPr>
    </w:lvl>
    <w:lvl w:ilvl="5" w:tplc="041F001B" w:tentative="1">
      <w:start w:val="1"/>
      <w:numFmt w:val="lowerRoman"/>
      <w:lvlText w:val="%6."/>
      <w:lvlJc w:val="right"/>
      <w:pPr>
        <w:ind w:left="4308" w:hanging="180"/>
      </w:pPr>
    </w:lvl>
    <w:lvl w:ilvl="6" w:tplc="041F000F" w:tentative="1">
      <w:start w:val="1"/>
      <w:numFmt w:val="decimal"/>
      <w:lvlText w:val="%7."/>
      <w:lvlJc w:val="left"/>
      <w:pPr>
        <w:ind w:left="5028" w:hanging="360"/>
      </w:pPr>
    </w:lvl>
    <w:lvl w:ilvl="7" w:tplc="041F0019" w:tentative="1">
      <w:start w:val="1"/>
      <w:numFmt w:val="lowerLetter"/>
      <w:lvlText w:val="%8."/>
      <w:lvlJc w:val="left"/>
      <w:pPr>
        <w:ind w:left="5748" w:hanging="360"/>
      </w:pPr>
    </w:lvl>
    <w:lvl w:ilvl="8" w:tplc="041F001B" w:tentative="1">
      <w:start w:val="1"/>
      <w:numFmt w:val="lowerRoman"/>
      <w:lvlText w:val="%9."/>
      <w:lvlJc w:val="right"/>
      <w:pPr>
        <w:ind w:left="6468" w:hanging="180"/>
      </w:pPr>
    </w:lvl>
  </w:abstractNum>
  <w:abstractNum w:abstractNumId="1" w15:restartNumberingAfterBreak="0">
    <w:nsid w:val="05082985"/>
    <w:multiLevelType w:val="hybridMultilevel"/>
    <w:tmpl w:val="E6A28F0E"/>
    <w:lvl w:ilvl="0" w:tplc="A7A26F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E6B2A"/>
    <w:multiLevelType w:val="hybridMultilevel"/>
    <w:tmpl w:val="D972AC36"/>
    <w:lvl w:ilvl="0" w:tplc="3A58A2AA">
      <w:start w:val="1"/>
      <w:numFmt w:val="lowerLetter"/>
      <w:lvlText w:val="%1)"/>
      <w:lvlJc w:val="left"/>
      <w:pPr>
        <w:ind w:left="1068" w:hanging="360"/>
      </w:pPr>
      <w:rPr>
        <w:rFonts w:eastAsia="Times New Roman"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6F40110"/>
    <w:multiLevelType w:val="hybridMultilevel"/>
    <w:tmpl w:val="257E95BE"/>
    <w:lvl w:ilvl="0" w:tplc="A260EB5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07600F09"/>
    <w:multiLevelType w:val="hybridMultilevel"/>
    <w:tmpl w:val="77F0AF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EF7CDD"/>
    <w:multiLevelType w:val="hybridMultilevel"/>
    <w:tmpl w:val="FC7A8274"/>
    <w:lvl w:ilvl="0" w:tplc="041F0017">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833FB9"/>
    <w:multiLevelType w:val="hybridMultilevel"/>
    <w:tmpl w:val="4E6E2574"/>
    <w:lvl w:ilvl="0" w:tplc="05C0D2D8">
      <w:start w:val="1"/>
      <w:numFmt w:val="lowerLetter"/>
      <w:lvlText w:val="%1)"/>
      <w:lvlJc w:val="left"/>
      <w:pPr>
        <w:ind w:left="928" w:hanging="360"/>
      </w:pPr>
      <w:rPr>
        <w:rFonts w:hint="default"/>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0D051CD4"/>
    <w:multiLevelType w:val="hybridMultilevel"/>
    <w:tmpl w:val="C15A437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4C9266C"/>
    <w:multiLevelType w:val="hybridMultilevel"/>
    <w:tmpl w:val="494445AC"/>
    <w:lvl w:ilvl="0" w:tplc="041F0017">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941675"/>
    <w:multiLevelType w:val="hybridMultilevel"/>
    <w:tmpl w:val="509A9FF2"/>
    <w:lvl w:ilvl="0" w:tplc="7FFA1AD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A2B13B9"/>
    <w:multiLevelType w:val="hybridMultilevel"/>
    <w:tmpl w:val="0BD65442"/>
    <w:lvl w:ilvl="0" w:tplc="DE284510">
      <w:start w:val="1"/>
      <mc:AlternateContent>
        <mc:Choice Requires="w14">
          <w:numFmt w:val="custom" w:format="a, ç, ĝ, ..."/>
        </mc:Choice>
        <mc:Fallback>
          <w:numFmt w:val="decimal"/>
        </mc:Fallback>
      </mc:AlternateContent>
      <w:lvlText w:val="%1)"/>
      <w:lvlJc w:val="left"/>
      <w:pPr>
        <w:ind w:left="1428" w:hanging="360"/>
      </w:pPr>
      <w:rPr>
        <w:rFonts w:hint="default"/>
        <w:strike w:val="0"/>
        <w:color w:val="auto"/>
        <w:sz w:val="18"/>
        <w:szCs w:val="18"/>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1F4B42A5"/>
    <w:multiLevelType w:val="hybridMultilevel"/>
    <w:tmpl w:val="8DFA2730"/>
    <w:lvl w:ilvl="0" w:tplc="041F0017">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5C95338"/>
    <w:multiLevelType w:val="hybridMultilevel"/>
    <w:tmpl w:val="7614620E"/>
    <w:lvl w:ilvl="0" w:tplc="2D44088E">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3" w15:restartNumberingAfterBreak="0">
    <w:nsid w:val="36A055E7"/>
    <w:multiLevelType w:val="hybridMultilevel"/>
    <w:tmpl w:val="5400E992"/>
    <w:lvl w:ilvl="0" w:tplc="50C868D6">
      <w:start w:val="1"/>
      <w:numFmt w:val="lowerLetter"/>
      <w:lvlText w:val="%1)"/>
      <w:lvlJc w:val="left"/>
      <w:pPr>
        <w:ind w:left="1113" w:hanging="360"/>
      </w:pPr>
      <w:rPr>
        <w:rFonts w:eastAsia="Times New Roman" w:hint="default"/>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14" w15:restartNumberingAfterBreak="0">
    <w:nsid w:val="38637F46"/>
    <w:multiLevelType w:val="hybridMultilevel"/>
    <w:tmpl w:val="8EBEA1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EC2419"/>
    <w:multiLevelType w:val="hybridMultilevel"/>
    <w:tmpl w:val="F32C6D24"/>
    <w:lvl w:ilvl="0" w:tplc="615A5660">
      <w:start w:val="1"/>
      <mc:AlternateContent>
        <mc:Choice Requires="w14">
          <w:numFmt w:val="custom" w:format="a, ç, ĝ, ..."/>
        </mc:Choice>
        <mc:Fallback>
          <w:numFmt w:val="decimal"/>
        </mc:Fallback>
      </mc:AlternateContent>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3AFA3B29"/>
    <w:multiLevelType w:val="hybridMultilevel"/>
    <w:tmpl w:val="8E4437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56649C"/>
    <w:multiLevelType w:val="hybridMultilevel"/>
    <w:tmpl w:val="78143AA2"/>
    <w:lvl w:ilvl="0" w:tplc="D7685EE8">
      <w:start w:val="1"/>
      <w:numFmt w:val="lowerLetter"/>
      <w:lvlText w:val="%1)"/>
      <w:lvlJc w:val="left"/>
      <w:pPr>
        <w:ind w:left="1065" w:hanging="360"/>
      </w:pPr>
      <w:rPr>
        <w:rFonts w:eastAsia="Times New Roman"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3DBA5B56"/>
    <w:multiLevelType w:val="hybridMultilevel"/>
    <w:tmpl w:val="6A5CD97E"/>
    <w:lvl w:ilvl="0" w:tplc="415CEF3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15:restartNumberingAfterBreak="0">
    <w:nsid w:val="400F390F"/>
    <w:multiLevelType w:val="hybridMultilevel"/>
    <w:tmpl w:val="628064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F31BFB"/>
    <w:multiLevelType w:val="hybridMultilevel"/>
    <w:tmpl w:val="482085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C3381E"/>
    <w:multiLevelType w:val="hybridMultilevel"/>
    <w:tmpl w:val="938A90C0"/>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FB1F3A"/>
    <w:multiLevelType w:val="hybridMultilevel"/>
    <w:tmpl w:val="0452FA90"/>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18B05A8"/>
    <w:multiLevelType w:val="hybridMultilevel"/>
    <w:tmpl w:val="78BA1922"/>
    <w:lvl w:ilvl="0" w:tplc="615A5660">
      <w:start w:val="1"/>
      <mc:AlternateContent>
        <mc:Choice Requires="w14">
          <w:numFmt w:val="custom" w:format="a, ç, ĝ, ..."/>
        </mc:Choice>
        <mc:Fallback>
          <w:numFmt w:val="decimal"/>
        </mc:Fallback>
      </mc:AlternateContent>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4214F6C"/>
    <w:multiLevelType w:val="hybridMultilevel"/>
    <w:tmpl w:val="494445AC"/>
    <w:lvl w:ilvl="0" w:tplc="041F0017">
      <w:start w:val="1"/>
      <w:numFmt w:val="lowerLetter"/>
      <w:lvlText w:val="%1)"/>
      <w:lvlJc w:val="left"/>
      <w:pPr>
        <w:ind w:left="928" w:hanging="360"/>
      </w:pPr>
      <w:rPr>
        <w:rFonts w:hint="default"/>
        <w:b w:val="0"/>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5" w15:restartNumberingAfterBreak="0">
    <w:nsid w:val="56BA73C5"/>
    <w:multiLevelType w:val="hybridMultilevel"/>
    <w:tmpl w:val="C6345282"/>
    <w:lvl w:ilvl="0" w:tplc="9522C3B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520F66"/>
    <w:multiLevelType w:val="hybridMultilevel"/>
    <w:tmpl w:val="BC6E5960"/>
    <w:lvl w:ilvl="0" w:tplc="496E96BE">
      <w:start w:val="1"/>
      <w:numFmt w:val="lowerLetter"/>
      <w:lvlText w:val="%1)"/>
      <w:lvlJc w:val="left"/>
      <w:pPr>
        <w:ind w:left="1065" w:hanging="360"/>
      </w:pPr>
      <w:rPr>
        <w:rFonts w:eastAsia="Times New Roman"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7" w15:restartNumberingAfterBreak="0">
    <w:nsid w:val="5F342081"/>
    <w:multiLevelType w:val="hybridMultilevel"/>
    <w:tmpl w:val="4A7A9DB2"/>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5F5D40F2"/>
    <w:multiLevelType w:val="hybridMultilevel"/>
    <w:tmpl w:val="C6345282"/>
    <w:lvl w:ilvl="0" w:tplc="9522C3BE">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0B30A40"/>
    <w:multiLevelType w:val="hybridMultilevel"/>
    <w:tmpl w:val="87F2DF42"/>
    <w:lvl w:ilvl="0" w:tplc="845073F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1EE2543"/>
    <w:multiLevelType w:val="hybridMultilevel"/>
    <w:tmpl w:val="C0D408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0A00C6"/>
    <w:multiLevelType w:val="hybridMultilevel"/>
    <w:tmpl w:val="57769B50"/>
    <w:lvl w:ilvl="0" w:tplc="CA745A5E">
      <w:start w:val="1"/>
      <w:numFmt w:val="lowerLetter"/>
      <w:lvlText w:val="%1)"/>
      <w:lvlJc w:val="left"/>
      <w:pPr>
        <w:ind w:left="2160" w:hanging="360"/>
      </w:pPr>
      <w:rPr>
        <w:rFonts w:hint="default"/>
        <w:b w:val="0"/>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2" w15:restartNumberingAfterBreak="0">
    <w:nsid w:val="6B322DF5"/>
    <w:multiLevelType w:val="hybridMultilevel"/>
    <w:tmpl w:val="8E4C6598"/>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D6C1E0E"/>
    <w:multiLevelType w:val="hybridMultilevel"/>
    <w:tmpl w:val="510239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0EB4A05"/>
    <w:multiLevelType w:val="hybridMultilevel"/>
    <w:tmpl w:val="D31A4648"/>
    <w:lvl w:ilvl="0" w:tplc="CC6AB008">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35" w15:restartNumberingAfterBreak="0">
    <w:nsid w:val="7AA555B6"/>
    <w:multiLevelType w:val="hybridMultilevel"/>
    <w:tmpl w:val="20BE94B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7C23193F"/>
    <w:multiLevelType w:val="hybridMultilevel"/>
    <w:tmpl w:val="A98CE0FA"/>
    <w:lvl w:ilvl="0" w:tplc="24BA7DE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D8477C1"/>
    <w:multiLevelType w:val="hybridMultilevel"/>
    <w:tmpl w:val="0D8E53BC"/>
    <w:lvl w:ilvl="0" w:tplc="041F0011">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7EF30D49"/>
    <w:multiLevelType w:val="hybridMultilevel"/>
    <w:tmpl w:val="D054B926"/>
    <w:lvl w:ilvl="0" w:tplc="BFCC79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26"/>
  </w:num>
  <w:num w:numId="3">
    <w:abstractNumId w:val="2"/>
  </w:num>
  <w:num w:numId="4">
    <w:abstractNumId w:val="15"/>
  </w:num>
  <w:num w:numId="5">
    <w:abstractNumId w:val="10"/>
  </w:num>
  <w:num w:numId="6">
    <w:abstractNumId w:val="31"/>
  </w:num>
  <w:num w:numId="7">
    <w:abstractNumId w:val="24"/>
  </w:num>
  <w:num w:numId="8">
    <w:abstractNumId w:val="0"/>
  </w:num>
  <w:num w:numId="9">
    <w:abstractNumId w:val="28"/>
  </w:num>
  <w:num w:numId="10">
    <w:abstractNumId w:val="25"/>
  </w:num>
  <w:num w:numId="11">
    <w:abstractNumId w:val="5"/>
  </w:num>
  <w:num w:numId="12">
    <w:abstractNumId w:val="27"/>
  </w:num>
  <w:num w:numId="13">
    <w:abstractNumId w:val="4"/>
  </w:num>
  <w:num w:numId="14">
    <w:abstractNumId w:val="37"/>
  </w:num>
  <w:num w:numId="15">
    <w:abstractNumId w:val="8"/>
  </w:num>
  <w:num w:numId="16">
    <w:abstractNumId w:val="21"/>
  </w:num>
  <w:num w:numId="17">
    <w:abstractNumId w:val="35"/>
  </w:num>
  <w:num w:numId="18">
    <w:abstractNumId w:val="11"/>
  </w:num>
  <w:num w:numId="19">
    <w:abstractNumId w:val="3"/>
  </w:num>
  <w:num w:numId="20">
    <w:abstractNumId w:val="34"/>
  </w:num>
  <w:num w:numId="21">
    <w:abstractNumId w:val="6"/>
  </w:num>
  <w:num w:numId="22">
    <w:abstractNumId w:val="7"/>
  </w:num>
  <w:num w:numId="23">
    <w:abstractNumId w:val="18"/>
  </w:num>
  <w:num w:numId="24">
    <w:abstractNumId w:val="29"/>
  </w:num>
  <w:num w:numId="25">
    <w:abstractNumId w:val="9"/>
  </w:num>
  <w:num w:numId="26">
    <w:abstractNumId w:val="23"/>
  </w:num>
  <w:num w:numId="27">
    <w:abstractNumId w:val="13"/>
  </w:num>
  <w:num w:numId="28">
    <w:abstractNumId w:val="16"/>
  </w:num>
  <w:num w:numId="29">
    <w:abstractNumId w:val="32"/>
  </w:num>
  <w:num w:numId="30">
    <w:abstractNumId w:val="19"/>
  </w:num>
  <w:num w:numId="31">
    <w:abstractNumId w:val="33"/>
  </w:num>
  <w:num w:numId="32">
    <w:abstractNumId w:val="38"/>
  </w:num>
  <w:num w:numId="33">
    <w:abstractNumId w:val="1"/>
  </w:num>
  <w:num w:numId="34">
    <w:abstractNumId w:val="36"/>
  </w:num>
  <w:num w:numId="35">
    <w:abstractNumId w:val="20"/>
  </w:num>
  <w:num w:numId="36">
    <w:abstractNumId w:val="14"/>
  </w:num>
  <w:num w:numId="37">
    <w:abstractNumId w:val="12"/>
  </w:num>
  <w:num w:numId="38">
    <w:abstractNumId w:val="30"/>
  </w:num>
  <w:num w:numId="3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32"/>
    <w:rsid w:val="00001DBA"/>
    <w:rsid w:val="0000507D"/>
    <w:rsid w:val="000138F9"/>
    <w:rsid w:val="00015446"/>
    <w:rsid w:val="00015C6C"/>
    <w:rsid w:val="00015FEB"/>
    <w:rsid w:val="000168EF"/>
    <w:rsid w:val="00017493"/>
    <w:rsid w:val="000174CC"/>
    <w:rsid w:val="00023474"/>
    <w:rsid w:val="000234D8"/>
    <w:rsid w:val="00042DBE"/>
    <w:rsid w:val="000461FC"/>
    <w:rsid w:val="000469D0"/>
    <w:rsid w:val="00050C8B"/>
    <w:rsid w:val="0005381E"/>
    <w:rsid w:val="000574F0"/>
    <w:rsid w:val="000645AB"/>
    <w:rsid w:val="0006538C"/>
    <w:rsid w:val="00071E83"/>
    <w:rsid w:val="00075D1C"/>
    <w:rsid w:val="0008085B"/>
    <w:rsid w:val="000939F3"/>
    <w:rsid w:val="00095D9C"/>
    <w:rsid w:val="000A2635"/>
    <w:rsid w:val="000A3B3F"/>
    <w:rsid w:val="000A3CF2"/>
    <w:rsid w:val="000A6DE8"/>
    <w:rsid w:val="000A6E3C"/>
    <w:rsid w:val="000B3560"/>
    <w:rsid w:val="000B4F29"/>
    <w:rsid w:val="000B7874"/>
    <w:rsid w:val="000C2E5A"/>
    <w:rsid w:val="000C48E3"/>
    <w:rsid w:val="000C68E4"/>
    <w:rsid w:val="000D0B08"/>
    <w:rsid w:val="000D6F53"/>
    <w:rsid w:val="000E6D41"/>
    <w:rsid w:val="000F0FA5"/>
    <w:rsid w:val="000F1A83"/>
    <w:rsid w:val="000F31CD"/>
    <w:rsid w:val="000F5065"/>
    <w:rsid w:val="00102AD0"/>
    <w:rsid w:val="00105486"/>
    <w:rsid w:val="001165E7"/>
    <w:rsid w:val="00117612"/>
    <w:rsid w:val="001223C7"/>
    <w:rsid w:val="0012291F"/>
    <w:rsid w:val="00124C11"/>
    <w:rsid w:val="00126CE8"/>
    <w:rsid w:val="00127936"/>
    <w:rsid w:val="001376B7"/>
    <w:rsid w:val="0014051D"/>
    <w:rsid w:val="00141665"/>
    <w:rsid w:val="00143B43"/>
    <w:rsid w:val="00145C10"/>
    <w:rsid w:val="001472B2"/>
    <w:rsid w:val="00150C82"/>
    <w:rsid w:val="001526AB"/>
    <w:rsid w:val="00157F36"/>
    <w:rsid w:val="0016506D"/>
    <w:rsid w:val="001660DF"/>
    <w:rsid w:val="00167786"/>
    <w:rsid w:val="00182AB5"/>
    <w:rsid w:val="00183A5C"/>
    <w:rsid w:val="001850A0"/>
    <w:rsid w:val="001906EE"/>
    <w:rsid w:val="00193BC9"/>
    <w:rsid w:val="001A12D2"/>
    <w:rsid w:val="001A19E6"/>
    <w:rsid w:val="001A6776"/>
    <w:rsid w:val="001B29AE"/>
    <w:rsid w:val="001B6A21"/>
    <w:rsid w:val="001B7A55"/>
    <w:rsid w:val="001C1E2C"/>
    <w:rsid w:val="001C2466"/>
    <w:rsid w:val="001C3ACE"/>
    <w:rsid w:val="001C5C32"/>
    <w:rsid w:val="001C5DC3"/>
    <w:rsid w:val="001C67E2"/>
    <w:rsid w:val="001D2032"/>
    <w:rsid w:val="001D2DB5"/>
    <w:rsid w:val="001D2EE1"/>
    <w:rsid w:val="001D405E"/>
    <w:rsid w:val="001D7E75"/>
    <w:rsid w:val="001E6DFA"/>
    <w:rsid w:val="001F3A20"/>
    <w:rsid w:val="001F44E8"/>
    <w:rsid w:val="00202FE6"/>
    <w:rsid w:val="002211AB"/>
    <w:rsid w:val="00223821"/>
    <w:rsid w:val="00224D6B"/>
    <w:rsid w:val="0022670C"/>
    <w:rsid w:val="00227146"/>
    <w:rsid w:val="0022762D"/>
    <w:rsid w:val="0023058A"/>
    <w:rsid w:val="00231797"/>
    <w:rsid w:val="00233110"/>
    <w:rsid w:val="00235780"/>
    <w:rsid w:val="0023583A"/>
    <w:rsid w:val="002364ED"/>
    <w:rsid w:val="00252E90"/>
    <w:rsid w:val="00270A49"/>
    <w:rsid w:val="00272982"/>
    <w:rsid w:val="0028031C"/>
    <w:rsid w:val="00284A06"/>
    <w:rsid w:val="00287C3C"/>
    <w:rsid w:val="002906DA"/>
    <w:rsid w:val="00297C2A"/>
    <w:rsid w:val="002B0F87"/>
    <w:rsid w:val="002B1F01"/>
    <w:rsid w:val="002C0536"/>
    <w:rsid w:val="002C2041"/>
    <w:rsid w:val="002D1F81"/>
    <w:rsid w:val="002D7016"/>
    <w:rsid w:val="002E1B2B"/>
    <w:rsid w:val="002E61B0"/>
    <w:rsid w:val="002F6EA3"/>
    <w:rsid w:val="002F7070"/>
    <w:rsid w:val="002F7206"/>
    <w:rsid w:val="003140BD"/>
    <w:rsid w:val="00321F35"/>
    <w:rsid w:val="00322829"/>
    <w:rsid w:val="00324D01"/>
    <w:rsid w:val="00326F37"/>
    <w:rsid w:val="00336555"/>
    <w:rsid w:val="00336EF5"/>
    <w:rsid w:val="00340FAC"/>
    <w:rsid w:val="0034529F"/>
    <w:rsid w:val="00345CEB"/>
    <w:rsid w:val="00347BAD"/>
    <w:rsid w:val="00352D88"/>
    <w:rsid w:val="0035326F"/>
    <w:rsid w:val="0035335A"/>
    <w:rsid w:val="0035576D"/>
    <w:rsid w:val="00360253"/>
    <w:rsid w:val="003611E2"/>
    <w:rsid w:val="00362068"/>
    <w:rsid w:val="00362546"/>
    <w:rsid w:val="00377CF5"/>
    <w:rsid w:val="00380155"/>
    <w:rsid w:val="00380777"/>
    <w:rsid w:val="003818CF"/>
    <w:rsid w:val="0038463A"/>
    <w:rsid w:val="003850EF"/>
    <w:rsid w:val="003B0A94"/>
    <w:rsid w:val="003B1E15"/>
    <w:rsid w:val="003B4978"/>
    <w:rsid w:val="003B5D7F"/>
    <w:rsid w:val="003B766F"/>
    <w:rsid w:val="003C0F42"/>
    <w:rsid w:val="003C1C55"/>
    <w:rsid w:val="003C4564"/>
    <w:rsid w:val="003D08C3"/>
    <w:rsid w:val="003D5C38"/>
    <w:rsid w:val="003D78EC"/>
    <w:rsid w:val="003E1647"/>
    <w:rsid w:val="003E24D9"/>
    <w:rsid w:val="003F06EB"/>
    <w:rsid w:val="003F0A95"/>
    <w:rsid w:val="003F169B"/>
    <w:rsid w:val="003F5A79"/>
    <w:rsid w:val="004023C2"/>
    <w:rsid w:val="00402BA2"/>
    <w:rsid w:val="00406EA8"/>
    <w:rsid w:val="00413562"/>
    <w:rsid w:val="004145B1"/>
    <w:rsid w:val="00416A1D"/>
    <w:rsid w:val="004209B7"/>
    <w:rsid w:val="00422941"/>
    <w:rsid w:val="00427A32"/>
    <w:rsid w:val="004561B8"/>
    <w:rsid w:val="00463B0A"/>
    <w:rsid w:val="00463C44"/>
    <w:rsid w:val="00470B5C"/>
    <w:rsid w:val="00473516"/>
    <w:rsid w:val="004756CD"/>
    <w:rsid w:val="0048222E"/>
    <w:rsid w:val="004824A6"/>
    <w:rsid w:val="00485B66"/>
    <w:rsid w:val="004901DF"/>
    <w:rsid w:val="00492EAF"/>
    <w:rsid w:val="004961CF"/>
    <w:rsid w:val="004968AE"/>
    <w:rsid w:val="004A58C8"/>
    <w:rsid w:val="004B21C2"/>
    <w:rsid w:val="004B3824"/>
    <w:rsid w:val="004C4AE2"/>
    <w:rsid w:val="004C5572"/>
    <w:rsid w:val="004D6DAE"/>
    <w:rsid w:val="004E138C"/>
    <w:rsid w:val="004E1CE4"/>
    <w:rsid w:val="004E610A"/>
    <w:rsid w:val="004F384E"/>
    <w:rsid w:val="004F3A82"/>
    <w:rsid w:val="004F6367"/>
    <w:rsid w:val="004F69C1"/>
    <w:rsid w:val="004F71BE"/>
    <w:rsid w:val="005004D1"/>
    <w:rsid w:val="00503C8E"/>
    <w:rsid w:val="00510BCB"/>
    <w:rsid w:val="00516B5D"/>
    <w:rsid w:val="00520B77"/>
    <w:rsid w:val="00521EC3"/>
    <w:rsid w:val="0052419B"/>
    <w:rsid w:val="005326AF"/>
    <w:rsid w:val="0054126A"/>
    <w:rsid w:val="005520E3"/>
    <w:rsid w:val="005556F3"/>
    <w:rsid w:val="00556A9E"/>
    <w:rsid w:val="0056044D"/>
    <w:rsid w:val="00560558"/>
    <w:rsid w:val="00567701"/>
    <w:rsid w:val="00567C67"/>
    <w:rsid w:val="0057168D"/>
    <w:rsid w:val="00571EF0"/>
    <w:rsid w:val="005726BD"/>
    <w:rsid w:val="00576545"/>
    <w:rsid w:val="00580848"/>
    <w:rsid w:val="00581563"/>
    <w:rsid w:val="005843ED"/>
    <w:rsid w:val="0058467C"/>
    <w:rsid w:val="0058737C"/>
    <w:rsid w:val="0059489D"/>
    <w:rsid w:val="00594AA8"/>
    <w:rsid w:val="0059721F"/>
    <w:rsid w:val="005A08DA"/>
    <w:rsid w:val="005A1C7C"/>
    <w:rsid w:val="005A40B7"/>
    <w:rsid w:val="005B7EB9"/>
    <w:rsid w:val="005C08AC"/>
    <w:rsid w:val="005C28BE"/>
    <w:rsid w:val="005C7F6E"/>
    <w:rsid w:val="005F519C"/>
    <w:rsid w:val="005F702A"/>
    <w:rsid w:val="005F7EF1"/>
    <w:rsid w:val="00610005"/>
    <w:rsid w:val="00611288"/>
    <w:rsid w:val="00613FCC"/>
    <w:rsid w:val="00615616"/>
    <w:rsid w:val="0061749B"/>
    <w:rsid w:val="00624E95"/>
    <w:rsid w:val="006303A6"/>
    <w:rsid w:val="006310AE"/>
    <w:rsid w:val="00633AAD"/>
    <w:rsid w:val="00634451"/>
    <w:rsid w:val="00640259"/>
    <w:rsid w:val="00640A2B"/>
    <w:rsid w:val="00651EF8"/>
    <w:rsid w:val="00654A4F"/>
    <w:rsid w:val="006627ED"/>
    <w:rsid w:val="00662FD7"/>
    <w:rsid w:val="0066509B"/>
    <w:rsid w:val="0067126B"/>
    <w:rsid w:val="006758DC"/>
    <w:rsid w:val="00675A44"/>
    <w:rsid w:val="00681190"/>
    <w:rsid w:val="0068187D"/>
    <w:rsid w:val="00683E7A"/>
    <w:rsid w:val="00686D88"/>
    <w:rsid w:val="00696027"/>
    <w:rsid w:val="006973E6"/>
    <w:rsid w:val="006A2075"/>
    <w:rsid w:val="006A2C26"/>
    <w:rsid w:val="006A2D8D"/>
    <w:rsid w:val="006A71A6"/>
    <w:rsid w:val="006A7733"/>
    <w:rsid w:val="006B0C74"/>
    <w:rsid w:val="006B19EC"/>
    <w:rsid w:val="006B4247"/>
    <w:rsid w:val="006C3FF8"/>
    <w:rsid w:val="006C683D"/>
    <w:rsid w:val="006D42EB"/>
    <w:rsid w:val="006D4AFD"/>
    <w:rsid w:val="006D4B93"/>
    <w:rsid w:val="006E7195"/>
    <w:rsid w:val="006F6A27"/>
    <w:rsid w:val="0070015B"/>
    <w:rsid w:val="007013DA"/>
    <w:rsid w:val="00705087"/>
    <w:rsid w:val="00706093"/>
    <w:rsid w:val="00706975"/>
    <w:rsid w:val="00712A2F"/>
    <w:rsid w:val="00713CC9"/>
    <w:rsid w:val="0071513A"/>
    <w:rsid w:val="00722CFE"/>
    <w:rsid w:val="0072567E"/>
    <w:rsid w:val="007257C7"/>
    <w:rsid w:val="007327B3"/>
    <w:rsid w:val="007373A5"/>
    <w:rsid w:val="0073765F"/>
    <w:rsid w:val="0074288A"/>
    <w:rsid w:val="00743CCF"/>
    <w:rsid w:val="0074491F"/>
    <w:rsid w:val="00744DD4"/>
    <w:rsid w:val="00751641"/>
    <w:rsid w:val="00751AFE"/>
    <w:rsid w:val="00753583"/>
    <w:rsid w:val="0075445F"/>
    <w:rsid w:val="007570DB"/>
    <w:rsid w:val="0076104B"/>
    <w:rsid w:val="00765E43"/>
    <w:rsid w:val="00771B71"/>
    <w:rsid w:val="0077309D"/>
    <w:rsid w:val="0077531F"/>
    <w:rsid w:val="007769BD"/>
    <w:rsid w:val="00776D4C"/>
    <w:rsid w:val="0077743B"/>
    <w:rsid w:val="00777619"/>
    <w:rsid w:val="0077786E"/>
    <w:rsid w:val="00777C0A"/>
    <w:rsid w:val="007801BD"/>
    <w:rsid w:val="00780D3C"/>
    <w:rsid w:val="007853DA"/>
    <w:rsid w:val="00786ADB"/>
    <w:rsid w:val="0079101B"/>
    <w:rsid w:val="0079586D"/>
    <w:rsid w:val="007A30CA"/>
    <w:rsid w:val="007B1E4B"/>
    <w:rsid w:val="007B32F9"/>
    <w:rsid w:val="007B660D"/>
    <w:rsid w:val="007B6ED2"/>
    <w:rsid w:val="007C042D"/>
    <w:rsid w:val="007D0B88"/>
    <w:rsid w:val="007D241E"/>
    <w:rsid w:val="007D281E"/>
    <w:rsid w:val="007D37EE"/>
    <w:rsid w:val="007E25DE"/>
    <w:rsid w:val="007E6BA2"/>
    <w:rsid w:val="007F5CCD"/>
    <w:rsid w:val="00803081"/>
    <w:rsid w:val="008122E3"/>
    <w:rsid w:val="0082355F"/>
    <w:rsid w:val="00823B83"/>
    <w:rsid w:val="0082643F"/>
    <w:rsid w:val="00830B33"/>
    <w:rsid w:val="0083422F"/>
    <w:rsid w:val="00837F40"/>
    <w:rsid w:val="008416EE"/>
    <w:rsid w:val="00844B9C"/>
    <w:rsid w:val="0085016B"/>
    <w:rsid w:val="008574A7"/>
    <w:rsid w:val="00860601"/>
    <w:rsid w:val="00863ABF"/>
    <w:rsid w:val="00865830"/>
    <w:rsid w:val="00881168"/>
    <w:rsid w:val="00886A2A"/>
    <w:rsid w:val="00887E5F"/>
    <w:rsid w:val="008912B6"/>
    <w:rsid w:val="00892388"/>
    <w:rsid w:val="0089451F"/>
    <w:rsid w:val="00896644"/>
    <w:rsid w:val="008A50A6"/>
    <w:rsid w:val="008A7909"/>
    <w:rsid w:val="008B0701"/>
    <w:rsid w:val="008B2B3D"/>
    <w:rsid w:val="008B33DB"/>
    <w:rsid w:val="008B5F76"/>
    <w:rsid w:val="008B7026"/>
    <w:rsid w:val="008C4D1B"/>
    <w:rsid w:val="008D348D"/>
    <w:rsid w:val="008D7F88"/>
    <w:rsid w:val="008E74FD"/>
    <w:rsid w:val="008F03DE"/>
    <w:rsid w:val="008F0C6F"/>
    <w:rsid w:val="008F3C6F"/>
    <w:rsid w:val="008F4BCE"/>
    <w:rsid w:val="008F7FD2"/>
    <w:rsid w:val="00903259"/>
    <w:rsid w:val="0091150A"/>
    <w:rsid w:val="00914BE1"/>
    <w:rsid w:val="009153DD"/>
    <w:rsid w:val="00921C13"/>
    <w:rsid w:val="00924601"/>
    <w:rsid w:val="009332D3"/>
    <w:rsid w:val="00936657"/>
    <w:rsid w:val="00936A58"/>
    <w:rsid w:val="00944617"/>
    <w:rsid w:val="00946254"/>
    <w:rsid w:val="00950CB9"/>
    <w:rsid w:val="009520B1"/>
    <w:rsid w:val="00954D52"/>
    <w:rsid w:val="00957400"/>
    <w:rsid w:val="00957450"/>
    <w:rsid w:val="00962BC1"/>
    <w:rsid w:val="009650D0"/>
    <w:rsid w:val="00966652"/>
    <w:rsid w:val="00967EB2"/>
    <w:rsid w:val="0097097A"/>
    <w:rsid w:val="00972534"/>
    <w:rsid w:val="00972F46"/>
    <w:rsid w:val="009739B5"/>
    <w:rsid w:val="00977F9F"/>
    <w:rsid w:val="009811ED"/>
    <w:rsid w:val="00984E16"/>
    <w:rsid w:val="00990DCF"/>
    <w:rsid w:val="009933AA"/>
    <w:rsid w:val="00993ABB"/>
    <w:rsid w:val="00994840"/>
    <w:rsid w:val="00996953"/>
    <w:rsid w:val="009A5A01"/>
    <w:rsid w:val="009A6B84"/>
    <w:rsid w:val="009B3C4F"/>
    <w:rsid w:val="009B5812"/>
    <w:rsid w:val="009B7B84"/>
    <w:rsid w:val="009C02CD"/>
    <w:rsid w:val="009C2816"/>
    <w:rsid w:val="009C2A04"/>
    <w:rsid w:val="009C3E16"/>
    <w:rsid w:val="009D0845"/>
    <w:rsid w:val="009D5E72"/>
    <w:rsid w:val="009E045F"/>
    <w:rsid w:val="009E07CD"/>
    <w:rsid w:val="009E5D6E"/>
    <w:rsid w:val="009E73F9"/>
    <w:rsid w:val="009F05FA"/>
    <w:rsid w:val="009F067D"/>
    <w:rsid w:val="009F0B89"/>
    <w:rsid w:val="009F1FCE"/>
    <w:rsid w:val="00A00C21"/>
    <w:rsid w:val="00A00CA0"/>
    <w:rsid w:val="00A03087"/>
    <w:rsid w:val="00A04B45"/>
    <w:rsid w:val="00A064BB"/>
    <w:rsid w:val="00A07FD9"/>
    <w:rsid w:val="00A138ED"/>
    <w:rsid w:val="00A16F29"/>
    <w:rsid w:val="00A1745B"/>
    <w:rsid w:val="00A2584D"/>
    <w:rsid w:val="00A30A30"/>
    <w:rsid w:val="00A32DBE"/>
    <w:rsid w:val="00A34A74"/>
    <w:rsid w:val="00A36918"/>
    <w:rsid w:val="00A36D2C"/>
    <w:rsid w:val="00A36E52"/>
    <w:rsid w:val="00A36EF2"/>
    <w:rsid w:val="00A36F55"/>
    <w:rsid w:val="00A37454"/>
    <w:rsid w:val="00A534BA"/>
    <w:rsid w:val="00A5583E"/>
    <w:rsid w:val="00A645D5"/>
    <w:rsid w:val="00A72E16"/>
    <w:rsid w:val="00A742A0"/>
    <w:rsid w:val="00A76D10"/>
    <w:rsid w:val="00A773AA"/>
    <w:rsid w:val="00A80974"/>
    <w:rsid w:val="00A83138"/>
    <w:rsid w:val="00A831D8"/>
    <w:rsid w:val="00A868B1"/>
    <w:rsid w:val="00A93842"/>
    <w:rsid w:val="00A950C4"/>
    <w:rsid w:val="00AA06BC"/>
    <w:rsid w:val="00AB0287"/>
    <w:rsid w:val="00AB0E24"/>
    <w:rsid w:val="00AB123E"/>
    <w:rsid w:val="00AC0F65"/>
    <w:rsid w:val="00AC4833"/>
    <w:rsid w:val="00AD1805"/>
    <w:rsid w:val="00AD54E2"/>
    <w:rsid w:val="00AD76A6"/>
    <w:rsid w:val="00AE5382"/>
    <w:rsid w:val="00AF41C4"/>
    <w:rsid w:val="00B009A6"/>
    <w:rsid w:val="00B01BC9"/>
    <w:rsid w:val="00B054DA"/>
    <w:rsid w:val="00B14D4E"/>
    <w:rsid w:val="00B14F94"/>
    <w:rsid w:val="00B17D48"/>
    <w:rsid w:val="00B204A1"/>
    <w:rsid w:val="00B211A6"/>
    <w:rsid w:val="00B214A3"/>
    <w:rsid w:val="00B25896"/>
    <w:rsid w:val="00B26D82"/>
    <w:rsid w:val="00B27D5A"/>
    <w:rsid w:val="00B33919"/>
    <w:rsid w:val="00B4443D"/>
    <w:rsid w:val="00B44CA6"/>
    <w:rsid w:val="00B44FE6"/>
    <w:rsid w:val="00B47C35"/>
    <w:rsid w:val="00B50562"/>
    <w:rsid w:val="00B50B28"/>
    <w:rsid w:val="00B51591"/>
    <w:rsid w:val="00B515A2"/>
    <w:rsid w:val="00B56FAD"/>
    <w:rsid w:val="00B6106B"/>
    <w:rsid w:val="00B6166A"/>
    <w:rsid w:val="00B63E2A"/>
    <w:rsid w:val="00B66A52"/>
    <w:rsid w:val="00B70D10"/>
    <w:rsid w:val="00B73CAA"/>
    <w:rsid w:val="00B75CB7"/>
    <w:rsid w:val="00B86BC2"/>
    <w:rsid w:val="00B873E4"/>
    <w:rsid w:val="00B90074"/>
    <w:rsid w:val="00B92557"/>
    <w:rsid w:val="00B9388B"/>
    <w:rsid w:val="00B95965"/>
    <w:rsid w:val="00B978AC"/>
    <w:rsid w:val="00BA0826"/>
    <w:rsid w:val="00BA0902"/>
    <w:rsid w:val="00BA6972"/>
    <w:rsid w:val="00BB00D3"/>
    <w:rsid w:val="00BB07B4"/>
    <w:rsid w:val="00BB0A32"/>
    <w:rsid w:val="00BB10BF"/>
    <w:rsid w:val="00BB149E"/>
    <w:rsid w:val="00BB60B2"/>
    <w:rsid w:val="00BC3179"/>
    <w:rsid w:val="00BC3509"/>
    <w:rsid w:val="00BC43FA"/>
    <w:rsid w:val="00BC5692"/>
    <w:rsid w:val="00BD396F"/>
    <w:rsid w:val="00BD5BAC"/>
    <w:rsid w:val="00BD6427"/>
    <w:rsid w:val="00BE0806"/>
    <w:rsid w:val="00BE17FA"/>
    <w:rsid w:val="00BE35B0"/>
    <w:rsid w:val="00BE5D53"/>
    <w:rsid w:val="00BE71AA"/>
    <w:rsid w:val="00BE7A8E"/>
    <w:rsid w:val="00BF1565"/>
    <w:rsid w:val="00C0287B"/>
    <w:rsid w:val="00C0297B"/>
    <w:rsid w:val="00C038AB"/>
    <w:rsid w:val="00C0532F"/>
    <w:rsid w:val="00C05919"/>
    <w:rsid w:val="00C11731"/>
    <w:rsid w:val="00C11D8D"/>
    <w:rsid w:val="00C13F55"/>
    <w:rsid w:val="00C16C94"/>
    <w:rsid w:val="00C2596A"/>
    <w:rsid w:val="00C32E59"/>
    <w:rsid w:val="00C41F70"/>
    <w:rsid w:val="00C444D4"/>
    <w:rsid w:val="00C57264"/>
    <w:rsid w:val="00C6284C"/>
    <w:rsid w:val="00C65566"/>
    <w:rsid w:val="00C806D1"/>
    <w:rsid w:val="00C80D13"/>
    <w:rsid w:val="00C8547C"/>
    <w:rsid w:val="00C86D7B"/>
    <w:rsid w:val="00C90802"/>
    <w:rsid w:val="00CA4928"/>
    <w:rsid w:val="00CB2B7C"/>
    <w:rsid w:val="00CB6C53"/>
    <w:rsid w:val="00CC2598"/>
    <w:rsid w:val="00CC2E29"/>
    <w:rsid w:val="00CC4854"/>
    <w:rsid w:val="00CC71A0"/>
    <w:rsid w:val="00CD16BF"/>
    <w:rsid w:val="00CD4492"/>
    <w:rsid w:val="00CD7DB4"/>
    <w:rsid w:val="00CF009D"/>
    <w:rsid w:val="00CF17CF"/>
    <w:rsid w:val="00D00CE5"/>
    <w:rsid w:val="00D01F3D"/>
    <w:rsid w:val="00D03653"/>
    <w:rsid w:val="00D039E0"/>
    <w:rsid w:val="00D15FEA"/>
    <w:rsid w:val="00D17CAC"/>
    <w:rsid w:val="00D21616"/>
    <w:rsid w:val="00D34D15"/>
    <w:rsid w:val="00D35BD6"/>
    <w:rsid w:val="00D360D0"/>
    <w:rsid w:val="00D41407"/>
    <w:rsid w:val="00D4163B"/>
    <w:rsid w:val="00D428D2"/>
    <w:rsid w:val="00D43098"/>
    <w:rsid w:val="00D4378C"/>
    <w:rsid w:val="00D45A1C"/>
    <w:rsid w:val="00D47F12"/>
    <w:rsid w:val="00D51BA4"/>
    <w:rsid w:val="00D54C66"/>
    <w:rsid w:val="00D57E76"/>
    <w:rsid w:val="00D57FC3"/>
    <w:rsid w:val="00D62C86"/>
    <w:rsid w:val="00D64EB4"/>
    <w:rsid w:val="00D65463"/>
    <w:rsid w:val="00D75801"/>
    <w:rsid w:val="00D765B4"/>
    <w:rsid w:val="00D779A6"/>
    <w:rsid w:val="00D77C9A"/>
    <w:rsid w:val="00D830F2"/>
    <w:rsid w:val="00D86573"/>
    <w:rsid w:val="00D86BAE"/>
    <w:rsid w:val="00D91C22"/>
    <w:rsid w:val="00D95DE1"/>
    <w:rsid w:val="00DA157E"/>
    <w:rsid w:val="00DA390E"/>
    <w:rsid w:val="00DA42CB"/>
    <w:rsid w:val="00DB1C58"/>
    <w:rsid w:val="00DB1F51"/>
    <w:rsid w:val="00DC0127"/>
    <w:rsid w:val="00DC370F"/>
    <w:rsid w:val="00DC776D"/>
    <w:rsid w:val="00DD0E92"/>
    <w:rsid w:val="00DD2693"/>
    <w:rsid w:val="00DD4210"/>
    <w:rsid w:val="00DD5434"/>
    <w:rsid w:val="00DE03EF"/>
    <w:rsid w:val="00DE2041"/>
    <w:rsid w:val="00DE2600"/>
    <w:rsid w:val="00DE35BF"/>
    <w:rsid w:val="00DE392F"/>
    <w:rsid w:val="00DE5F73"/>
    <w:rsid w:val="00DE6C1C"/>
    <w:rsid w:val="00DF0CB5"/>
    <w:rsid w:val="00DF3065"/>
    <w:rsid w:val="00DF51C0"/>
    <w:rsid w:val="00E010AF"/>
    <w:rsid w:val="00E30501"/>
    <w:rsid w:val="00E313E1"/>
    <w:rsid w:val="00E34AFF"/>
    <w:rsid w:val="00E35E7A"/>
    <w:rsid w:val="00E36D34"/>
    <w:rsid w:val="00E371D9"/>
    <w:rsid w:val="00E4032E"/>
    <w:rsid w:val="00E41B87"/>
    <w:rsid w:val="00E42F69"/>
    <w:rsid w:val="00E4348A"/>
    <w:rsid w:val="00E44211"/>
    <w:rsid w:val="00E5259A"/>
    <w:rsid w:val="00E5395B"/>
    <w:rsid w:val="00E53F69"/>
    <w:rsid w:val="00E64784"/>
    <w:rsid w:val="00E72ABC"/>
    <w:rsid w:val="00E72F03"/>
    <w:rsid w:val="00E75210"/>
    <w:rsid w:val="00E75F96"/>
    <w:rsid w:val="00E775B1"/>
    <w:rsid w:val="00E81EFA"/>
    <w:rsid w:val="00E81F32"/>
    <w:rsid w:val="00E869F3"/>
    <w:rsid w:val="00E93D4E"/>
    <w:rsid w:val="00EA2569"/>
    <w:rsid w:val="00EA2BBA"/>
    <w:rsid w:val="00EA3AAD"/>
    <w:rsid w:val="00EA47C7"/>
    <w:rsid w:val="00EA61A8"/>
    <w:rsid w:val="00EB0138"/>
    <w:rsid w:val="00EB59C4"/>
    <w:rsid w:val="00EB6E07"/>
    <w:rsid w:val="00EC399D"/>
    <w:rsid w:val="00ED5A76"/>
    <w:rsid w:val="00EE2FDD"/>
    <w:rsid w:val="00EE39AD"/>
    <w:rsid w:val="00EE5DD3"/>
    <w:rsid w:val="00EF0A0B"/>
    <w:rsid w:val="00EF3CB5"/>
    <w:rsid w:val="00EF52C0"/>
    <w:rsid w:val="00EF56B2"/>
    <w:rsid w:val="00EF78FB"/>
    <w:rsid w:val="00F0344E"/>
    <w:rsid w:val="00F043FD"/>
    <w:rsid w:val="00F21C4F"/>
    <w:rsid w:val="00F21F13"/>
    <w:rsid w:val="00F2535B"/>
    <w:rsid w:val="00F407E0"/>
    <w:rsid w:val="00F40B6C"/>
    <w:rsid w:val="00F44DD3"/>
    <w:rsid w:val="00F47B00"/>
    <w:rsid w:val="00F5056F"/>
    <w:rsid w:val="00F60B68"/>
    <w:rsid w:val="00F64F1F"/>
    <w:rsid w:val="00F660BC"/>
    <w:rsid w:val="00F719D6"/>
    <w:rsid w:val="00F7331A"/>
    <w:rsid w:val="00F734FA"/>
    <w:rsid w:val="00F7534D"/>
    <w:rsid w:val="00F823EC"/>
    <w:rsid w:val="00F90D29"/>
    <w:rsid w:val="00F963DB"/>
    <w:rsid w:val="00FA05FD"/>
    <w:rsid w:val="00FA0CC7"/>
    <w:rsid w:val="00FA0FCC"/>
    <w:rsid w:val="00FA3644"/>
    <w:rsid w:val="00FB3D82"/>
    <w:rsid w:val="00FB452F"/>
    <w:rsid w:val="00FC0EA0"/>
    <w:rsid w:val="00FC5167"/>
    <w:rsid w:val="00FC6522"/>
    <w:rsid w:val="00FD35FD"/>
    <w:rsid w:val="00FD38E2"/>
    <w:rsid w:val="00FE170E"/>
    <w:rsid w:val="00FE4D65"/>
    <w:rsid w:val="00FE4F72"/>
    <w:rsid w:val="00FE53FD"/>
    <w:rsid w:val="00FF3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1FA2"/>
  <w15:chartTrackingRefBased/>
  <w15:docId w15:val="{3226CACE-E296-44AB-92F3-9E205F6B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A76"/>
  </w:style>
  <w:style w:type="paragraph" w:styleId="Balk2">
    <w:name w:val="heading 2"/>
    <w:basedOn w:val="Normal"/>
    <w:next w:val="Normal"/>
    <w:link w:val="Balk2Char"/>
    <w:uiPriority w:val="9"/>
    <w:semiHidden/>
    <w:unhideWhenUsed/>
    <w:qFormat/>
    <w:rsid w:val="00CF17C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tr-TR"/>
    </w:rPr>
  </w:style>
  <w:style w:type="paragraph" w:styleId="Balk3">
    <w:name w:val="heading 3"/>
    <w:basedOn w:val="Normal"/>
    <w:next w:val="Normal"/>
    <w:link w:val="Balk3Char"/>
    <w:uiPriority w:val="9"/>
    <w:unhideWhenUsed/>
    <w:qFormat/>
    <w:rsid w:val="00E3050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tr-TR"/>
    </w:rPr>
  </w:style>
  <w:style w:type="paragraph" w:styleId="Balk4">
    <w:name w:val="heading 4"/>
    <w:basedOn w:val="Normal"/>
    <w:next w:val="Normal"/>
    <w:link w:val="Balk4Char"/>
    <w:unhideWhenUsed/>
    <w:qFormat/>
    <w:rsid w:val="00ED5A76"/>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ED5A76"/>
    <w:rPr>
      <w:rFonts w:asciiTheme="majorHAnsi" w:eastAsiaTheme="majorEastAsia" w:hAnsiTheme="majorHAnsi" w:cstheme="majorBidi"/>
      <w:b/>
      <w:bCs/>
      <w:i/>
      <w:iCs/>
      <w:color w:val="4472C4" w:themeColor="accent1"/>
    </w:rPr>
  </w:style>
  <w:style w:type="paragraph" w:styleId="AltBilgi">
    <w:name w:val="footer"/>
    <w:basedOn w:val="Normal"/>
    <w:link w:val="AltBilgiChar"/>
    <w:uiPriority w:val="99"/>
    <w:unhideWhenUsed/>
    <w:rsid w:val="00ED5A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5A76"/>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A950C4"/>
    <w:pPr>
      <w:ind w:left="720"/>
      <w:contextualSpacing/>
    </w:pPr>
  </w:style>
  <w:style w:type="table" w:styleId="TabloKlavuzu">
    <w:name w:val="Table Grid"/>
    <w:basedOn w:val="NormalTablo"/>
    <w:uiPriority w:val="39"/>
    <w:rsid w:val="00A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21C4F"/>
  </w:style>
  <w:style w:type="paragraph" w:customStyle="1" w:styleId="3-NormalYaz">
    <w:name w:val="3-Normal Yazı"/>
    <w:link w:val="3-NormalYazChar"/>
    <w:rsid w:val="0089451F"/>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9451F"/>
    <w:rPr>
      <w:rFonts w:ascii="Times New Roman" w:eastAsia="Times New Roman" w:hAnsi="Times New Roman" w:cs="Times New Roman"/>
      <w:sz w:val="19"/>
      <w:szCs w:val="19"/>
    </w:rPr>
  </w:style>
  <w:style w:type="table" w:customStyle="1" w:styleId="TabloKlavuzu1">
    <w:name w:val="Tablo Kılavuzu1"/>
    <w:basedOn w:val="NormalTablo"/>
    <w:uiPriority w:val="39"/>
    <w:rsid w:val="003C1C55"/>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E30501"/>
    <w:rPr>
      <w:rFonts w:asciiTheme="majorHAnsi" w:eastAsiaTheme="majorEastAsia" w:hAnsiTheme="majorHAnsi" w:cstheme="majorBidi"/>
      <w:color w:val="1F3763" w:themeColor="accent1" w:themeShade="7F"/>
      <w:sz w:val="24"/>
      <w:szCs w:val="24"/>
      <w:lang w:eastAsia="tr-TR"/>
    </w:rPr>
  </w:style>
  <w:style w:type="paragraph" w:customStyle="1" w:styleId="numbered1">
    <w:name w:val="numbered1"/>
    <w:basedOn w:val="Normal"/>
    <w:uiPriority w:val="99"/>
    <w:rsid w:val="00EB6E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1416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semiHidden/>
    <w:rsid w:val="00CF17CF"/>
    <w:rPr>
      <w:rFonts w:asciiTheme="majorHAnsi" w:eastAsiaTheme="majorEastAsia" w:hAnsiTheme="majorHAnsi" w:cstheme="majorBidi"/>
      <w:color w:val="2F5496" w:themeColor="accent1" w:themeShade="BF"/>
      <w:sz w:val="26"/>
      <w:szCs w:val="26"/>
      <w:lang w:eastAsia="tr-TR"/>
    </w:rPr>
  </w:style>
  <w:style w:type="paragraph" w:styleId="BalonMetni">
    <w:name w:val="Balloon Text"/>
    <w:basedOn w:val="Normal"/>
    <w:link w:val="BalonMetniChar"/>
    <w:uiPriority w:val="99"/>
    <w:semiHidden/>
    <w:unhideWhenUsed/>
    <w:rsid w:val="00EB59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5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6461">
      <w:bodyDiv w:val="1"/>
      <w:marLeft w:val="0"/>
      <w:marRight w:val="0"/>
      <w:marTop w:val="0"/>
      <w:marBottom w:val="0"/>
      <w:divBdr>
        <w:top w:val="none" w:sz="0" w:space="0" w:color="auto"/>
        <w:left w:val="none" w:sz="0" w:space="0" w:color="auto"/>
        <w:bottom w:val="none" w:sz="0" w:space="0" w:color="auto"/>
        <w:right w:val="none" w:sz="0" w:space="0" w:color="auto"/>
      </w:divBdr>
    </w:div>
    <w:div w:id="108888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6580-7FF0-41DF-BF2A-DA202211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6651</Words>
  <Characters>37916</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OZDEMIR</dc:creator>
  <cp:keywords/>
  <dc:description/>
  <cp:lastModifiedBy>ACALYA SAGIROGLU</cp:lastModifiedBy>
  <cp:revision>6</cp:revision>
  <cp:lastPrinted>2024-10-08T13:30:00Z</cp:lastPrinted>
  <dcterms:created xsi:type="dcterms:W3CDTF">2024-10-25T14:01:00Z</dcterms:created>
  <dcterms:modified xsi:type="dcterms:W3CDTF">2024-11-04T13:40:00Z</dcterms:modified>
</cp:coreProperties>
</file>