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F81" w:rsidRPr="00C5197B" w:rsidRDefault="00744750" w:rsidP="00521D4F">
      <w:pPr>
        <w:tabs>
          <w:tab w:val="left" w:pos="709"/>
          <w:tab w:val="left" w:pos="3342"/>
        </w:tabs>
        <w:spacing w:after="0" w:line="240" w:lineRule="exact"/>
        <w:jc w:val="both"/>
        <w:rPr>
          <w:rFonts w:ascii="Times New Roman" w:eastAsia="Times New Roman" w:hAnsi="Times New Roman" w:cs="Times New Roman"/>
          <w:bCs/>
          <w:noProof/>
          <w:sz w:val="18"/>
          <w:szCs w:val="18"/>
          <w:u w:val="single"/>
          <w:lang w:eastAsia="tr-TR"/>
        </w:rPr>
      </w:pPr>
      <w:r w:rsidRPr="00FD6D3F">
        <w:rPr>
          <w:rFonts w:ascii="Times New Roman" w:eastAsia="Times New Roman" w:hAnsi="Times New Roman" w:cs="Times New Roman"/>
          <w:bCs/>
          <w:noProof/>
          <w:sz w:val="18"/>
          <w:szCs w:val="18"/>
          <w:lang w:eastAsia="tr-TR"/>
        </w:rPr>
        <w:tab/>
      </w:r>
      <w:r w:rsidR="00B51F81" w:rsidRPr="00C5197B">
        <w:rPr>
          <w:rFonts w:ascii="Times New Roman" w:eastAsia="Times New Roman" w:hAnsi="Times New Roman" w:cs="Times New Roman"/>
          <w:bCs/>
          <w:noProof/>
          <w:sz w:val="18"/>
          <w:szCs w:val="18"/>
          <w:u w:val="single"/>
          <w:lang w:eastAsia="tr-TR"/>
        </w:rPr>
        <w:t>Sosyal Güvenlik Kurumu Başkanlığından:</w:t>
      </w:r>
    </w:p>
    <w:p w:rsidR="00B51F81" w:rsidRPr="00C5197B" w:rsidRDefault="00B51F81" w:rsidP="00B51F81">
      <w:pPr>
        <w:tabs>
          <w:tab w:val="left" w:pos="709"/>
          <w:tab w:val="left" w:pos="3342"/>
        </w:tabs>
        <w:spacing w:after="0" w:line="240" w:lineRule="exact"/>
        <w:ind w:firstLine="709"/>
        <w:jc w:val="both"/>
        <w:rPr>
          <w:rFonts w:ascii="Times New Roman" w:eastAsia="Times New Roman" w:hAnsi="Times New Roman" w:cs="Times New Roman"/>
          <w:bCs/>
          <w:noProof/>
          <w:sz w:val="18"/>
          <w:szCs w:val="18"/>
          <w:u w:val="single"/>
          <w:lang w:eastAsia="tr-TR"/>
        </w:rPr>
      </w:pPr>
    </w:p>
    <w:p w:rsidR="00B51F81" w:rsidRPr="00C5197B" w:rsidRDefault="00B51F81" w:rsidP="00B51F81">
      <w:pPr>
        <w:tabs>
          <w:tab w:val="left" w:pos="709"/>
          <w:tab w:val="left" w:pos="3342"/>
        </w:tabs>
        <w:spacing w:after="0" w:line="240" w:lineRule="exact"/>
        <w:ind w:firstLine="709"/>
        <w:jc w:val="both"/>
        <w:rPr>
          <w:rFonts w:ascii="Times New Roman" w:eastAsia="Times New Roman" w:hAnsi="Times New Roman" w:cs="Times New Roman"/>
          <w:bCs/>
          <w:noProof/>
          <w:sz w:val="18"/>
          <w:szCs w:val="18"/>
          <w:u w:val="single"/>
          <w:lang w:eastAsia="tr-TR"/>
        </w:rPr>
      </w:pPr>
    </w:p>
    <w:p w:rsidR="00B51F81" w:rsidRPr="00C5197B" w:rsidRDefault="00B51F81" w:rsidP="00B51F81">
      <w:pPr>
        <w:tabs>
          <w:tab w:val="left" w:pos="709"/>
          <w:tab w:val="left" w:pos="3342"/>
        </w:tabs>
        <w:spacing w:after="0" w:line="240" w:lineRule="exact"/>
        <w:ind w:firstLine="709"/>
        <w:jc w:val="center"/>
        <w:rPr>
          <w:rFonts w:ascii="Times New Roman" w:eastAsia="Times New Roman" w:hAnsi="Times New Roman" w:cs="Times New Roman"/>
          <w:b/>
          <w:bCs/>
          <w:noProof/>
          <w:sz w:val="18"/>
          <w:szCs w:val="18"/>
          <w:lang w:eastAsia="tr-TR"/>
        </w:rPr>
      </w:pPr>
      <w:r w:rsidRPr="00C5197B">
        <w:rPr>
          <w:rFonts w:ascii="Times New Roman" w:eastAsia="Times New Roman" w:hAnsi="Times New Roman" w:cs="Times New Roman"/>
          <w:b/>
          <w:bCs/>
          <w:noProof/>
          <w:sz w:val="18"/>
          <w:szCs w:val="18"/>
          <w:lang w:eastAsia="tr-TR"/>
        </w:rPr>
        <w:t>SOSYAL GÜVENLİK KURUMU SAĞLIK UYGULAMA TEBLİĞİNDE</w:t>
      </w:r>
    </w:p>
    <w:p w:rsidR="00B51F81" w:rsidRPr="00C5197B" w:rsidRDefault="00B51F81" w:rsidP="00B51F81">
      <w:pPr>
        <w:tabs>
          <w:tab w:val="left" w:pos="709"/>
        </w:tabs>
        <w:spacing w:after="0" w:line="240" w:lineRule="exact"/>
        <w:ind w:firstLine="709"/>
        <w:jc w:val="center"/>
        <w:rPr>
          <w:rFonts w:ascii="Times New Roman" w:eastAsia="Times New Roman" w:hAnsi="Times New Roman" w:cs="Times New Roman"/>
          <w:b/>
          <w:bCs/>
          <w:noProof/>
          <w:sz w:val="18"/>
          <w:szCs w:val="18"/>
          <w:lang w:eastAsia="tr-TR"/>
        </w:rPr>
      </w:pPr>
      <w:r w:rsidRPr="00C5197B">
        <w:rPr>
          <w:rFonts w:ascii="Times New Roman" w:eastAsia="Times New Roman" w:hAnsi="Times New Roman" w:cs="Times New Roman"/>
          <w:b/>
          <w:bCs/>
          <w:noProof/>
          <w:sz w:val="18"/>
          <w:szCs w:val="18"/>
          <w:lang w:eastAsia="tr-TR"/>
        </w:rPr>
        <w:t>DEĞİŞİKLİK YAPILMASINA DAİR TEBLİĞ</w:t>
      </w:r>
    </w:p>
    <w:p w:rsidR="00B51F81" w:rsidRPr="00C5197B" w:rsidRDefault="00B51F81" w:rsidP="005D5C35">
      <w:pPr>
        <w:tabs>
          <w:tab w:val="left" w:pos="709"/>
        </w:tabs>
        <w:spacing w:after="0" w:line="240" w:lineRule="exact"/>
        <w:ind w:firstLine="709"/>
        <w:jc w:val="both"/>
        <w:rPr>
          <w:rFonts w:ascii="Times New Roman" w:eastAsia="Times New Roman" w:hAnsi="Times New Roman" w:cs="Times New Roman"/>
          <w:b/>
          <w:bCs/>
          <w:noProof/>
          <w:sz w:val="18"/>
          <w:szCs w:val="18"/>
          <w:lang w:eastAsia="tr-TR"/>
        </w:rPr>
      </w:pPr>
    </w:p>
    <w:p w:rsidR="00B51F81" w:rsidRPr="00C5197B" w:rsidRDefault="00B51F81" w:rsidP="00BF2835">
      <w:pPr>
        <w:tabs>
          <w:tab w:val="left" w:pos="709"/>
        </w:tabs>
        <w:spacing w:after="0" w:line="240" w:lineRule="exact"/>
        <w:ind w:firstLine="709"/>
        <w:jc w:val="both"/>
        <w:rPr>
          <w:rFonts w:ascii="Times New Roman" w:hAnsi="Times New Roman" w:cs="Times New Roman"/>
          <w:sz w:val="18"/>
          <w:szCs w:val="18"/>
        </w:rPr>
      </w:pPr>
    </w:p>
    <w:p w:rsidR="00744750" w:rsidRPr="00C5197B" w:rsidRDefault="00521D4F" w:rsidP="00521D4F">
      <w:pPr>
        <w:tabs>
          <w:tab w:val="left" w:pos="709"/>
        </w:tabs>
        <w:spacing w:after="0" w:line="240" w:lineRule="auto"/>
        <w:jc w:val="both"/>
        <w:rPr>
          <w:rFonts w:ascii="Times New Roman" w:hAnsi="Times New Roman" w:cs="Times New Roman"/>
          <w:b/>
          <w:sz w:val="18"/>
          <w:szCs w:val="18"/>
        </w:rPr>
      </w:pPr>
      <w:r w:rsidRPr="00C5197B">
        <w:rPr>
          <w:rFonts w:ascii="Times New Roman" w:hAnsi="Times New Roman" w:cs="Times New Roman"/>
          <w:b/>
          <w:bCs/>
          <w:sz w:val="18"/>
          <w:szCs w:val="18"/>
        </w:rPr>
        <w:tab/>
      </w:r>
      <w:r w:rsidR="00861324" w:rsidRPr="00C5197B">
        <w:rPr>
          <w:rFonts w:ascii="Times New Roman" w:hAnsi="Times New Roman" w:cs="Times New Roman"/>
          <w:b/>
          <w:bCs/>
          <w:sz w:val="18"/>
          <w:szCs w:val="18"/>
        </w:rPr>
        <w:t xml:space="preserve">MADDE 1- </w:t>
      </w:r>
      <w:r w:rsidR="00861324" w:rsidRPr="00C5197B">
        <w:rPr>
          <w:rFonts w:ascii="Times New Roman" w:eastAsia="Times New Roman" w:hAnsi="Times New Roman" w:cs="Times New Roman"/>
          <w:bCs/>
          <w:sz w:val="18"/>
          <w:szCs w:val="18"/>
          <w:lang w:eastAsia="tr-TR"/>
        </w:rPr>
        <w:t>24/3/2013 tarihli ve 28597 sayılı Resmî Gazete’de yayımlanan Sosyal Güvenlik Ku</w:t>
      </w:r>
      <w:r w:rsidR="00744750" w:rsidRPr="00C5197B">
        <w:rPr>
          <w:rFonts w:ascii="Times New Roman" w:eastAsia="Times New Roman" w:hAnsi="Times New Roman" w:cs="Times New Roman"/>
          <w:bCs/>
          <w:sz w:val="18"/>
          <w:szCs w:val="18"/>
          <w:lang w:eastAsia="tr-TR"/>
        </w:rPr>
        <w:t xml:space="preserve">rumu Sağlık Uygulama Tebliğinin </w:t>
      </w:r>
      <w:r w:rsidR="00744750" w:rsidRPr="00C5197B">
        <w:rPr>
          <w:rFonts w:ascii="Times New Roman" w:hAnsi="Times New Roman" w:cs="Times New Roman"/>
          <w:sz w:val="18"/>
          <w:szCs w:val="18"/>
        </w:rPr>
        <w:t>2.4.3-B numaralı m</w:t>
      </w:r>
      <w:r w:rsidR="00F435DE" w:rsidRPr="00C5197B">
        <w:rPr>
          <w:rFonts w:ascii="Times New Roman" w:hAnsi="Times New Roman" w:cs="Times New Roman"/>
          <w:sz w:val="18"/>
          <w:szCs w:val="18"/>
        </w:rPr>
        <w:t>addesine</w:t>
      </w:r>
      <w:r w:rsidR="00F435DE" w:rsidRPr="00C5197B">
        <w:rPr>
          <w:rFonts w:ascii="Times New Roman" w:hAnsi="Times New Roman" w:cs="Times New Roman"/>
          <w:b/>
          <w:sz w:val="18"/>
          <w:szCs w:val="18"/>
        </w:rPr>
        <w:t xml:space="preserve"> </w:t>
      </w:r>
      <w:r w:rsidR="00744750" w:rsidRPr="00C5197B">
        <w:rPr>
          <w:rFonts w:ascii="Times New Roman" w:hAnsi="Times New Roman" w:cs="Times New Roman"/>
          <w:sz w:val="18"/>
          <w:szCs w:val="18"/>
        </w:rPr>
        <w:t>“tüm hekimlerce” ibaresinden sonra gelmek üzere “</w:t>
      </w:r>
      <w:r w:rsidR="00CB665C" w:rsidRPr="00C5197B">
        <w:rPr>
          <w:rFonts w:ascii="Times New Roman" w:hAnsi="Times New Roman" w:cs="Times New Roman"/>
          <w:sz w:val="18"/>
          <w:szCs w:val="18"/>
        </w:rPr>
        <w:t xml:space="preserve">her </w:t>
      </w:r>
      <w:r w:rsidR="00744750" w:rsidRPr="00C5197B">
        <w:rPr>
          <w:rFonts w:ascii="Times New Roman" w:hAnsi="Times New Roman" w:cs="Times New Roman"/>
          <w:sz w:val="18"/>
          <w:szCs w:val="18"/>
        </w:rPr>
        <w:t>Eylül</w:t>
      </w:r>
      <w:r w:rsidR="00F352B1" w:rsidRPr="00C5197B">
        <w:rPr>
          <w:rFonts w:ascii="Times New Roman" w:hAnsi="Times New Roman" w:cs="Times New Roman"/>
          <w:sz w:val="18"/>
          <w:szCs w:val="18"/>
        </w:rPr>
        <w:t xml:space="preserve"> </w:t>
      </w:r>
      <w:r w:rsidR="00082A93" w:rsidRPr="00C5197B">
        <w:rPr>
          <w:rFonts w:ascii="Times New Roman" w:hAnsi="Times New Roman" w:cs="Times New Roman"/>
          <w:sz w:val="18"/>
          <w:szCs w:val="18"/>
        </w:rPr>
        <w:t>ilâ</w:t>
      </w:r>
      <w:r w:rsidR="00F352B1" w:rsidRPr="00C5197B">
        <w:rPr>
          <w:rFonts w:ascii="Times New Roman" w:hAnsi="Times New Roman" w:cs="Times New Roman"/>
          <w:sz w:val="18"/>
          <w:szCs w:val="18"/>
        </w:rPr>
        <w:t xml:space="preserve"> </w:t>
      </w:r>
      <w:r w:rsidR="00744750" w:rsidRPr="00C5197B">
        <w:rPr>
          <w:rFonts w:ascii="Times New Roman" w:hAnsi="Times New Roman" w:cs="Times New Roman"/>
          <w:sz w:val="18"/>
          <w:szCs w:val="18"/>
        </w:rPr>
        <w:t xml:space="preserve">Şubat </w:t>
      </w:r>
      <w:r w:rsidR="00CB665C" w:rsidRPr="00C5197B">
        <w:rPr>
          <w:rFonts w:ascii="Times New Roman" w:hAnsi="Times New Roman" w:cs="Times New Roman"/>
          <w:sz w:val="18"/>
          <w:szCs w:val="18"/>
        </w:rPr>
        <w:t>dönemleri içerisinde</w:t>
      </w:r>
      <w:r w:rsidR="00744750" w:rsidRPr="00C5197B">
        <w:rPr>
          <w:rFonts w:ascii="Times New Roman" w:hAnsi="Times New Roman" w:cs="Times New Roman"/>
          <w:sz w:val="18"/>
          <w:szCs w:val="18"/>
        </w:rPr>
        <w:t>” ibaresi</w:t>
      </w:r>
      <w:r w:rsidR="00F435DE" w:rsidRPr="00C5197B">
        <w:rPr>
          <w:rFonts w:ascii="Times New Roman" w:hAnsi="Times New Roman" w:cs="Times New Roman"/>
          <w:sz w:val="18"/>
          <w:szCs w:val="18"/>
        </w:rPr>
        <w:t xml:space="preserve"> </w:t>
      </w:r>
      <w:r w:rsidR="008568D7" w:rsidRPr="00C5197B">
        <w:rPr>
          <w:rFonts w:ascii="Times New Roman" w:hAnsi="Times New Roman" w:cs="Times New Roman"/>
          <w:sz w:val="18"/>
          <w:szCs w:val="18"/>
        </w:rPr>
        <w:t>eklenmiş</w:t>
      </w:r>
      <w:r w:rsidR="00B33D28" w:rsidRPr="00C5197B">
        <w:rPr>
          <w:rFonts w:ascii="Times New Roman" w:hAnsi="Times New Roman" w:cs="Times New Roman"/>
          <w:sz w:val="18"/>
          <w:szCs w:val="18"/>
        </w:rPr>
        <w:t xml:space="preserve"> ve “reçete edildiğinde”</w:t>
      </w:r>
      <w:r w:rsidR="00002848" w:rsidRPr="00C5197B">
        <w:rPr>
          <w:rFonts w:ascii="Times New Roman" w:hAnsi="Times New Roman" w:cs="Times New Roman"/>
          <w:sz w:val="18"/>
          <w:szCs w:val="18"/>
        </w:rPr>
        <w:t xml:space="preserve"> </w:t>
      </w:r>
      <w:r w:rsidR="00B33D28" w:rsidRPr="00C5197B">
        <w:rPr>
          <w:rFonts w:ascii="Times New Roman" w:hAnsi="Times New Roman" w:cs="Times New Roman"/>
          <w:sz w:val="18"/>
          <w:szCs w:val="18"/>
        </w:rPr>
        <w:t xml:space="preserve">ibaresinden sonra gelen “yılda” ibaresi yürürlükten kaldırılmıştır. </w:t>
      </w:r>
      <w:r w:rsidR="008568D7" w:rsidRPr="00C5197B">
        <w:rPr>
          <w:rFonts w:ascii="Times New Roman" w:hAnsi="Times New Roman" w:cs="Times New Roman"/>
          <w:sz w:val="18"/>
          <w:szCs w:val="18"/>
        </w:rPr>
        <w:t xml:space="preserve"> </w:t>
      </w:r>
    </w:p>
    <w:p w:rsidR="00861324" w:rsidRPr="00C5197B" w:rsidRDefault="00744750" w:rsidP="00861324">
      <w:pPr>
        <w:keepNext/>
        <w:tabs>
          <w:tab w:val="left" w:pos="720"/>
        </w:tabs>
        <w:spacing w:after="0" w:line="240" w:lineRule="exact"/>
        <w:ind w:firstLine="709"/>
        <w:jc w:val="both"/>
        <w:rPr>
          <w:rFonts w:ascii="Times New Roman" w:eastAsia="Times New Roman" w:hAnsi="Times New Roman" w:cs="Times New Roman"/>
          <w:sz w:val="18"/>
          <w:szCs w:val="18"/>
          <w:lang w:eastAsia="tr-TR"/>
        </w:rPr>
      </w:pPr>
      <w:r w:rsidRPr="00C5197B">
        <w:rPr>
          <w:rFonts w:ascii="Times New Roman" w:eastAsia="Times New Roman" w:hAnsi="Times New Roman" w:cs="Times New Roman"/>
          <w:b/>
          <w:sz w:val="18"/>
          <w:szCs w:val="18"/>
          <w:lang w:eastAsia="tr-TR"/>
        </w:rPr>
        <w:t>MADDE 2-</w:t>
      </w:r>
      <w:r w:rsidRPr="00C5197B">
        <w:rPr>
          <w:rFonts w:ascii="Times New Roman" w:eastAsia="Times New Roman" w:hAnsi="Times New Roman" w:cs="Times New Roman"/>
          <w:sz w:val="18"/>
          <w:szCs w:val="18"/>
          <w:lang w:eastAsia="tr-TR"/>
        </w:rPr>
        <w:t xml:space="preserve"> </w:t>
      </w:r>
      <w:r w:rsidR="00C32F68" w:rsidRPr="00C5197B">
        <w:rPr>
          <w:rFonts w:ascii="Times New Roman" w:eastAsia="Times New Roman" w:hAnsi="Times New Roman" w:cs="Times New Roman"/>
          <w:sz w:val="18"/>
          <w:szCs w:val="18"/>
          <w:lang w:eastAsia="tr-TR"/>
        </w:rPr>
        <w:t xml:space="preserve">Aynı Tebliğin </w:t>
      </w:r>
      <w:r w:rsidR="00861324" w:rsidRPr="00C5197B">
        <w:rPr>
          <w:rFonts w:ascii="Times New Roman" w:eastAsia="Times New Roman" w:hAnsi="Times New Roman" w:cs="Times New Roman"/>
          <w:sz w:val="18"/>
          <w:szCs w:val="18"/>
          <w:lang w:eastAsia="tr-TR"/>
        </w:rPr>
        <w:t>2.4.4.H numaralı maddesinin dördüncü fıkrasında yer alan “hastalara uygulanan” ibaresinden sonra gelmek üzere “sürekli hemodiafiltrasyon/” ibaresi eklenmiş,</w:t>
      </w:r>
      <w:r w:rsidR="001B09B9" w:rsidRPr="00C5197B">
        <w:rPr>
          <w:rFonts w:ascii="Times New Roman" w:eastAsia="Times New Roman" w:hAnsi="Times New Roman" w:cs="Times New Roman"/>
          <w:sz w:val="18"/>
          <w:szCs w:val="18"/>
          <w:lang w:eastAsia="tr-TR"/>
        </w:rPr>
        <w:t xml:space="preserve"> </w:t>
      </w:r>
      <w:r w:rsidR="00D80A84" w:rsidRPr="00C5197B">
        <w:rPr>
          <w:rFonts w:ascii="Times New Roman" w:eastAsia="Times New Roman" w:hAnsi="Times New Roman" w:cs="Times New Roman"/>
          <w:sz w:val="18"/>
          <w:szCs w:val="18"/>
          <w:lang w:eastAsia="tr-TR"/>
        </w:rPr>
        <w:t>“</w:t>
      </w:r>
      <w:r w:rsidR="00861324" w:rsidRPr="00C5197B">
        <w:rPr>
          <w:rFonts w:ascii="Times New Roman" w:eastAsia="Times New Roman" w:hAnsi="Times New Roman" w:cs="Times New Roman"/>
          <w:sz w:val="18"/>
          <w:szCs w:val="18"/>
          <w:lang w:eastAsia="tr-TR"/>
        </w:rPr>
        <w:t>ilişkin” ibaresinden sonra gelen “ayrıca” ibaresi yürürlükten kaldırılmıştır.</w:t>
      </w:r>
    </w:p>
    <w:p w:rsidR="003B1F6A" w:rsidRPr="00C5197B" w:rsidRDefault="00BF2835" w:rsidP="00BF2835">
      <w:pPr>
        <w:tabs>
          <w:tab w:val="left" w:pos="720"/>
        </w:tabs>
        <w:spacing w:after="0" w:line="259" w:lineRule="auto"/>
        <w:ind w:firstLine="709"/>
        <w:jc w:val="both"/>
        <w:outlineLvl w:val="4"/>
        <w:rPr>
          <w:rFonts w:ascii="Times New Roman" w:eastAsia="Times New Roman" w:hAnsi="Times New Roman" w:cs="Times New Roman"/>
          <w:sz w:val="18"/>
          <w:szCs w:val="18"/>
          <w:lang w:eastAsia="tr-TR"/>
        </w:rPr>
      </w:pPr>
      <w:r w:rsidRPr="00C5197B">
        <w:rPr>
          <w:rFonts w:ascii="Times New Roman" w:eastAsia="Times New Roman" w:hAnsi="Times New Roman" w:cs="Times New Roman"/>
          <w:b/>
          <w:bCs/>
          <w:sz w:val="18"/>
          <w:szCs w:val="18"/>
          <w:lang w:eastAsia="tr-TR"/>
        </w:rPr>
        <w:tab/>
      </w:r>
      <w:r w:rsidR="003B1F6A" w:rsidRPr="00C5197B">
        <w:rPr>
          <w:rFonts w:ascii="Times New Roman" w:eastAsia="Times New Roman" w:hAnsi="Times New Roman" w:cs="Times New Roman"/>
          <w:b/>
          <w:bCs/>
          <w:sz w:val="18"/>
          <w:szCs w:val="18"/>
          <w:lang w:eastAsia="tr-TR"/>
        </w:rPr>
        <w:t xml:space="preserve">MADDE </w:t>
      </w:r>
      <w:r w:rsidR="00894BBB">
        <w:rPr>
          <w:rFonts w:ascii="Times New Roman" w:eastAsia="Times New Roman" w:hAnsi="Times New Roman" w:cs="Times New Roman"/>
          <w:b/>
          <w:bCs/>
          <w:sz w:val="18"/>
          <w:szCs w:val="18"/>
          <w:lang w:eastAsia="tr-TR"/>
        </w:rPr>
        <w:t>3</w:t>
      </w:r>
      <w:r w:rsidR="003B1F6A" w:rsidRPr="00C5197B">
        <w:rPr>
          <w:rFonts w:ascii="Times New Roman" w:eastAsia="Times New Roman" w:hAnsi="Times New Roman" w:cs="Times New Roman"/>
          <w:b/>
          <w:bCs/>
          <w:sz w:val="18"/>
          <w:szCs w:val="18"/>
          <w:lang w:eastAsia="tr-TR"/>
        </w:rPr>
        <w:t xml:space="preserve">- </w:t>
      </w:r>
      <w:r w:rsidR="003B1F6A" w:rsidRPr="00C5197B">
        <w:rPr>
          <w:rFonts w:ascii="Times New Roman" w:eastAsia="Times New Roman" w:hAnsi="Times New Roman" w:cs="Times New Roman"/>
          <w:sz w:val="18"/>
          <w:szCs w:val="18"/>
          <w:lang w:eastAsia="tr-TR"/>
        </w:rPr>
        <w:t xml:space="preserve">Aynı Tebliğin </w:t>
      </w:r>
      <w:r w:rsidR="00D45A50" w:rsidRPr="00C5197B">
        <w:rPr>
          <w:rFonts w:ascii="Times New Roman" w:eastAsia="Times New Roman" w:hAnsi="Times New Roman" w:cs="Times New Roman"/>
          <w:sz w:val="18"/>
          <w:szCs w:val="18"/>
          <w:lang w:eastAsia="tr-TR"/>
        </w:rPr>
        <w:t>3.1.</w:t>
      </w:r>
      <w:r w:rsidR="003B1F6A" w:rsidRPr="00C5197B">
        <w:rPr>
          <w:rFonts w:ascii="Times New Roman" w:eastAsia="Times New Roman" w:hAnsi="Times New Roman" w:cs="Times New Roman"/>
          <w:sz w:val="18"/>
          <w:szCs w:val="18"/>
          <w:lang w:eastAsia="tr-TR"/>
        </w:rPr>
        <w:t xml:space="preserve">2 numaralı maddesinin dördüncü fıkrasının (b) bendinde yer alan “5.3.4” ibaresi “5.3.2” şeklinde değiştirilmiştir. </w:t>
      </w:r>
    </w:p>
    <w:p w:rsidR="003B1F6A" w:rsidRPr="00C5197B" w:rsidRDefault="003B1F6A" w:rsidP="000B1F55">
      <w:pPr>
        <w:keepNext/>
        <w:keepLines/>
        <w:tabs>
          <w:tab w:val="left" w:pos="720"/>
        </w:tabs>
        <w:spacing w:after="0" w:line="240" w:lineRule="auto"/>
        <w:ind w:firstLine="720"/>
        <w:jc w:val="both"/>
        <w:rPr>
          <w:rFonts w:ascii="Times New Roman" w:eastAsia="Times New Roman" w:hAnsi="Times New Roman" w:cs="Times New Roman"/>
          <w:b/>
          <w:bCs/>
          <w:sz w:val="18"/>
          <w:szCs w:val="18"/>
          <w:lang w:eastAsia="tr-TR"/>
        </w:rPr>
      </w:pPr>
      <w:r w:rsidRPr="00C5197B">
        <w:rPr>
          <w:rFonts w:ascii="Times New Roman" w:eastAsia="Times New Roman" w:hAnsi="Times New Roman" w:cs="Times New Roman"/>
          <w:b/>
          <w:bCs/>
          <w:sz w:val="18"/>
          <w:szCs w:val="18"/>
          <w:lang w:eastAsia="tr-TR"/>
        </w:rPr>
        <w:t xml:space="preserve">MADDE </w:t>
      </w:r>
      <w:r w:rsidR="00894BBB">
        <w:rPr>
          <w:rFonts w:ascii="Times New Roman" w:eastAsia="Times New Roman" w:hAnsi="Times New Roman" w:cs="Times New Roman"/>
          <w:b/>
          <w:bCs/>
          <w:sz w:val="18"/>
          <w:szCs w:val="18"/>
          <w:lang w:eastAsia="tr-TR"/>
        </w:rPr>
        <w:t>4</w:t>
      </w:r>
      <w:r w:rsidRPr="00C5197B">
        <w:rPr>
          <w:rFonts w:ascii="Times New Roman" w:eastAsia="Times New Roman" w:hAnsi="Times New Roman" w:cs="Times New Roman"/>
          <w:b/>
          <w:bCs/>
          <w:sz w:val="18"/>
          <w:szCs w:val="18"/>
          <w:lang w:eastAsia="tr-TR"/>
        </w:rPr>
        <w:t xml:space="preserve">- </w:t>
      </w:r>
      <w:r w:rsidRPr="00C5197B">
        <w:rPr>
          <w:rFonts w:ascii="Times New Roman" w:eastAsia="Times New Roman" w:hAnsi="Times New Roman" w:cs="Times New Roman"/>
          <w:bCs/>
          <w:sz w:val="18"/>
          <w:szCs w:val="18"/>
          <w:lang w:eastAsia="tr-TR"/>
        </w:rPr>
        <w:t xml:space="preserve">Aynı Tebliğin </w:t>
      </w:r>
      <w:r w:rsidRPr="00C5197B">
        <w:rPr>
          <w:rFonts w:ascii="Times New Roman" w:eastAsia="Times New Roman" w:hAnsi="Times New Roman" w:cs="Times New Roman"/>
          <w:noProof/>
          <w:sz w:val="18"/>
          <w:szCs w:val="18"/>
          <w:lang w:eastAsia="tr-TR"/>
        </w:rPr>
        <w:t xml:space="preserve">3.3.35 </w:t>
      </w:r>
      <w:r w:rsidRPr="00C5197B">
        <w:rPr>
          <w:rFonts w:ascii="Times New Roman" w:eastAsia="Times New Roman" w:hAnsi="Times New Roman" w:cs="Times New Roman"/>
          <w:sz w:val="18"/>
          <w:szCs w:val="18"/>
          <w:lang w:eastAsia="tr-TR"/>
        </w:rPr>
        <w:t>numaralı</w:t>
      </w:r>
      <w:r w:rsidRPr="00C5197B">
        <w:rPr>
          <w:rFonts w:ascii="Times New Roman" w:eastAsia="Times New Roman" w:hAnsi="Times New Roman" w:cs="Times New Roman"/>
          <w:noProof/>
          <w:sz w:val="18"/>
          <w:szCs w:val="18"/>
          <w:lang w:eastAsia="tr-TR"/>
        </w:rPr>
        <w:t xml:space="preserve"> maddesinin </w:t>
      </w:r>
      <w:r w:rsidRPr="00C5197B">
        <w:rPr>
          <w:rFonts w:ascii="Times New Roman" w:eastAsia="Times New Roman" w:hAnsi="Times New Roman" w:cs="Times New Roman"/>
          <w:sz w:val="18"/>
          <w:szCs w:val="18"/>
          <w:lang w:eastAsia="tr-TR"/>
        </w:rPr>
        <w:t>dördüncü fıkrasın</w:t>
      </w:r>
      <w:r w:rsidRPr="00C5197B">
        <w:rPr>
          <w:rFonts w:ascii="Times New Roman" w:eastAsia="Times New Roman" w:hAnsi="Times New Roman" w:cs="Times New Roman"/>
          <w:noProof/>
          <w:sz w:val="18"/>
          <w:szCs w:val="18"/>
          <w:lang w:eastAsia="tr-TR"/>
        </w:rPr>
        <w:t>da yer alan</w:t>
      </w:r>
      <w:r w:rsidRPr="00C5197B">
        <w:rPr>
          <w:rFonts w:ascii="Times New Roman" w:eastAsia="Times New Roman" w:hAnsi="Times New Roman" w:cs="Times New Roman"/>
          <w:b/>
          <w:noProof/>
          <w:sz w:val="18"/>
          <w:szCs w:val="18"/>
          <w:lang w:eastAsia="tr-TR"/>
        </w:rPr>
        <w:t xml:space="preserve"> </w:t>
      </w:r>
      <w:r w:rsidRPr="00C5197B">
        <w:rPr>
          <w:rFonts w:ascii="Times New Roman" w:eastAsia="Times New Roman" w:hAnsi="Times New Roman" w:cs="Times New Roman"/>
          <w:sz w:val="18"/>
          <w:szCs w:val="18"/>
          <w:lang w:eastAsia="tr-TR"/>
        </w:rPr>
        <w:t xml:space="preserve"> “5.3.4” ibaresi “5.3.2”  şeklinde değiştirilmiştir.  </w:t>
      </w:r>
    </w:p>
    <w:p w:rsidR="000B1F55" w:rsidRPr="00C5197B" w:rsidRDefault="000B1F55" w:rsidP="000B1F55">
      <w:pPr>
        <w:tabs>
          <w:tab w:val="left" w:pos="566"/>
          <w:tab w:val="left" w:pos="709"/>
        </w:tabs>
        <w:spacing w:after="0" w:line="240" w:lineRule="auto"/>
        <w:ind w:firstLine="720"/>
        <w:jc w:val="both"/>
        <w:rPr>
          <w:rFonts w:ascii="Times New Roman" w:hAnsi="Times New Roman" w:cs="Times New Roman"/>
          <w:sz w:val="18"/>
          <w:szCs w:val="18"/>
        </w:rPr>
      </w:pPr>
      <w:r w:rsidRPr="00C5197B">
        <w:rPr>
          <w:rFonts w:ascii="Times New Roman" w:hAnsi="Times New Roman" w:cs="Times New Roman"/>
          <w:b/>
          <w:sz w:val="18"/>
          <w:szCs w:val="18"/>
        </w:rPr>
        <w:t>MADDE</w:t>
      </w:r>
      <w:r w:rsidR="005D50F9" w:rsidRPr="00C5197B">
        <w:rPr>
          <w:rFonts w:ascii="Times New Roman" w:hAnsi="Times New Roman" w:cs="Times New Roman"/>
          <w:b/>
          <w:sz w:val="18"/>
          <w:szCs w:val="18"/>
        </w:rPr>
        <w:t xml:space="preserve"> </w:t>
      </w:r>
      <w:r w:rsidR="00894BBB">
        <w:rPr>
          <w:rFonts w:ascii="Times New Roman" w:hAnsi="Times New Roman" w:cs="Times New Roman"/>
          <w:b/>
          <w:sz w:val="18"/>
          <w:szCs w:val="18"/>
        </w:rPr>
        <w:t>5</w:t>
      </w:r>
      <w:r w:rsidR="005D50F9" w:rsidRPr="00C5197B">
        <w:rPr>
          <w:rFonts w:ascii="Times New Roman" w:hAnsi="Times New Roman" w:cs="Times New Roman"/>
          <w:b/>
          <w:sz w:val="18"/>
          <w:szCs w:val="18"/>
        </w:rPr>
        <w:t>-</w:t>
      </w:r>
      <w:r w:rsidRPr="00C5197B">
        <w:rPr>
          <w:rFonts w:ascii="Times New Roman" w:hAnsi="Times New Roman" w:cs="Times New Roman"/>
          <w:b/>
          <w:sz w:val="18"/>
          <w:szCs w:val="18"/>
        </w:rPr>
        <w:t xml:space="preserve"> </w:t>
      </w:r>
      <w:r w:rsidRPr="00C5197B">
        <w:rPr>
          <w:rFonts w:ascii="Times New Roman" w:eastAsia="Times New Roman" w:hAnsi="Times New Roman" w:cs="Times New Roman"/>
          <w:bCs/>
          <w:sz w:val="18"/>
          <w:szCs w:val="18"/>
          <w:lang w:eastAsia="tr-TR"/>
        </w:rPr>
        <w:t>Aynı Tebliğin 4.1.4</w:t>
      </w:r>
      <w:r w:rsidRPr="00C5197B">
        <w:rPr>
          <w:rFonts w:ascii="Times New Roman" w:hAnsi="Times New Roman" w:cs="Times New Roman"/>
          <w:b/>
          <w:bCs/>
          <w:sz w:val="18"/>
          <w:szCs w:val="18"/>
        </w:rPr>
        <w:t xml:space="preserve"> </w:t>
      </w:r>
      <w:r w:rsidRPr="00C5197B">
        <w:rPr>
          <w:rFonts w:ascii="Times New Roman" w:eastAsia="Times New Roman" w:hAnsi="Times New Roman" w:cs="Times New Roman"/>
          <w:bCs/>
          <w:sz w:val="18"/>
          <w:szCs w:val="18"/>
          <w:lang w:eastAsia="tr-TR"/>
        </w:rPr>
        <w:t>numaralı maddesinin beşinci fıkrasın</w:t>
      </w:r>
      <w:r w:rsidR="005D50F9" w:rsidRPr="00C5197B">
        <w:rPr>
          <w:rFonts w:ascii="Times New Roman" w:eastAsia="Times New Roman" w:hAnsi="Times New Roman" w:cs="Times New Roman"/>
          <w:bCs/>
          <w:sz w:val="18"/>
          <w:szCs w:val="18"/>
          <w:lang w:eastAsia="tr-TR"/>
        </w:rPr>
        <w:t>ın</w:t>
      </w:r>
      <w:r w:rsidRPr="00C5197B">
        <w:rPr>
          <w:rFonts w:ascii="Times New Roman" w:hAnsi="Times New Roman" w:cs="Times New Roman"/>
          <w:sz w:val="18"/>
          <w:szCs w:val="18"/>
        </w:rPr>
        <w:t xml:space="preserve"> </w:t>
      </w:r>
      <w:r w:rsidR="005D50F9" w:rsidRPr="00C5197B">
        <w:rPr>
          <w:rFonts w:ascii="Times New Roman" w:hAnsi="Times New Roman" w:cs="Times New Roman"/>
          <w:sz w:val="18"/>
          <w:szCs w:val="18"/>
        </w:rPr>
        <w:t xml:space="preserve">birinci cümlesinde yer alan </w:t>
      </w:r>
      <w:r w:rsidRPr="00C5197B">
        <w:rPr>
          <w:rFonts w:ascii="Times New Roman" w:hAnsi="Times New Roman" w:cs="Times New Roman"/>
          <w:sz w:val="18"/>
          <w:szCs w:val="18"/>
        </w:rPr>
        <w:t>“en fazla 1 kutu” ibaresi</w:t>
      </w:r>
      <w:r w:rsidR="00D45A50" w:rsidRPr="00C5197B">
        <w:rPr>
          <w:rFonts w:ascii="Times New Roman" w:hAnsi="Times New Roman" w:cs="Times New Roman"/>
          <w:sz w:val="18"/>
          <w:szCs w:val="18"/>
        </w:rPr>
        <w:t xml:space="preserve"> ve</w:t>
      </w:r>
      <w:r w:rsidR="00B14315" w:rsidRPr="00C5197B">
        <w:rPr>
          <w:rFonts w:ascii="Times New Roman" w:hAnsi="Times New Roman" w:cs="Times New Roman"/>
          <w:sz w:val="18"/>
          <w:szCs w:val="18"/>
        </w:rPr>
        <w:t xml:space="preserve"> aynı fıkranın</w:t>
      </w:r>
      <w:r w:rsidR="00D45A50" w:rsidRPr="00C5197B">
        <w:rPr>
          <w:rFonts w:ascii="Times New Roman" w:hAnsi="Times New Roman" w:cs="Times New Roman"/>
          <w:sz w:val="18"/>
          <w:szCs w:val="18"/>
        </w:rPr>
        <w:t xml:space="preserve"> beşinci</w:t>
      </w:r>
      <w:r w:rsidR="005D50F9" w:rsidRPr="00C5197B">
        <w:rPr>
          <w:rFonts w:ascii="Times New Roman" w:hAnsi="Times New Roman" w:cs="Times New Roman"/>
          <w:sz w:val="18"/>
          <w:szCs w:val="18"/>
        </w:rPr>
        <w:t xml:space="preserve"> cümlesi</w:t>
      </w:r>
      <w:r w:rsidRPr="00C5197B">
        <w:rPr>
          <w:rFonts w:ascii="Times New Roman" w:hAnsi="Times New Roman" w:cs="Times New Roman"/>
          <w:sz w:val="18"/>
          <w:szCs w:val="18"/>
        </w:rPr>
        <w:t xml:space="preserve"> </w:t>
      </w:r>
      <w:r w:rsidR="005D50F9" w:rsidRPr="00C5197B">
        <w:rPr>
          <w:rFonts w:ascii="Times New Roman" w:hAnsi="Times New Roman" w:cs="Times New Roman"/>
          <w:sz w:val="18"/>
          <w:szCs w:val="18"/>
        </w:rPr>
        <w:t>yürürlükten kaldırılmıştır.</w:t>
      </w:r>
    </w:p>
    <w:p w:rsidR="000B1F55" w:rsidRPr="00C5197B" w:rsidRDefault="00FF6E4D" w:rsidP="00BF2835">
      <w:pPr>
        <w:tabs>
          <w:tab w:val="left" w:pos="566"/>
          <w:tab w:val="left" w:pos="709"/>
        </w:tabs>
        <w:spacing w:after="0"/>
        <w:jc w:val="both"/>
        <w:rPr>
          <w:rFonts w:ascii="Times New Roman" w:eastAsia="Times New Roman" w:hAnsi="Times New Roman" w:cs="Times New Roman"/>
          <w:bCs/>
          <w:sz w:val="18"/>
          <w:szCs w:val="18"/>
          <w:lang w:eastAsia="tr-TR"/>
        </w:rPr>
      </w:pPr>
      <w:r w:rsidRPr="00C5197B">
        <w:rPr>
          <w:rFonts w:ascii="Times New Roman" w:hAnsi="Times New Roman" w:cs="Times New Roman"/>
          <w:b/>
          <w:sz w:val="18"/>
          <w:szCs w:val="18"/>
        </w:rPr>
        <w:t xml:space="preserve">             </w:t>
      </w:r>
      <w:r w:rsidR="005D5C35" w:rsidRPr="00C5197B">
        <w:rPr>
          <w:rFonts w:ascii="Times New Roman" w:hAnsi="Times New Roman" w:cs="Times New Roman"/>
          <w:b/>
          <w:sz w:val="18"/>
          <w:szCs w:val="18"/>
        </w:rPr>
        <w:t xml:space="preserve">  </w:t>
      </w:r>
      <w:r w:rsidR="00BF2835" w:rsidRPr="00C5197B">
        <w:rPr>
          <w:rFonts w:ascii="Times New Roman" w:hAnsi="Times New Roman" w:cs="Times New Roman"/>
          <w:b/>
          <w:sz w:val="18"/>
          <w:szCs w:val="18"/>
        </w:rPr>
        <w:tab/>
      </w:r>
      <w:r w:rsidR="000B1F55" w:rsidRPr="00C5197B">
        <w:rPr>
          <w:rFonts w:ascii="Times New Roman" w:hAnsi="Times New Roman" w:cs="Times New Roman"/>
          <w:b/>
          <w:sz w:val="18"/>
          <w:szCs w:val="18"/>
        </w:rPr>
        <w:t xml:space="preserve">MADDE </w:t>
      </w:r>
      <w:r w:rsidR="00894BBB">
        <w:rPr>
          <w:rFonts w:ascii="Times New Roman" w:hAnsi="Times New Roman" w:cs="Times New Roman"/>
          <w:b/>
          <w:sz w:val="18"/>
          <w:szCs w:val="18"/>
        </w:rPr>
        <w:t>6</w:t>
      </w:r>
      <w:r w:rsidRPr="00C5197B">
        <w:rPr>
          <w:rFonts w:ascii="Times New Roman" w:hAnsi="Times New Roman" w:cs="Times New Roman"/>
          <w:b/>
          <w:sz w:val="18"/>
          <w:szCs w:val="18"/>
        </w:rPr>
        <w:t>-</w:t>
      </w:r>
      <w:r w:rsidR="000B1F55" w:rsidRPr="00C5197B">
        <w:rPr>
          <w:rFonts w:ascii="Times New Roman" w:hAnsi="Times New Roman" w:cs="Times New Roman"/>
          <w:b/>
          <w:sz w:val="18"/>
          <w:szCs w:val="18"/>
        </w:rPr>
        <w:t xml:space="preserve"> </w:t>
      </w:r>
      <w:r w:rsidR="000B1F55" w:rsidRPr="00C5197B">
        <w:rPr>
          <w:rFonts w:ascii="Times New Roman" w:eastAsia="Times New Roman" w:hAnsi="Times New Roman" w:cs="Times New Roman"/>
          <w:bCs/>
          <w:sz w:val="18"/>
          <w:szCs w:val="18"/>
          <w:lang w:eastAsia="tr-TR"/>
        </w:rPr>
        <w:t>Aynı Tebliğin 4.1.10 numaralı maddesinin birinci fıkrası</w:t>
      </w:r>
      <w:r w:rsidRPr="00C5197B">
        <w:rPr>
          <w:rFonts w:ascii="Times New Roman" w:eastAsia="Times New Roman" w:hAnsi="Times New Roman" w:cs="Times New Roman"/>
          <w:bCs/>
          <w:sz w:val="18"/>
          <w:szCs w:val="18"/>
          <w:lang w:eastAsia="tr-TR"/>
        </w:rPr>
        <w:t>nda yer alan “Türkiye İlaç ve Tıbbi Cihaz Kurumu (TİTCK)”</w:t>
      </w:r>
      <w:r w:rsidR="000B1F55" w:rsidRPr="00C5197B">
        <w:rPr>
          <w:rFonts w:ascii="Times New Roman" w:eastAsia="Times New Roman" w:hAnsi="Times New Roman" w:cs="Times New Roman"/>
          <w:bCs/>
          <w:sz w:val="18"/>
          <w:szCs w:val="18"/>
          <w:lang w:eastAsia="tr-TR"/>
        </w:rPr>
        <w:t xml:space="preserve"> </w:t>
      </w:r>
      <w:r w:rsidRPr="00C5197B">
        <w:rPr>
          <w:rFonts w:ascii="Times New Roman" w:eastAsia="Times New Roman" w:hAnsi="Times New Roman" w:cs="Times New Roman"/>
          <w:bCs/>
          <w:sz w:val="18"/>
          <w:szCs w:val="18"/>
          <w:lang w:eastAsia="tr-TR"/>
        </w:rPr>
        <w:t>ibaresi</w:t>
      </w:r>
      <w:r w:rsidR="000B1F55" w:rsidRPr="00C5197B">
        <w:rPr>
          <w:rFonts w:ascii="Times New Roman" w:eastAsia="Times New Roman" w:hAnsi="Times New Roman" w:cs="Times New Roman"/>
          <w:bCs/>
          <w:sz w:val="18"/>
          <w:szCs w:val="18"/>
          <w:lang w:eastAsia="tr-TR"/>
        </w:rPr>
        <w:t xml:space="preserve"> </w:t>
      </w:r>
      <w:r w:rsidRPr="00C5197B">
        <w:rPr>
          <w:rFonts w:ascii="Times New Roman" w:eastAsia="Times New Roman" w:hAnsi="Times New Roman" w:cs="Times New Roman"/>
          <w:bCs/>
          <w:sz w:val="18"/>
          <w:szCs w:val="18"/>
          <w:lang w:eastAsia="tr-TR"/>
        </w:rPr>
        <w:t xml:space="preserve">“Sağlık Bakanlığı” olarak değiştirilmiş </w:t>
      </w:r>
      <w:r w:rsidR="000B1F55" w:rsidRPr="00C5197B">
        <w:rPr>
          <w:rFonts w:ascii="Times New Roman" w:eastAsia="Times New Roman" w:hAnsi="Times New Roman" w:cs="Times New Roman"/>
          <w:bCs/>
          <w:sz w:val="18"/>
          <w:szCs w:val="18"/>
          <w:lang w:eastAsia="tr-TR"/>
        </w:rPr>
        <w:t xml:space="preserve">ve ikinci fıkrası </w:t>
      </w:r>
      <w:r w:rsidRPr="00C5197B">
        <w:rPr>
          <w:rFonts w:ascii="Times New Roman" w:eastAsia="Times New Roman" w:hAnsi="Times New Roman" w:cs="Times New Roman"/>
          <w:bCs/>
          <w:sz w:val="18"/>
          <w:szCs w:val="18"/>
          <w:lang w:eastAsia="tr-TR"/>
        </w:rPr>
        <w:t>yürürlükten kaldırılmıştır.</w:t>
      </w:r>
    </w:p>
    <w:p w:rsidR="000B1F55" w:rsidRPr="00C5197B" w:rsidRDefault="00FF6E4D" w:rsidP="00BF2835">
      <w:pPr>
        <w:tabs>
          <w:tab w:val="left" w:pos="709"/>
        </w:tabs>
        <w:spacing w:after="0"/>
        <w:jc w:val="both"/>
        <w:outlineLvl w:val="4"/>
        <w:rPr>
          <w:rFonts w:ascii="Times New Roman" w:hAnsi="Times New Roman" w:cs="Times New Roman"/>
          <w:b/>
          <w:sz w:val="18"/>
          <w:szCs w:val="18"/>
        </w:rPr>
      </w:pPr>
      <w:r w:rsidRPr="00C5197B">
        <w:rPr>
          <w:rFonts w:ascii="Times New Roman" w:hAnsi="Times New Roman" w:cs="Times New Roman"/>
          <w:b/>
          <w:sz w:val="18"/>
          <w:szCs w:val="18"/>
        </w:rPr>
        <w:t xml:space="preserve">            </w:t>
      </w:r>
      <w:r w:rsidR="005D5C35" w:rsidRPr="00C5197B">
        <w:rPr>
          <w:rFonts w:ascii="Times New Roman" w:hAnsi="Times New Roman" w:cs="Times New Roman"/>
          <w:b/>
          <w:sz w:val="18"/>
          <w:szCs w:val="18"/>
        </w:rPr>
        <w:t xml:space="preserve">  </w:t>
      </w:r>
      <w:r w:rsidRPr="00C5197B">
        <w:rPr>
          <w:rFonts w:ascii="Times New Roman" w:hAnsi="Times New Roman" w:cs="Times New Roman"/>
          <w:b/>
          <w:sz w:val="18"/>
          <w:szCs w:val="18"/>
        </w:rPr>
        <w:t xml:space="preserve"> </w:t>
      </w:r>
      <w:r w:rsidR="00BF2835" w:rsidRPr="00C5197B">
        <w:rPr>
          <w:rFonts w:ascii="Times New Roman" w:hAnsi="Times New Roman" w:cs="Times New Roman"/>
          <w:b/>
          <w:sz w:val="18"/>
          <w:szCs w:val="18"/>
        </w:rPr>
        <w:tab/>
      </w:r>
      <w:r w:rsidR="000B1F55" w:rsidRPr="00C5197B">
        <w:rPr>
          <w:rFonts w:ascii="Times New Roman" w:hAnsi="Times New Roman" w:cs="Times New Roman"/>
          <w:b/>
          <w:sz w:val="18"/>
          <w:szCs w:val="18"/>
        </w:rPr>
        <w:t xml:space="preserve">MADDE </w:t>
      </w:r>
      <w:r w:rsidR="00894BBB">
        <w:rPr>
          <w:rFonts w:ascii="Times New Roman" w:hAnsi="Times New Roman" w:cs="Times New Roman"/>
          <w:b/>
          <w:sz w:val="18"/>
          <w:szCs w:val="18"/>
        </w:rPr>
        <w:t>7</w:t>
      </w:r>
      <w:r w:rsidRPr="00C5197B">
        <w:rPr>
          <w:rFonts w:ascii="Times New Roman" w:hAnsi="Times New Roman" w:cs="Times New Roman"/>
          <w:sz w:val="18"/>
          <w:szCs w:val="18"/>
        </w:rPr>
        <w:t>-</w:t>
      </w:r>
      <w:r w:rsidR="000B1F55" w:rsidRPr="00C5197B">
        <w:rPr>
          <w:rFonts w:ascii="Times New Roman" w:hAnsi="Times New Roman" w:cs="Times New Roman"/>
          <w:sz w:val="18"/>
          <w:szCs w:val="18"/>
        </w:rPr>
        <w:t xml:space="preserve"> Aynı Tebliğin</w:t>
      </w:r>
      <w:r w:rsidR="000B1F55" w:rsidRPr="00C5197B">
        <w:rPr>
          <w:rFonts w:ascii="Times New Roman" w:hAnsi="Times New Roman" w:cs="Times New Roman"/>
          <w:b/>
          <w:sz w:val="18"/>
          <w:szCs w:val="18"/>
        </w:rPr>
        <w:t xml:space="preserve"> </w:t>
      </w:r>
      <w:r w:rsidR="000B1F55" w:rsidRPr="00C5197B">
        <w:rPr>
          <w:rFonts w:ascii="Times New Roman" w:eastAsia="Times New Roman" w:hAnsi="Times New Roman" w:cs="Times New Roman"/>
          <w:bCs/>
          <w:sz w:val="18"/>
          <w:szCs w:val="18"/>
          <w:lang w:eastAsia="tr-TR"/>
        </w:rPr>
        <w:t>4.2.1.C</w:t>
      </w:r>
      <w:r w:rsidR="000B1F55" w:rsidRPr="00C5197B">
        <w:rPr>
          <w:rFonts w:ascii="Times New Roman" w:hAnsi="Times New Roman" w:cs="Times New Roman"/>
          <w:sz w:val="18"/>
          <w:szCs w:val="18"/>
        </w:rPr>
        <w:t xml:space="preserve"> numaralı maddesinde aşağıdaki düzenlemeler yapılmıştır.</w:t>
      </w:r>
    </w:p>
    <w:p w:rsidR="000B1F55" w:rsidRPr="00C5197B" w:rsidRDefault="00FF6E4D" w:rsidP="00BF2835">
      <w:pPr>
        <w:tabs>
          <w:tab w:val="left" w:pos="709"/>
        </w:tabs>
        <w:spacing w:after="0"/>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 xml:space="preserve">             </w:t>
      </w:r>
      <w:r w:rsidR="00BF2835" w:rsidRPr="00C5197B">
        <w:rPr>
          <w:rFonts w:ascii="Times New Roman" w:eastAsia="Times New Roman" w:hAnsi="Times New Roman" w:cs="Times New Roman"/>
          <w:bCs/>
          <w:sz w:val="18"/>
          <w:szCs w:val="18"/>
          <w:lang w:eastAsia="tr-TR"/>
        </w:rPr>
        <w:tab/>
      </w:r>
      <w:r w:rsidR="000B1F55" w:rsidRPr="00C5197B">
        <w:rPr>
          <w:rFonts w:ascii="Times New Roman" w:eastAsia="Times New Roman" w:hAnsi="Times New Roman" w:cs="Times New Roman"/>
          <w:bCs/>
          <w:sz w:val="18"/>
          <w:szCs w:val="18"/>
          <w:lang w:eastAsia="tr-TR"/>
        </w:rPr>
        <w:t>a) Maddenin başlığına</w:t>
      </w:r>
      <w:r w:rsidR="000B1F55" w:rsidRPr="00C5197B">
        <w:rPr>
          <w:rFonts w:ascii="Times New Roman" w:eastAsia="Times New Roman" w:hAnsi="Times New Roman" w:cs="Times New Roman"/>
          <w:b/>
          <w:bCs/>
          <w:sz w:val="18"/>
          <w:szCs w:val="18"/>
          <w:lang w:eastAsia="tr-TR"/>
        </w:rPr>
        <w:t xml:space="preserve"> </w:t>
      </w:r>
      <w:r w:rsidR="000B1F55" w:rsidRPr="00C5197B">
        <w:rPr>
          <w:rFonts w:ascii="Times New Roman" w:eastAsia="Times New Roman" w:hAnsi="Times New Roman" w:cs="Times New Roman"/>
          <w:bCs/>
          <w:sz w:val="18"/>
          <w:szCs w:val="18"/>
          <w:lang w:eastAsia="tr-TR"/>
        </w:rPr>
        <w:t>“tosilizumab” ibaresinden sonra gelmek üzere “</w:t>
      </w:r>
      <w:r w:rsidR="000B1F55" w:rsidRPr="00C15468">
        <w:rPr>
          <w:rFonts w:ascii="Times New Roman" w:eastAsia="Times New Roman" w:hAnsi="Times New Roman" w:cs="Times New Roman"/>
          <w:b/>
          <w:bCs/>
          <w:sz w:val="18"/>
          <w:szCs w:val="18"/>
          <w:lang w:eastAsia="tr-TR"/>
        </w:rPr>
        <w:t>, sekukinumab</w:t>
      </w:r>
      <w:r w:rsidR="000B1F55" w:rsidRPr="00C5197B">
        <w:rPr>
          <w:rFonts w:ascii="Times New Roman" w:eastAsia="Times New Roman" w:hAnsi="Times New Roman" w:cs="Times New Roman"/>
          <w:bCs/>
          <w:sz w:val="18"/>
          <w:szCs w:val="18"/>
          <w:lang w:eastAsia="tr-TR"/>
        </w:rPr>
        <w:t xml:space="preserve">” ibaresi eklenmiştir. </w:t>
      </w:r>
    </w:p>
    <w:p w:rsidR="000B1F55" w:rsidRPr="00C5197B" w:rsidRDefault="00FF6E4D" w:rsidP="00BF2835">
      <w:pPr>
        <w:tabs>
          <w:tab w:val="left" w:pos="709"/>
        </w:tabs>
        <w:spacing w:after="0"/>
        <w:jc w:val="both"/>
        <w:rPr>
          <w:rFonts w:ascii="Times New Roman" w:eastAsia="Times New Roman" w:hAnsi="Times New Roman" w:cs="Times New Roman"/>
          <w:bCs/>
          <w:sz w:val="18"/>
          <w:szCs w:val="18"/>
          <w:lang w:eastAsia="tr-TR"/>
        </w:rPr>
      </w:pPr>
      <w:r w:rsidRPr="00C5197B">
        <w:rPr>
          <w:rFonts w:ascii="Times New Roman" w:hAnsi="Times New Roman" w:cs="Times New Roman"/>
          <w:sz w:val="18"/>
          <w:szCs w:val="18"/>
        </w:rPr>
        <w:t xml:space="preserve">             </w:t>
      </w:r>
      <w:r w:rsidR="00BF2835" w:rsidRPr="00C5197B">
        <w:rPr>
          <w:rFonts w:ascii="Times New Roman" w:hAnsi="Times New Roman" w:cs="Times New Roman"/>
          <w:sz w:val="18"/>
          <w:szCs w:val="18"/>
        </w:rPr>
        <w:tab/>
      </w:r>
      <w:r w:rsidR="000B1F55" w:rsidRPr="00C5197B">
        <w:rPr>
          <w:rFonts w:ascii="Times New Roman" w:hAnsi="Times New Roman" w:cs="Times New Roman"/>
          <w:sz w:val="18"/>
          <w:szCs w:val="18"/>
        </w:rPr>
        <w:t>b) 4.2.1.C-1</w:t>
      </w:r>
      <w:r w:rsidRPr="00C5197B">
        <w:rPr>
          <w:rFonts w:ascii="Times New Roman" w:hAnsi="Times New Roman" w:cs="Times New Roman"/>
          <w:sz w:val="18"/>
          <w:szCs w:val="18"/>
        </w:rPr>
        <w:t xml:space="preserve"> numaralı</w:t>
      </w:r>
      <w:r w:rsidR="000B1F55" w:rsidRPr="00C5197B">
        <w:rPr>
          <w:rFonts w:ascii="Times New Roman" w:hAnsi="Times New Roman" w:cs="Times New Roman"/>
          <w:sz w:val="18"/>
          <w:szCs w:val="18"/>
        </w:rPr>
        <w:t xml:space="preserve"> alt maddesinin altıncı fıkrasında yer alan “3” ibaresi “6” olarak değiştirilmiş ve fıkra</w:t>
      </w:r>
      <w:r w:rsidR="0075645C" w:rsidRPr="00C5197B">
        <w:rPr>
          <w:rFonts w:ascii="Times New Roman" w:hAnsi="Times New Roman" w:cs="Times New Roman"/>
          <w:sz w:val="18"/>
          <w:szCs w:val="18"/>
        </w:rPr>
        <w:t>ya</w:t>
      </w:r>
      <w:r w:rsidR="000B1F55" w:rsidRPr="00C5197B">
        <w:rPr>
          <w:rFonts w:ascii="Times New Roman" w:hAnsi="Times New Roman" w:cs="Times New Roman"/>
          <w:sz w:val="18"/>
          <w:szCs w:val="18"/>
        </w:rPr>
        <w:t xml:space="preserve"> “Aynı hasta için ik</w:t>
      </w:r>
      <w:r w:rsidR="00506829" w:rsidRPr="00C5197B">
        <w:rPr>
          <w:rFonts w:ascii="Times New Roman" w:hAnsi="Times New Roman" w:cs="Times New Roman"/>
          <w:sz w:val="18"/>
          <w:szCs w:val="18"/>
        </w:rPr>
        <w:t>i farklı teşhis ile iki farklı a</w:t>
      </w:r>
      <w:r w:rsidR="000B1F55" w:rsidRPr="00C5197B">
        <w:rPr>
          <w:rFonts w:ascii="Times New Roman" w:hAnsi="Times New Roman" w:cs="Times New Roman"/>
          <w:sz w:val="18"/>
          <w:szCs w:val="18"/>
        </w:rPr>
        <w:t>nti-TNF ve/veya iki farklı biyolojik ajanın birlikte kullanılması halinde bedelleri Kurumca karşılanmaz.” cümlesi eklenmiştir.</w:t>
      </w:r>
    </w:p>
    <w:p w:rsidR="000B1F55" w:rsidRPr="00C5197B" w:rsidRDefault="00FF6E4D" w:rsidP="00BF2835">
      <w:pPr>
        <w:tabs>
          <w:tab w:val="left" w:pos="709"/>
          <w:tab w:val="left" w:pos="1701"/>
        </w:tabs>
        <w:spacing w:after="0"/>
        <w:jc w:val="both"/>
        <w:rPr>
          <w:rFonts w:ascii="Times New Roman" w:eastAsia="Times New Roman" w:hAnsi="Times New Roman" w:cs="Times New Roman"/>
          <w:bCs/>
          <w:sz w:val="18"/>
          <w:szCs w:val="18"/>
          <w:lang w:eastAsia="tr-TR"/>
        </w:rPr>
      </w:pPr>
      <w:r w:rsidRPr="00C5197B">
        <w:rPr>
          <w:rFonts w:ascii="Times New Roman" w:hAnsi="Times New Roman" w:cs="Times New Roman"/>
          <w:sz w:val="18"/>
          <w:szCs w:val="18"/>
        </w:rPr>
        <w:t xml:space="preserve">            </w:t>
      </w:r>
      <w:r w:rsidR="00BF2835" w:rsidRPr="00C5197B">
        <w:rPr>
          <w:rFonts w:ascii="Times New Roman" w:hAnsi="Times New Roman" w:cs="Times New Roman"/>
          <w:sz w:val="18"/>
          <w:szCs w:val="18"/>
        </w:rPr>
        <w:tab/>
      </w:r>
      <w:r w:rsidRPr="00C5197B">
        <w:rPr>
          <w:rFonts w:ascii="Times New Roman" w:hAnsi="Times New Roman" w:cs="Times New Roman"/>
          <w:sz w:val="18"/>
          <w:szCs w:val="18"/>
        </w:rPr>
        <w:t>c</w:t>
      </w:r>
      <w:r w:rsidR="000B1F55" w:rsidRPr="00C5197B">
        <w:rPr>
          <w:rFonts w:ascii="Times New Roman" w:hAnsi="Times New Roman" w:cs="Times New Roman"/>
          <w:sz w:val="18"/>
          <w:szCs w:val="18"/>
        </w:rPr>
        <w:t>)</w:t>
      </w:r>
      <w:r w:rsidR="000B1F55" w:rsidRPr="00C5197B">
        <w:rPr>
          <w:rFonts w:ascii="Times New Roman" w:eastAsia="Times New Roman" w:hAnsi="Times New Roman" w:cs="Times New Roman"/>
          <w:bCs/>
          <w:sz w:val="18"/>
          <w:szCs w:val="18"/>
          <w:lang w:eastAsia="tr-TR"/>
        </w:rPr>
        <w:t xml:space="preserve"> </w:t>
      </w:r>
      <w:r w:rsidR="008C73CC" w:rsidRPr="00C5197B">
        <w:rPr>
          <w:rFonts w:ascii="Times New Roman" w:eastAsia="Times New Roman" w:hAnsi="Times New Roman" w:cs="Times New Roman"/>
          <w:bCs/>
          <w:sz w:val="18"/>
          <w:szCs w:val="18"/>
          <w:lang w:eastAsia="tr-TR"/>
        </w:rPr>
        <w:t>Aynı maddeye aşağıda</w:t>
      </w:r>
      <w:r w:rsidR="0019125E">
        <w:rPr>
          <w:rFonts w:ascii="Times New Roman" w:eastAsia="Times New Roman" w:hAnsi="Times New Roman" w:cs="Times New Roman"/>
          <w:bCs/>
          <w:sz w:val="18"/>
          <w:szCs w:val="18"/>
          <w:lang w:eastAsia="tr-TR"/>
        </w:rPr>
        <w:t>ki</w:t>
      </w:r>
      <w:r w:rsidR="008C73CC" w:rsidRPr="00C5197B">
        <w:rPr>
          <w:rFonts w:ascii="Times New Roman" w:eastAsia="Times New Roman" w:hAnsi="Times New Roman" w:cs="Times New Roman"/>
          <w:bCs/>
          <w:sz w:val="18"/>
          <w:szCs w:val="18"/>
          <w:lang w:eastAsia="tr-TR"/>
        </w:rPr>
        <w:t xml:space="preserve"> </w:t>
      </w:r>
      <w:r w:rsidR="000B1F55" w:rsidRPr="00C5197B">
        <w:rPr>
          <w:rFonts w:ascii="Times New Roman" w:eastAsia="Times New Roman" w:hAnsi="Times New Roman" w:cs="Times New Roman"/>
          <w:bCs/>
          <w:sz w:val="18"/>
          <w:szCs w:val="18"/>
          <w:lang w:eastAsia="tr-TR"/>
        </w:rPr>
        <w:t>alt madde eklenmiştir.</w:t>
      </w:r>
    </w:p>
    <w:p w:rsidR="000B1F55" w:rsidRPr="00C5197B" w:rsidRDefault="008C73CC" w:rsidP="00BF2835">
      <w:pPr>
        <w:tabs>
          <w:tab w:val="left" w:pos="709"/>
        </w:tabs>
        <w:spacing w:after="0"/>
        <w:jc w:val="both"/>
        <w:rPr>
          <w:rFonts w:ascii="Times New Roman" w:eastAsia="Times New Roman" w:hAnsi="Times New Roman" w:cs="Times New Roman"/>
          <w:b/>
          <w:bCs/>
          <w:sz w:val="18"/>
          <w:szCs w:val="18"/>
          <w:lang w:eastAsia="tr-TR"/>
        </w:rPr>
      </w:pPr>
      <w:r w:rsidRPr="00C5197B">
        <w:rPr>
          <w:rFonts w:ascii="Times New Roman" w:eastAsia="Times New Roman" w:hAnsi="Times New Roman" w:cs="Times New Roman"/>
          <w:bCs/>
          <w:sz w:val="18"/>
          <w:szCs w:val="18"/>
          <w:lang w:eastAsia="tr-TR"/>
        </w:rPr>
        <w:t xml:space="preserve">            </w:t>
      </w:r>
      <w:r w:rsidR="00BF2835" w:rsidRPr="00C5197B">
        <w:rPr>
          <w:rFonts w:ascii="Times New Roman" w:eastAsia="Times New Roman" w:hAnsi="Times New Roman" w:cs="Times New Roman"/>
          <w:bCs/>
          <w:sz w:val="18"/>
          <w:szCs w:val="18"/>
          <w:lang w:eastAsia="tr-TR"/>
        </w:rPr>
        <w:tab/>
      </w:r>
      <w:r w:rsidR="000B1F55" w:rsidRPr="00C5197B">
        <w:rPr>
          <w:rFonts w:ascii="Times New Roman" w:eastAsia="Times New Roman" w:hAnsi="Times New Roman" w:cs="Times New Roman"/>
          <w:bCs/>
          <w:sz w:val="18"/>
          <w:szCs w:val="18"/>
          <w:lang w:eastAsia="tr-TR"/>
        </w:rPr>
        <w:t>“</w:t>
      </w:r>
      <w:r w:rsidR="000B1F55" w:rsidRPr="00C5197B">
        <w:rPr>
          <w:rFonts w:ascii="Times New Roman" w:eastAsia="Times New Roman" w:hAnsi="Times New Roman" w:cs="Times New Roman"/>
          <w:b/>
          <w:bCs/>
          <w:sz w:val="18"/>
          <w:szCs w:val="18"/>
          <w:lang w:eastAsia="tr-TR"/>
        </w:rPr>
        <w:t>4.2.1.C-9-</w:t>
      </w:r>
      <w:r w:rsidR="00AA3F7B" w:rsidRPr="00C5197B">
        <w:rPr>
          <w:rFonts w:ascii="Times New Roman" w:eastAsia="Times New Roman" w:hAnsi="Times New Roman" w:cs="Times New Roman"/>
          <w:b/>
          <w:bCs/>
          <w:sz w:val="18"/>
          <w:szCs w:val="18"/>
          <w:lang w:eastAsia="tr-TR"/>
        </w:rPr>
        <w:t xml:space="preserve"> </w:t>
      </w:r>
      <w:r w:rsidR="000B1F55" w:rsidRPr="00C5197B">
        <w:rPr>
          <w:rFonts w:ascii="Times New Roman" w:eastAsia="Times New Roman" w:hAnsi="Times New Roman" w:cs="Times New Roman"/>
          <w:b/>
          <w:bCs/>
          <w:sz w:val="18"/>
          <w:szCs w:val="18"/>
          <w:lang w:eastAsia="tr-TR"/>
        </w:rPr>
        <w:t>Sekukinumab</w:t>
      </w:r>
    </w:p>
    <w:p w:rsidR="0075645C" w:rsidRPr="00C5197B" w:rsidRDefault="008C73CC" w:rsidP="009F3872">
      <w:pPr>
        <w:tabs>
          <w:tab w:val="left" w:pos="709"/>
        </w:tabs>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C5197B">
        <w:rPr>
          <w:rFonts w:ascii="Times New Roman" w:eastAsia="Times New Roman" w:hAnsi="Times New Roman" w:cs="Times New Roman"/>
          <w:bCs/>
          <w:sz w:val="18"/>
          <w:szCs w:val="18"/>
          <w:lang w:eastAsia="tr-TR"/>
        </w:rPr>
        <w:t xml:space="preserve">           </w:t>
      </w:r>
      <w:r w:rsidR="0075645C" w:rsidRPr="00C5197B">
        <w:rPr>
          <w:rFonts w:ascii="Times New Roman" w:eastAsia="Times New Roman" w:hAnsi="Times New Roman" w:cs="Times New Roman"/>
          <w:bCs/>
          <w:sz w:val="18"/>
          <w:szCs w:val="18"/>
          <w:lang w:eastAsia="tr-TR"/>
        </w:rPr>
        <w:t xml:space="preserve"> </w:t>
      </w:r>
      <w:r w:rsidR="009F3872" w:rsidRPr="00C5197B">
        <w:rPr>
          <w:rFonts w:ascii="Times New Roman" w:eastAsia="Times New Roman" w:hAnsi="Times New Roman" w:cs="Times New Roman"/>
          <w:bCs/>
          <w:sz w:val="18"/>
          <w:szCs w:val="18"/>
          <w:lang w:eastAsia="tr-TR"/>
        </w:rPr>
        <w:tab/>
      </w:r>
      <w:r w:rsidR="0075645C" w:rsidRPr="00C5197B">
        <w:rPr>
          <w:rFonts w:ascii="Times New Roman" w:eastAsia="Times New Roman" w:hAnsi="Times New Roman" w:cs="Times New Roman"/>
          <w:sz w:val="18"/>
          <w:szCs w:val="18"/>
          <w:lang w:eastAsia="tr-TR"/>
        </w:rPr>
        <w:t>(1) Aktif ankilozan spondilitli erişkin hastalarda;</w:t>
      </w:r>
    </w:p>
    <w:p w:rsidR="0075645C" w:rsidRPr="00C5197B" w:rsidRDefault="0075645C" w:rsidP="00BF2835">
      <w:pPr>
        <w:tabs>
          <w:tab w:val="left" w:pos="709"/>
        </w:tabs>
        <w:spacing w:after="0" w:line="240" w:lineRule="auto"/>
        <w:jc w:val="both"/>
        <w:rPr>
          <w:rFonts w:ascii="Times New Roman" w:eastAsia="Calibri" w:hAnsi="Times New Roman" w:cs="Times New Roman"/>
          <w:sz w:val="18"/>
          <w:szCs w:val="18"/>
        </w:rPr>
      </w:pPr>
      <w:r w:rsidRPr="00C5197B">
        <w:rPr>
          <w:rFonts w:ascii="Times New Roman" w:eastAsia="Calibri" w:hAnsi="Times New Roman" w:cs="Times New Roman"/>
          <w:sz w:val="18"/>
          <w:szCs w:val="18"/>
        </w:rPr>
        <w:t xml:space="preserve">             </w:t>
      </w:r>
      <w:r w:rsidR="00BF2835" w:rsidRPr="00C5197B">
        <w:rPr>
          <w:rFonts w:ascii="Times New Roman" w:eastAsia="Calibri" w:hAnsi="Times New Roman" w:cs="Times New Roman"/>
          <w:sz w:val="18"/>
          <w:szCs w:val="18"/>
        </w:rPr>
        <w:tab/>
      </w:r>
      <w:r w:rsidRPr="00C5197B">
        <w:rPr>
          <w:rFonts w:ascii="Times New Roman" w:eastAsia="Calibri" w:hAnsi="Times New Roman" w:cs="Times New Roman"/>
          <w:sz w:val="18"/>
          <w:szCs w:val="18"/>
        </w:rPr>
        <w:t>a) Biri maksimum doz indometazin olmak üzere en az 3 farklı nonsteroid antiinflamatuar ilacın maksimum dozunda kullanılmasına rağmen yeterli cevap alınamayan (Bath Ankilozan Spondilit Hastalık Aktivite İndeksi (BASDAİ) &gt;5) ve bununla birlikte;</w:t>
      </w:r>
    </w:p>
    <w:p w:rsidR="0075645C" w:rsidRPr="00C5197B" w:rsidRDefault="0075645C" w:rsidP="00BF2835">
      <w:pPr>
        <w:tabs>
          <w:tab w:val="left" w:pos="709"/>
        </w:tabs>
        <w:spacing w:after="0" w:line="240" w:lineRule="auto"/>
        <w:jc w:val="both"/>
        <w:rPr>
          <w:rFonts w:ascii="Times New Roman" w:eastAsia="Calibri" w:hAnsi="Times New Roman" w:cs="Times New Roman"/>
          <w:sz w:val="18"/>
          <w:szCs w:val="18"/>
        </w:rPr>
      </w:pPr>
      <w:r w:rsidRPr="00C5197B">
        <w:rPr>
          <w:rFonts w:ascii="Times New Roman" w:eastAsia="Calibri" w:hAnsi="Times New Roman" w:cs="Times New Roman"/>
          <w:sz w:val="18"/>
          <w:szCs w:val="18"/>
        </w:rPr>
        <w:t xml:space="preserve">              </w:t>
      </w:r>
      <w:r w:rsidR="00BF2835" w:rsidRPr="00C5197B">
        <w:rPr>
          <w:rFonts w:ascii="Times New Roman" w:eastAsia="Calibri" w:hAnsi="Times New Roman" w:cs="Times New Roman"/>
          <w:sz w:val="18"/>
          <w:szCs w:val="18"/>
        </w:rPr>
        <w:tab/>
      </w:r>
      <w:r w:rsidRPr="00C5197B">
        <w:rPr>
          <w:rFonts w:ascii="Times New Roman" w:eastAsia="Calibri" w:hAnsi="Times New Roman" w:cs="Times New Roman"/>
          <w:sz w:val="18"/>
          <w:szCs w:val="18"/>
        </w:rPr>
        <w:t>1) Eritrosit sedimentasyon hızı &gt;28 mm/s,</w:t>
      </w:r>
    </w:p>
    <w:p w:rsidR="0075645C" w:rsidRPr="00C5197B" w:rsidRDefault="0075645C" w:rsidP="00BF2835">
      <w:pPr>
        <w:tabs>
          <w:tab w:val="left" w:pos="709"/>
        </w:tabs>
        <w:spacing w:after="0" w:line="240" w:lineRule="auto"/>
        <w:jc w:val="both"/>
        <w:rPr>
          <w:rFonts w:ascii="Times New Roman" w:eastAsia="Calibri" w:hAnsi="Times New Roman" w:cs="Times New Roman"/>
          <w:sz w:val="18"/>
          <w:szCs w:val="18"/>
        </w:rPr>
      </w:pPr>
      <w:r w:rsidRPr="00C5197B">
        <w:rPr>
          <w:rFonts w:ascii="Times New Roman" w:eastAsia="Calibri" w:hAnsi="Times New Roman" w:cs="Times New Roman"/>
          <w:sz w:val="18"/>
          <w:szCs w:val="18"/>
        </w:rPr>
        <w:t xml:space="preserve">              </w:t>
      </w:r>
      <w:r w:rsidR="00BF2835" w:rsidRPr="00C5197B">
        <w:rPr>
          <w:rFonts w:ascii="Times New Roman" w:eastAsia="Calibri" w:hAnsi="Times New Roman" w:cs="Times New Roman"/>
          <w:sz w:val="18"/>
          <w:szCs w:val="18"/>
        </w:rPr>
        <w:tab/>
      </w:r>
      <w:r w:rsidRPr="00C5197B">
        <w:rPr>
          <w:rFonts w:ascii="Times New Roman" w:eastAsia="Calibri" w:hAnsi="Times New Roman" w:cs="Times New Roman"/>
          <w:sz w:val="18"/>
          <w:szCs w:val="18"/>
        </w:rPr>
        <w:t>2) Normalin üst sınırını aşan CRP değeri,</w:t>
      </w:r>
    </w:p>
    <w:p w:rsidR="0075645C" w:rsidRPr="00C5197B" w:rsidRDefault="0075645C" w:rsidP="00BF2835">
      <w:pPr>
        <w:tabs>
          <w:tab w:val="left" w:pos="709"/>
          <w:tab w:val="left" w:pos="1701"/>
        </w:tabs>
        <w:spacing w:after="0" w:line="240" w:lineRule="auto"/>
        <w:jc w:val="both"/>
        <w:rPr>
          <w:rFonts w:ascii="Times New Roman" w:eastAsia="Calibri" w:hAnsi="Times New Roman" w:cs="Times New Roman"/>
          <w:sz w:val="18"/>
          <w:szCs w:val="18"/>
        </w:rPr>
      </w:pPr>
      <w:r w:rsidRPr="00C5197B">
        <w:rPr>
          <w:rFonts w:ascii="Times New Roman" w:eastAsia="Calibri" w:hAnsi="Times New Roman" w:cs="Times New Roman"/>
          <w:sz w:val="18"/>
          <w:szCs w:val="18"/>
        </w:rPr>
        <w:t xml:space="preserve">              </w:t>
      </w:r>
      <w:r w:rsidR="00BF2835" w:rsidRPr="00C5197B">
        <w:rPr>
          <w:rFonts w:ascii="Times New Roman" w:eastAsia="Calibri" w:hAnsi="Times New Roman" w:cs="Times New Roman"/>
          <w:sz w:val="18"/>
          <w:szCs w:val="18"/>
        </w:rPr>
        <w:tab/>
      </w:r>
      <w:r w:rsidRPr="00C5197B">
        <w:rPr>
          <w:rFonts w:ascii="Times New Roman" w:eastAsia="Calibri" w:hAnsi="Times New Roman" w:cs="Times New Roman"/>
          <w:sz w:val="18"/>
          <w:szCs w:val="18"/>
        </w:rPr>
        <w:t xml:space="preserve">3) MR/sintigrafi ile gösterilmiş aktif sakroileit/spondilit </w:t>
      </w:r>
    </w:p>
    <w:p w:rsidR="0075645C" w:rsidRPr="00C5197B" w:rsidRDefault="0075645C" w:rsidP="0075645C">
      <w:pPr>
        <w:spacing w:after="0" w:line="240" w:lineRule="auto"/>
        <w:jc w:val="both"/>
        <w:rPr>
          <w:rFonts w:ascii="Times New Roman" w:eastAsia="Calibri" w:hAnsi="Times New Roman" w:cs="Times New Roman"/>
          <w:sz w:val="18"/>
          <w:szCs w:val="18"/>
        </w:rPr>
      </w:pPr>
      <w:r w:rsidRPr="00C5197B">
        <w:rPr>
          <w:rFonts w:ascii="Times New Roman" w:eastAsia="Calibri" w:hAnsi="Times New Roman" w:cs="Times New Roman"/>
          <w:sz w:val="18"/>
          <w:szCs w:val="18"/>
        </w:rPr>
        <w:t>bulgularından en az birinin olduğu hastalarda bu durumların sağlık kurulu raporunda belirtilerek tedaviye başlanılması halinde bedelleri Kurumca karşılanır.</w:t>
      </w:r>
    </w:p>
    <w:p w:rsidR="0075645C" w:rsidRPr="00C5197B" w:rsidRDefault="0075645C" w:rsidP="00BF2835">
      <w:pPr>
        <w:tabs>
          <w:tab w:val="left" w:pos="709"/>
        </w:tabs>
        <w:spacing w:after="0" w:line="240" w:lineRule="auto"/>
        <w:jc w:val="both"/>
        <w:rPr>
          <w:rFonts w:ascii="Times New Roman" w:eastAsia="Calibri" w:hAnsi="Times New Roman" w:cs="Times New Roman"/>
          <w:sz w:val="18"/>
          <w:szCs w:val="18"/>
        </w:rPr>
      </w:pPr>
      <w:r w:rsidRPr="00C5197B">
        <w:rPr>
          <w:rFonts w:ascii="Times New Roman" w:eastAsia="Calibri" w:hAnsi="Times New Roman" w:cs="Times New Roman"/>
          <w:sz w:val="18"/>
          <w:szCs w:val="18"/>
        </w:rPr>
        <w:t xml:space="preserve">             </w:t>
      </w:r>
      <w:r w:rsidR="00BF2835" w:rsidRPr="00C5197B">
        <w:rPr>
          <w:rFonts w:ascii="Times New Roman" w:eastAsia="Calibri" w:hAnsi="Times New Roman" w:cs="Times New Roman"/>
          <w:sz w:val="18"/>
          <w:szCs w:val="18"/>
        </w:rPr>
        <w:tab/>
      </w:r>
      <w:r w:rsidRPr="00C5197B">
        <w:rPr>
          <w:rFonts w:ascii="Times New Roman" w:eastAsia="Calibri" w:hAnsi="Times New Roman" w:cs="Times New Roman"/>
          <w:sz w:val="18"/>
          <w:szCs w:val="18"/>
        </w:rPr>
        <w:t>b) 16 haftalık ilaç kullanım süresi sonunda BASDAİ’de en az 2 birim düzelme olduğunun yeni düzenlenecek reçete/raporda belirtilmesi halinde tedaviye devam edilir. BASDAİ’de 2 birimden daha az düze</w:t>
      </w:r>
      <w:r w:rsidR="003E08D1" w:rsidRPr="00C5197B">
        <w:rPr>
          <w:rFonts w:ascii="Times New Roman" w:eastAsia="Calibri" w:hAnsi="Times New Roman" w:cs="Times New Roman"/>
          <w:sz w:val="18"/>
          <w:szCs w:val="18"/>
        </w:rPr>
        <w:t xml:space="preserve">lme olması tedaviye yanıtsızlık </w:t>
      </w:r>
      <w:r w:rsidRPr="00C5197B">
        <w:rPr>
          <w:rFonts w:ascii="Times New Roman" w:eastAsia="Calibri" w:hAnsi="Times New Roman" w:cs="Times New Roman"/>
          <w:sz w:val="18"/>
          <w:szCs w:val="18"/>
        </w:rPr>
        <w:t xml:space="preserve">olarak değerlendirilerek ilaç kullanımı sonlandırılır. </w:t>
      </w:r>
      <w:r w:rsidRPr="00C5197B">
        <w:rPr>
          <w:rFonts w:ascii="Times New Roman" w:eastAsia="Times New Roman" w:hAnsi="Times New Roman" w:cs="Times New Roman"/>
          <w:sz w:val="18"/>
          <w:szCs w:val="18"/>
          <w:lang w:eastAsia="tr-TR"/>
        </w:rPr>
        <w:t xml:space="preserve"> </w:t>
      </w:r>
    </w:p>
    <w:p w:rsidR="0075645C" w:rsidRPr="00C5197B" w:rsidRDefault="0075645C" w:rsidP="00BF2835">
      <w:pPr>
        <w:tabs>
          <w:tab w:val="left" w:pos="709"/>
        </w:tabs>
        <w:spacing w:after="0" w:line="240" w:lineRule="auto"/>
        <w:jc w:val="both"/>
        <w:rPr>
          <w:rFonts w:ascii="Times New Roman" w:eastAsia="Times New Roman" w:hAnsi="Times New Roman" w:cs="Times New Roman"/>
          <w:sz w:val="18"/>
          <w:szCs w:val="18"/>
          <w:lang w:eastAsia="tr-TR"/>
        </w:rPr>
      </w:pPr>
      <w:r w:rsidRPr="00C5197B">
        <w:rPr>
          <w:rFonts w:ascii="Times New Roman" w:eastAsia="Times New Roman" w:hAnsi="Times New Roman" w:cs="Times New Roman"/>
          <w:sz w:val="18"/>
          <w:szCs w:val="18"/>
          <w:lang w:eastAsia="tr-TR"/>
        </w:rPr>
        <w:t xml:space="preserve">             </w:t>
      </w:r>
      <w:r w:rsidR="00BF2835" w:rsidRPr="00C5197B">
        <w:rPr>
          <w:rFonts w:ascii="Times New Roman" w:eastAsia="Times New Roman" w:hAnsi="Times New Roman" w:cs="Times New Roman"/>
          <w:sz w:val="18"/>
          <w:szCs w:val="18"/>
          <w:lang w:eastAsia="tr-TR"/>
        </w:rPr>
        <w:tab/>
      </w:r>
      <w:r w:rsidRPr="00C5197B">
        <w:rPr>
          <w:rFonts w:ascii="Times New Roman" w:eastAsia="Times New Roman" w:hAnsi="Times New Roman" w:cs="Times New Roman"/>
          <w:sz w:val="18"/>
          <w:szCs w:val="18"/>
          <w:lang w:eastAsia="tr-TR"/>
        </w:rPr>
        <w:t xml:space="preserve">c) Tüm romatoloji uzman hekimleri veya üniversite hastaneleri ile eğitim ve araştırma hastanelerindeki klinik immunoloji veya fiziksel tıp ve rehabilitasyon uzman hekimlerinden birinin yer aldığı 6’şar ay süreli sağlık kurulu raporuna dayanılarak bu uzman hekimlerce veya iç hastalıkları uzman hekimleri tarafından reçete edilmesi halinde bedelleri Kurumca karşılanır. Tedaviye cevap alınmış ve ilaca devam edilecek ise bu durum her yeni düzenlenecek raporda belirtilmelidir. Tedaviye 6 ay ve daha uzun süre ara veren hastalarda başlangıç kriterleri yeniden aranır.  </w:t>
      </w:r>
    </w:p>
    <w:p w:rsidR="0075645C" w:rsidRPr="00C5197B" w:rsidRDefault="0075645C" w:rsidP="00BF283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18"/>
          <w:szCs w:val="18"/>
          <w:lang w:val="en-US"/>
        </w:rPr>
      </w:pPr>
      <w:r w:rsidRPr="00C5197B">
        <w:rPr>
          <w:rFonts w:ascii="Times New Roman" w:eastAsia="Times New Roman" w:hAnsi="Times New Roman" w:cs="Times New Roman"/>
          <w:sz w:val="18"/>
          <w:szCs w:val="18"/>
          <w:lang w:val="en-US"/>
        </w:rPr>
        <w:t xml:space="preserve">             </w:t>
      </w:r>
      <w:r w:rsidR="00BF2835" w:rsidRPr="00C5197B">
        <w:rPr>
          <w:rFonts w:ascii="Times New Roman" w:eastAsia="Times New Roman" w:hAnsi="Times New Roman" w:cs="Times New Roman"/>
          <w:sz w:val="18"/>
          <w:szCs w:val="18"/>
          <w:lang w:val="en-US"/>
        </w:rPr>
        <w:tab/>
      </w:r>
      <w:r w:rsidRPr="00C5197B">
        <w:rPr>
          <w:rFonts w:ascii="Times New Roman" w:eastAsia="Times New Roman" w:hAnsi="Times New Roman" w:cs="Times New Roman"/>
          <w:sz w:val="18"/>
          <w:szCs w:val="18"/>
          <w:lang w:val="en-US"/>
        </w:rPr>
        <w:t xml:space="preserve">(2) Orta veya şiddetli plak psöriazisli erişkin hastalarda;  </w:t>
      </w:r>
    </w:p>
    <w:p w:rsidR="0075645C" w:rsidRPr="00C5197B" w:rsidRDefault="0075645C" w:rsidP="00BF2835">
      <w:pPr>
        <w:tabs>
          <w:tab w:val="left" w:pos="709"/>
        </w:tabs>
        <w:spacing w:after="0" w:line="240" w:lineRule="auto"/>
        <w:jc w:val="both"/>
        <w:rPr>
          <w:rFonts w:ascii="Times New Roman" w:eastAsia="Calibri" w:hAnsi="Times New Roman" w:cs="Times New Roman"/>
          <w:sz w:val="18"/>
          <w:szCs w:val="18"/>
        </w:rPr>
      </w:pPr>
      <w:r w:rsidRPr="00C5197B">
        <w:rPr>
          <w:rFonts w:ascii="Times New Roman" w:eastAsia="Times New Roman" w:hAnsi="Times New Roman" w:cs="Times New Roman"/>
          <w:sz w:val="18"/>
          <w:szCs w:val="18"/>
          <w:lang w:eastAsia="tr-TR"/>
        </w:rPr>
        <w:t xml:space="preserve">             </w:t>
      </w:r>
      <w:r w:rsidR="00BF2835" w:rsidRPr="00C5197B">
        <w:rPr>
          <w:rFonts w:ascii="Times New Roman" w:eastAsia="Times New Roman" w:hAnsi="Times New Roman" w:cs="Times New Roman"/>
          <w:sz w:val="18"/>
          <w:szCs w:val="18"/>
          <w:lang w:eastAsia="tr-TR"/>
        </w:rPr>
        <w:tab/>
      </w:r>
      <w:r w:rsidRPr="00C5197B">
        <w:rPr>
          <w:rFonts w:ascii="Times New Roman" w:eastAsia="Times New Roman" w:hAnsi="Times New Roman" w:cs="Times New Roman"/>
          <w:sz w:val="18"/>
          <w:szCs w:val="18"/>
          <w:lang w:eastAsia="tr-TR"/>
        </w:rPr>
        <w:t xml:space="preserve">a) Siklosporin, methotreksat veya PUVA gibi geleneksel sistemik tedavilere yanıt vermeyen veya bu tedavileri tolere edemeyen ya da bu tür tedavilerin kontrendike olduğu hastalarda bu durumlar ile Psöriyazis Alan Şiddet İndeksi (PASI) değeri sağlık kurulu raporunda </w:t>
      </w:r>
      <w:r w:rsidRPr="00C5197B">
        <w:rPr>
          <w:rFonts w:ascii="Times New Roman" w:eastAsia="Calibri" w:hAnsi="Times New Roman" w:cs="Times New Roman"/>
          <w:sz w:val="18"/>
          <w:szCs w:val="18"/>
        </w:rPr>
        <w:t>belirtilerek tedaviye başlanılması halinde bedelleri Kurumca karşılanır.</w:t>
      </w:r>
    </w:p>
    <w:p w:rsidR="0075645C" w:rsidRPr="00C5197B" w:rsidRDefault="0075645C" w:rsidP="00BF2835">
      <w:pPr>
        <w:tabs>
          <w:tab w:val="left" w:pos="709"/>
        </w:tabs>
        <w:spacing w:after="0" w:line="240" w:lineRule="auto"/>
        <w:jc w:val="both"/>
        <w:rPr>
          <w:rFonts w:ascii="Times New Roman" w:eastAsia="Times New Roman" w:hAnsi="Times New Roman" w:cs="Times New Roman"/>
          <w:sz w:val="18"/>
          <w:szCs w:val="18"/>
          <w:lang w:eastAsia="tr-TR"/>
        </w:rPr>
      </w:pPr>
      <w:r w:rsidRPr="00C5197B">
        <w:rPr>
          <w:rFonts w:ascii="Times New Roman" w:eastAsia="Times New Roman" w:hAnsi="Times New Roman" w:cs="Times New Roman"/>
          <w:sz w:val="18"/>
          <w:szCs w:val="18"/>
          <w:lang w:eastAsia="tr-TR"/>
        </w:rPr>
        <w:t xml:space="preserve">             </w:t>
      </w:r>
      <w:r w:rsidR="00BF2835" w:rsidRPr="00C5197B">
        <w:rPr>
          <w:rFonts w:ascii="Times New Roman" w:eastAsia="Times New Roman" w:hAnsi="Times New Roman" w:cs="Times New Roman"/>
          <w:sz w:val="18"/>
          <w:szCs w:val="18"/>
          <w:lang w:eastAsia="tr-TR"/>
        </w:rPr>
        <w:tab/>
      </w:r>
      <w:r w:rsidRPr="00C5197B">
        <w:rPr>
          <w:rFonts w:ascii="Times New Roman" w:eastAsia="Times New Roman" w:hAnsi="Times New Roman" w:cs="Times New Roman"/>
          <w:sz w:val="18"/>
          <w:szCs w:val="18"/>
          <w:lang w:eastAsia="tr-TR"/>
        </w:rPr>
        <w:t xml:space="preserve">b) 16 haftalık ilaç kullanım süresi sonunda başlangıç PASI değerine göre en az %75 iyileşme olduğunun yeni düzenlenecek reçete/raporda belirtilmesi halinde tedaviye devam edilir. Başlangıç PASI değerine göre %75 iyileşme sağlanamaması tedaviye yanıtsızlık olarak değerlendirilerek ilaç kullanımı sonlandırılır.  </w:t>
      </w:r>
    </w:p>
    <w:p w:rsidR="0075645C" w:rsidRPr="00C5197B" w:rsidRDefault="0075645C" w:rsidP="00BF2835">
      <w:pPr>
        <w:tabs>
          <w:tab w:val="left" w:pos="709"/>
        </w:tabs>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C5197B">
        <w:rPr>
          <w:rFonts w:ascii="Times New Roman" w:eastAsia="Times New Roman" w:hAnsi="Times New Roman" w:cs="Times New Roman"/>
          <w:sz w:val="18"/>
          <w:szCs w:val="18"/>
          <w:lang w:eastAsia="tr-TR"/>
        </w:rPr>
        <w:t xml:space="preserve">             </w:t>
      </w:r>
      <w:r w:rsidR="00BF2835" w:rsidRPr="00C5197B">
        <w:rPr>
          <w:rFonts w:ascii="Times New Roman" w:eastAsia="Times New Roman" w:hAnsi="Times New Roman" w:cs="Times New Roman"/>
          <w:sz w:val="18"/>
          <w:szCs w:val="18"/>
          <w:lang w:eastAsia="tr-TR"/>
        </w:rPr>
        <w:tab/>
      </w:r>
      <w:r w:rsidRPr="00C5197B">
        <w:rPr>
          <w:rFonts w:ascii="Times New Roman" w:eastAsia="Times New Roman" w:hAnsi="Times New Roman" w:cs="Times New Roman"/>
          <w:sz w:val="18"/>
          <w:szCs w:val="18"/>
          <w:lang w:eastAsia="tr-TR"/>
        </w:rPr>
        <w:t xml:space="preserve">c) Üniversite hastaneleri veya eğitim ve araştırma hastanelerinde dermatoloji uzman hekiminin yer aldığı 6’şar ay süreli sağlık kurulu raporuna dayanılarak dermatoloji uzman hekimlerince reçete edilmesi halinde bedelleri Kurumca karşılanır. Raporda PASI değeri belirtilir. Tedaviye cevap alınmış ve ilaca devam edilecek ise bu durum her yeni düzenlenecek raporda belirtilmelidir. </w:t>
      </w:r>
    </w:p>
    <w:p w:rsidR="0075645C" w:rsidRPr="00C5197B" w:rsidRDefault="0075645C" w:rsidP="00BF2835">
      <w:pPr>
        <w:tabs>
          <w:tab w:val="left" w:pos="709"/>
        </w:tabs>
        <w:autoSpaceDE w:val="0"/>
        <w:autoSpaceDN w:val="0"/>
        <w:adjustRightInd w:val="0"/>
        <w:spacing w:after="0" w:line="240" w:lineRule="auto"/>
        <w:jc w:val="both"/>
        <w:rPr>
          <w:rFonts w:ascii="Times New Roman" w:eastAsia="Times New Roman" w:hAnsi="Times New Roman" w:cs="Times New Roman"/>
          <w:sz w:val="18"/>
          <w:szCs w:val="18"/>
          <w:lang w:eastAsia="tr-TR"/>
        </w:rPr>
      </w:pPr>
      <w:r w:rsidRPr="00C5197B">
        <w:rPr>
          <w:rFonts w:ascii="Times New Roman" w:eastAsia="Times New Roman" w:hAnsi="Times New Roman" w:cs="Times New Roman"/>
          <w:sz w:val="18"/>
          <w:szCs w:val="18"/>
          <w:lang w:eastAsia="tr-TR"/>
        </w:rPr>
        <w:t xml:space="preserve">             </w:t>
      </w:r>
      <w:r w:rsidR="00BF2835" w:rsidRPr="00C5197B">
        <w:rPr>
          <w:rFonts w:ascii="Times New Roman" w:eastAsia="Times New Roman" w:hAnsi="Times New Roman" w:cs="Times New Roman"/>
          <w:sz w:val="18"/>
          <w:szCs w:val="18"/>
          <w:lang w:eastAsia="tr-TR"/>
        </w:rPr>
        <w:tab/>
      </w:r>
      <w:r w:rsidRPr="00C5197B">
        <w:rPr>
          <w:rFonts w:ascii="Times New Roman" w:eastAsia="Times New Roman" w:hAnsi="Times New Roman" w:cs="Times New Roman"/>
          <w:sz w:val="18"/>
          <w:szCs w:val="18"/>
          <w:lang w:eastAsia="tr-TR"/>
        </w:rPr>
        <w:t>(3) Aktif psöriatik artritli erişkin hastalarda;</w:t>
      </w:r>
    </w:p>
    <w:p w:rsidR="0075645C" w:rsidRPr="00C5197B" w:rsidRDefault="0075645C" w:rsidP="00BF2835">
      <w:pPr>
        <w:tabs>
          <w:tab w:val="left" w:pos="709"/>
        </w:tabs>
        <w:spacing w:after="0" w:line="240" w:lineRule="auto"/>
        <w:jc w:val="both"/>
        <w:rPr>
          <w:rFonts w:ascii="Times New Roman" w:eastAsia="Times New Roman" w:hAnsi="Times New Roman" w:cs="Times New Roman"/>
          <w:sz w:val="18"/>
          <w:szCs w:val="18"/>
          <w:lang w:eastAsia="tr-TR"/>
        </w:rPr>
      </w:pPr>
      <w:r w:rsidRPr="00C5197B">
        <w:rPr>
          <w:rFonts w:ascii="Times New Roman" w:eastAsia="Times New Roman" w:hAnsi="Times New Roman" w:cs="Times New Roman"/>
          <w:sz w:val="18"/>
          <w:szCs w:val="18"/>
          <w:lang w:eastAsia="tr-TR"/>
        </w:rPr>
        <w:t xml:space="preserve">             </w:t>
      </w:r>
      <w:r w:rsidR="00BF2835" w:rsidRPr="00C5197B">
        <w:rPr>
          <w:rFonts w:ascii="Times New Roman" w:eastAsia="Times New Roman" w:hAnsi="Times New Roman" w:cs="Times New Roman"/>
          <w:sz w:val="18"/>
          <w:szCs w:val="18"/>
          <w:lang w:eastAsia="tr-TR"/>
        </w:rPr>
        <w:tab/>
      </w:r>
      <w:r w:rsidRPr="00C5197B">
        <w:rPr>
          <w:rFonts w:ascii="Times New Roman" w:eastAsia="Times New Roman" w:hAnsi="Times New Roman" w:cs="Times New Roman"/>
          <w:sz w:val="18"/>
          <w:szCs w:val="18"/>
          <w:lang w:eastAsia="tr-TR"/>
        </w:rPr>
        <w:t>a) En az 3 farklı hastalık modifiye edici antiromatizmal ilacı 3’er ay süre ile uygun dozda kullanmış ve sonrasında en az bir anti-TNF ajanı 3 ay süreyle kullanmış olmasına rağmen hastalık aktivitesinin kontrol altına alınamadığı (bir ay arayla yapılmış iki ayrı muayenede en az üç hassas eklem ve en az üç şiş eklem olması) aktif psöriatik artritli hastalarda bu durumların sağlık kurulu raporunda belirtilerek tedaviye başlanılması halinde bedelleri Kurumca karşılanır.</w:t>
      </w:r>
    </w:p>
    <w:p w:rsidR="0075645C" w:rsidRPr="00C5197B" w:rsidRDefault="0075645C" w:rsidP="00BF2835">
      <w:pPr>
        <w:tabs>
          <w:tab w:val="left" w:pos="709"/>
        </w:tabs>
        <w:spacing w:after="0" w:line="240" w:lineRule="auto"/>
        <w:jc w:val="both"/>
        <w:rPr>
          <w:rFonts w:ascii="Times New Roman" w:eastAsia="Times New Roman" w:hAnsi="Times New Roman" w:cs="Times New Roman"/>
          <w:sz w:val="18"/>
          <w:szCs w:val="18"/>
          <w:lang w:eastAsia="tr-TR"/>
        </w:rPr>
      </w:pPr>
      <w:r w:rsidRPr="00C5197B">
        <w:rPr>
          <w:rFonts w:ascii="Times New Roman" w:eastAsia="Times New Roman" w:hAnsi="Times New Roman" w:cs="Times New Roman"/>
          <w:sz w:val="18"/>
          <w:szCs w:val="18"/>
          <w:lang w:eastAsia="tr-TR"/>
        </w:rPr>
        <w:lastRenderedPageBreak/>
        <w:t xml:space="preserve">             </w:t>
      </w:r>
      <w:r w:rsidR="00BF2835" w:rsidRPr="00C5197B">
        <w:rPr>
          <w:rFonts w:ascii="Times New Roman" w:eastAsia="Times New Roman" w:hAnsi="Times New Roman" w:cs="Times New Roman"/>
          <w:sz w:val="18"/>
          <w:szCs w:val="18"/>
          <w:lang w:eastAsia="tr-TR"/>
        </w:rPr>
        <w:tab/>
      </w:r>
      <w:r w:rsidRPr="00C5197B">
        <w:rPr>
          <w:rFonts w:ascii="Times New Roman" w:eastAsia="Times New Roman" w:hAnsi="Times New Roman" w:cs="Times New Roman"/>
          <w:sz w:val="18"/>
          <w:szCs w:val="18"/>
          <w:lang w:eastAsia="tr-TR"/>
        </w:rPr>
        <w:t>b) 16 haftalık ilaç kullanım süresi sonunda yapılan değerlendirmede psöriyatik artrit yanıt kriterleri</w:t>
      </w:r>
      <w:r w:rsidR="008622F2" w:rsidRPr="00C5197B">
        <w:rPr>
          <w:rFonts w:ascii="Times New Roman" w:eastAsia="Times New Roman" w:hAnsi="Times New Roman" w:cs="Times New Roman"/>
          <w:sz w:val="18"/>
          <w:szCs w:val="18"/>
          <w:lang w:eastAsia="tr-TR"/>
        </w:rPr>
        <w:t>ne (PSARC)</w:t>
      </w:r>
      <w:r w:rsidRPr="00C5197B">
        <w:rPr>
          <w:rFonts w:ascii="Times New Roman" w:eastAsia="Times New Roman" w:hAnsi="Times New Roman" w:cs="Times New Roman"/>
          <w:sz w:val="18"/>
          <w:szCs w:val="18"/>
          <w:lang w:eastAsia="tr-TR"/>
        </w:rPr>
        <w:t xml:space="preserve"> göre yeterli cevap alındığının </w:t>
      </w:r>
      <w:r w:rsidRPr="00C5197B">
        <w:rPr>
          <w:rFonts w:ascii="Times New Roman" w:eastAsia="Calibri" w:hAnsi="Times New Roman" w:cs="Times New Roman"/>
          <w:sz w:val="18"/>
          <w:szCs w:val="18"/>
        </w:rPr>
        <w:t xml:space="preserve">yeni düzenlenecek reçete/raporda belirtilmesi halinde tedaviye devam edilir. </w:t>
      </w:r>
      <w:r w:rsidRPr="00C5197B">
        <w:rPr>
          <w:rFonts w:ascii="Times New Roman" w:eastAsia="Times New Roman" w:hAnsi="Times New Roman" w:cs="Times New Roman"/>
          <w:sz w:val="18"/>
          <w:szCs w:val="18"/>
          <w:lang w:eastAsia="tr-TR"/>
        </w:rPr>
        <w:t xml:space="preserve">Yanıt alınamaması halinde tedavi sonlandırılır. </w:t>
      </w:r>
    </w:p>
    <w:p w:rsidR="0075645C" w:rsidRPr="00C5197B" w:rsidRDefault="0075645C" w:rsidP="00BF2835">
      <w:pPr>
        <w:tabs>
          <w:tab w:val="left" w:pos="709"/>
        </w:tabs>
        <w:spacing w:after="0" w:line="240" w:lineRule="auto"/>
        <w:jc w:val="both"/>
        <w:rPr>
          <w:rFonts w:ascii="Times New Roman" w:eastAsia="Times New Roman" w:hAnsi="Times New Roman" w:cs="Times New Roman"/>
          <w:sz w:val="18"/>
          <w:szCs w:val="18"/>
          <w:lang w:eastAsia="tr-TR"/>
        </w:rPr>
      </w:pPr>
      <w:r w:rsidRPr="00C5197B">
        <w:rPr>
          <w:rFonts w:ascii="Times New Roman" w:eastAsia="Times New Roman" w:hAnsi="Times New Roman" w:cs="Times New Roman"/>
          <w:sz w:val="18"/>
          <w:szCs w:val="18"/>
          <w:lang w:eastAsia="tr-TR"/>
        </w:rPr>
        <w:t xml:space="preserve">             </w:t>
      </w:r>
      <w:r w:rsidR="00BF2835" w:rsidRPr="00C5197B">
        <w:rPr>
          <w:rFonts w:ascii="Times New Roman" w:eastAsia="Times New Roman" w:hAnsi="Times New Roman" w:cs="Times New Roman"/>
          <w:sz w:val="18"/>
          <w:szCs w:val="18"/>
          <w:lang w:eastAsia="tr-TR"/>
        </w:rPr>
        <w:tab/>
      </w:r>
      <w:r w:rsidRPr="00C5197B">
        <w:rPr>
          <w:rFonts w:ascii="Times New Roman" w:eastAsia="Times New Roman" w:hAnsi="Times New Roman" w:cs="Times New Roman"/>
          <w:sz w:val="18"/>
          <w:szCs w:val="18"/>
          <w:lang w:eastAsia="tr-TR"/>
        </w:rPr>
        <w:t>c) Bu durumların belirtildiği romatoloji uzman hekiminin yer aldığı 6’şar ay süreli sağlık kurulu raporuna dayanılarak romatoloji uzman hekimleri tarafından reçete edilmesi halinde bedelleri Kurumca karşılanır.</w:t>
      </w:r>
      <w:r w:rsidR="00915FCA" w:rsidRPr="00C5197B">
        <w:rPr>
          <w:rFonts w:ascii="Times New Roman" w:eastAsia="Times New Roman" w:hAnsi="Times New Roman" w:cs="Times New Roman"/>
          <w:sz w:val="18"/>
          <w:szCs w:val="18"/>
          <w:lang w:eastAsia="tr-TR"/>
        </w:rPr>
        <w:t>”</w:t>
      </w:r>
    </w:p>
    <w:p w:rsidR="000B1F55" w:rsidRPr="00C5197B" w:rsidRDefault="008C73CC" w:rsidP="00BF2835">
      <w:pPr>
        <w:tabs>
          <w:tab w:val="left" w:pos="709"/>
        </w:tabs>
        <w:autoSpaceDE w:val="0"/>
        <w:autoSpaceDN w:val="0"/>
        <w:adjustRightInd w:val="0"/>
        <w:spacing w:after="0"/>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
          <w:sz w:val="18"/>
          <w:szCs w:val="18"/>
          <w:lang w:eastAsia="tr-TR"/>
        </w:rPr>
        <w:t xml:space="preserve">             </w:t>
      </w:r>
      <w:r w:rsidR="005D5C35" w:rsidRPr="00C5197B">
        <w:rPr>
          <w:rFonts w:ascii="Times New Roman" w:eastAsia="Times New Roman" w:hAnsi="Times New Roman" w:cs="Times New Roman"/>
          <w:b/>
          <w:sz w:val="18"/>
          <w:szCs w:val="18"/>
          <w:lang w:eastAsia="tr-TR"/>
        </w:rPr>
        <w:t xml:space="preserve">  </w:t>
      </w:r>
      <w:r w:rsidR="00BF2835" w:rsidRPr="00C5197B">
        <w:rPr>
          <w:rFonts w:ascii="Times New Roman" w:eastAsia="Times New Roman" w:hAnsi="Times New Roman" w:cs="Times New Roman"/>
          <w:b/>
          <w:sz w:val="18"/>
          <w:szCs w:val="18"/>
          <w:lang w:eastAsia="tr-TR"/>
        </w:rPr>
        <w:tab/>
      </w:r>
      <w:r w:rsidR="000B1F55" w:rsidRPr="00C5197B">
        <w:rPr>
          <w:rFonts w:ascii="Times New Roman" w:eastAsia="Times New Roman" w:hAnsi="Times New Roman" w:cs="Times New Roman"/>
          <w:b/>
          <w:sz w:val="18"/>
          <w:szCs w:val="18"/>
          <w:lang w:eastAsia="tr-TR"/>
        </w:rPr>
        <w:t xml:space="preserve">MADDE </w:t>
      </w:r>
      <w:r w:rsidR="00894BBB">
        <w:rPr>
          <w:rFonts w:ascii="Times New Roman" w:eastAsia="Times New Roman" w:hAnsi="Times New Roman" w:cs="Times New Roman"/>
          <w:b/>
          <w:sz w:val="18"/>
          <w:szCs w:val="18"/>
          <w:lang w:eastAsia="tr-TR"/>
        </w:rPr>
        <w:t>8</w:t>
      </w:r>
      <w:r w:rsidRPr="00C5197B">
        <w:rPr>
          <w:rFonts w:ascii="Times New Roman" w:eastAsia="Times New Roman" w:hAnsi="Times New Roman" w:cs="Times New Roman"/>
          <w:b/>
          <w:sz w:val="18"/>
          <w:szCs w:val="18"/>
          <w:lang w:eastAsia="tr-TR"/>
        </w:rPr>
        <w:t xml:space="preserve">- </w:t>
      </w:r>
      <w:r w:rsidR="000B1F55" w:rsidRPr="00C5197B">
        <w:rPr>
          <w:rFonts w:ascii="Times New Roman" w:eastAsia="Times New Roman" w:hAnsi="Times New Roman" w:cs="Times New Roman"/>
          <w:b/>
          <w:sz w:val="18"/>
          <w:szCs w:val="18"/>
          <w:lang w:eastAsia="tr-TR"/>
        </w:rPr>
        <w:t xml:space="preserve"> </w:t>
      </w:r>
      <w:r w:rsidR="000B1F55" w:rsidRPr="00C5197B">
        <w:rPr>
          <w:rFonts w:ascii="Times New Roman" w:eastAsia="Times New Roman" w:hAnsi="Times New Roman" w:cs="Times New Roman"/>
          <w:bCs/>
          <w:sz w:val="18"/>
          <w:szCs w:val="18"/>
          <w:lang w:eastAsia="tr-TR"/>
        </w:rPr>
        <w:t>Aynı Tebliğin 4.2.2 numaralı maddesinin birinci fıkrasının birinci cümlesinden sonra gelmek üzere</w:t>
      </w:r>
      <w:r w:rsidR="00BD7DA8" w:rsidRPr="00C5197B">
        <w:rPr>
          <w:rFonts w:ascii="Times New Roman" w:eastAsia="Times New Roman" w:hAnsi="Times New Roman" w:cs="Times New Roman"/>
          <w:bCs/>
          <w:sz w:val="18"/>
          <w:szCs w:val="18"/>
          <w:lang w:eastAsia="tr-TR"/>
        </w:rPr>
        <w:t xml:space="preserve"> </w:t>
      </w:r>
      <w:r w:rsidR="000B1F55" w:rsidRPr="00C5197B">
        <w:rPr>
          <w:rFonts w:ascii="Times New Roman" w:eastAsia="Times New Roman" w:hAnsi="Times New Roman" w:cs="Times New Roman"/>
          <w:bCs/>
          <w:sz w:val="18"/>
          <w:szCs w:val="18"/>
          <w:lang w:eastAsia="tr-TR"/>
        </w:rPr>
        <w:t>“Bu gruplar arasında ilaç değişimi gereken hallerde ve/veya bu ilaçların 6 aydan uzun süre kullanılması gereken durumlarda psikiyatri uzman hekimlerince veya psikiyatri uzman hekimlerince düzenlenen uzman hekim raporuna dayanılarak tüm hekimlerce reçete edilmesi halinde bedelleri Kurumca karşılanır</w:t>
      </w:r>
      <w:r w:rsidR="00BF2835" w:rsidRPr="00C5197B">
        <w:rPr>
          <w:rFonts w:ascii="Times New Roman" w:eastAsia="Times New Roman" w:hAnsi="Times New Roman" w:cs="Times New Roman"/>
          <w:bCs/>
          <w:sz w:val="18"/>
          <w:szCs w:val="18"/>
          <w:lang w:eastAsia="tr-TR"/>
        </w:rPr>
        <w:t>.</w:t>
      </w:r>
      <w:r w:rsidR="000B1F55" w:rsidRPr="00C5197B">
        <w:rPr>
          <w:rFonts w:ascii="Times New Roman" w:eastAsia="Times New Roman" w:hAnsi="Times New Roman" w:cs="Times New Roman"/>
          <w:bCs/>
          <w:sz w:val="18"/>
          <w:szCs w:val="18"/>
          <w:lang w:eastAsia="tr-TR"/>
        </w:rPr>
        <w:t>” cümlesi</w:t>
      </w:r>
      <w:r w:rsidR="00BD7DA8" w:rsidRPr="00C5197B">
        <w:rPr>
          <w:rFonts w:ascii="Times New Roman" w:eastAsia="Times New Roman" w:hAnsi="Times New Roman" w:cs="Times New Roman"/>
          <w:bCs/>
          <w:sz w:val="18"/>
          <w:szCs w:val="18"/>
          <w:lang w:eastAsia="tr-TR"/>
        </w:rPr>
        <w:t xml:space="preserve"> </w:t>
      </w:r>
      <w:r w:rsidR="000B1F55" w:rsidRPr="00C5197B">
        <w:rPr>
          <w:rFonts w:ascii="Times New Roman" w:eastAsia="Times New Roman" w:hAnsi="Times New Roman" w:cs="Times New Roman"/>
          <w:bCs/>
          <w:sz w:val="18"/>
          <w:szCs w:val="18"/>
          <w:lang w:eastAsia="tr-TR"/>
        </w:rPr>
        <w:t>eklenmiştir.</w:t>
      </w:r>
    </w:p>
    <w:p w:rsidR="000B1F55" w:rsidRPr="00C5197B" w:rsidRDefault="008C73CC" w:rsidP="00BF2835">
      <w:pPr>
        <w:tabs>
          <w:tab w:val="left" w:pos="709"/>
        </w:tabs>
        <w:autoSpaceDE w:val="0"/>
        <w:autoSpaceDN w:val="0"/>
        <w:adjustRightInd w:val="0"/>
        <w:spacing w:after="0"/>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
          <w:sz w:val="18"/>
          <w:szCs w:val="18"/>
          <w:lang w:eastAsia="tr-TR"/>
        </w:rPr>
        <w:t xml:space="preserve">          </w:t>
      </w:r>
      <w:r w:rsidR="005D5C35" w:rsidRPr="00C5197B">
        <w:rPr>
          <w:rFonts w:ascii="Times New Roman" w:eastAsia="Times New Roman" w:hAnsi="Times New Roman" w:cs="Times New Roman"/>
          <w:b/>
          <w:sz w:val="18"/>
          <w:szCs w:val="18"/>
          <w:lang w:eastAsia="tr-TR"/>
        </w:rPr>
        <w:t xml:space="preserve"> </w:t>
      </w:r>
      <w:r w:rsidRPr="00C5197B">
        <w:rPr>
          <w:rFonts w:ascii="Times New Roman" w:eastAsia="Times New Roman" w:hAnsi="Times New Roman" w:cs="Times New Roman"/>
          <w:b/>
          <w:sz w:val="18"/>
          <w:szCs w:val="18"/>
          <w:lang w:eastAsia="tr-TR"/>
        </w:rPr>
        <w:t xml:space="preserve"> </w:t>
      </w:r>
      <w:r w:rsidR="005D5C35" w:rsidRPr="00C5197B">
        <w:rPr>
          <w:rFonts w:ascii="Times New Roman" w:eastAsia="Times New Roman" w:hAnsi="Times New Roman" w:cs="Times New Roman"/>
          <w:b/>
          <w:sz w:val="18"/>
          <w:szCs w:val="18"/>
          <w:lang w:eastAsia="tr-TR"/>
        </w:rPr>
        <w:t xml:space="preserve"> </w:t>
      </w:r>
      <w:r w:rsidRPr="00C5197B">
        <w:rPr>
          <w:rFonts w:ascii="Times New Roman" w:eastAsia="Times New Roman" w:hAnsi="Times New Roman" w:cs="Times New Roman"/>
          <w:b/>
          <w:sz w:val="18"/>
          <w:szCs w:val="18"/>
          <w:lang w:eastAsia="tr-TR"/>
        </w:rPr>
        <w:t xml:space="preserve"> </w:t>
      </w:r>
      <w:r w:rsidR="005D5C35" w:rsidRPr="00C5197B">
        <w:rPr>
          <w:rFonts w:ascii="Times New Roman" w:eastAsia="Times New Roman" w:hAnsi="Times New Roman" w:cs="Times New Roman"/>
          <w:b/>
          <w:sz w:val="18"/>
          <w:szCs w:val="18"/>
          <w:lang w:eastAsia="tr-TR"/>
        </w:rPr>
        <w:t xml:space="preserve"> </w:t>
      </w:r>
      <w:r w:rsidR="00BF2835" w:rsidRPr="00C5197B">
        <w:rPr>
          <w:rFonts w:ascii="Times New Roman" w:eastAsia="Times New Roman" w:hAnsi="Times New Roman" w:cs="Times New Roman"/>
          <w:b/>
          <w:sz w:val="18"/>
          <w:szCs w:val="18"/>
          <w:lang w:eastAsia="tr-TR"/>
        </w:rPr>
        <w:tab/>
      </w:r>
      <w:r w:rsidR="000B1F55" w:rsidRPr="00C5197B">
        <w:rPr>
          <w:rFonts w:ascii="Times New Roman" w:eastAsia="Times New Roman" w:hAnsi="Times New Roman" w:cs="Times New Roman"/>
          <w:b/>
          <w:sz w:val="18"/>
          <w:szCs w:val="18"/>
          <w:lang w:eastAsia="tr-TR"/>
        </w:rPr>
        <w:t xml:space="preserve">MADDE </w:t>
      </w:r>
      <w:r w:rsidR="00894BBB">
        <w:rPr>
          <w:rFonts w:ascii="Times New Roman" w:eastAsia="Times New Roman" w:hAnsi="Times New Roman" w:cs="Times New Roman"/>
          <w:b/>
          <w:sz w:val="18"/>
          <w:szCs w:val="18"/>
          <w:lang w:eastAsia="tr-TR"/>
        </w:rPr>
        <w:t>9</w:t>
      </w:r>
      <w:r w:rsidRPr="00C5197B">
        <w:rPr>
          <w:rFonts w:ascii="Times New Roman" w:eastAsia="Times New Roman" w:hAnsi="Times New Roman" w:cs="Times New Roman"/>
          <w:b/>
          <w:sz w:val="18"/>
          <w:szCs w:val="18"/>
          <w:lang w:eastAsia="tr-TR"/>
        </w:rPr>
        <w:t>-</w:t>
      </w:r>
      <w:r w:rsidR="000B1F55" w:rsidRPr="00C5197B">
        <w:rPr>
          <w:rFonts w:ascii="Times New Roman" w:eastAsia="Times New Roman" w:hAnsi="Times New Roman" w:cs="Times New Roman"/>
          <w:b/>
          <w:sz w:val="18"/>
          <w:szCs w:val="18"/>
          <w:lang w:eastAsia="tr-TR"/>
        </w:rPr>
        <w:t xml:space="preserve"> </w:t>
      </w:r>
      <w:r w:rsidR="000B1F55" w:rsidRPr="00C5197B">
        <w:rPr>
          <w:rFonts w:ascii="Times New Roman" w:eastAsia="Times New Roman" w:hAnsi="Times New Roman" w:cs="Times New Roman"/>
          <w:bCs/>
          <w:sz w:val="18"/>
          <w:szCs w:val="18"/>
          <w:lang w:eastAsia="tr-TR"/>
        </w:rPr>
        <w:t>Aynı Tebliğin 4.2.8.A numaralı maddesinin üçüncü fıkrasının (a) bendinin (1) numaralı alt bend</w:t>
      </w:r>
      <w:r w:rsidR="00073622" w:rsidRPr="00C5197B">
        <w:rPr>
          <w:rFonts w:ascii="Times New Roman" w:eastAsia="Times New Roman" w:hAnsi="Times New Roman" w:cs="Times New Roman"/>
          <w:bCs/>
          <w:sz w:val="18"/>
          <w:szCs w:val="18"/>
          <w:lang w:eastAsia="tr-TR"/>
        </w:rPr>
        <w:t xml:space="preserve">i aşağıdaki şekilde değiştirilmiştir. </w:t>
      </w:r>
    </w:p>
    <w:p w:rsidR="00073622" w:rsidRPr="00C5197B" w:rsidRDefault="00073622" w:rsidP="00BF2835">
      <w:pPr>
        <w:tabs>
          <w:tab w:val="left" w:pos="709"/>
        </w:tabs>
        <w:autoSpaceDE w:val="0"/>
        <w:autoSpaceDN w:val="0"/>
        <w:adjustRightInd w:val="0"/>
        <w:spacing w:after="0"/>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ab/>
        <w:t xml:space="preserve">“1) Son 3 ayda ağırlığında %10 ve daha fazla istemsiz kilo kaybı olanlar (Diyetetik tedaviler ve/veya obezite cerrahisi sonucu oluşan kilo kayıpları istemli olarak değerlendirilir.) veya” </w:t>
      </w:r>
    </w:p>
    <w:p w:rsidR="000B1F55" w:rsidRPr="00C5197B" w:rsidRDefault="008C73CC" w:rsidP="00BF2835">
      <w:pPr>
        <w:tabs>
          <w:tab w:val="left" w:pos="709"/>
        </w:tabs>
        <w:spacing w:after="0"/>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
          <w:sz w:val="18"/>
          <w:szCs w:val="18"/>
          <w:lang w:eastAsia="tr-TR"/>
        </w:rPr>
        <w:t xml:space="preserve">        </w:t>
      </w:r>
      <w:r w:rsidR="000631C1" w:rsidRPr="00C5197B">
        <w:rPr>
          <w:rFonts w:ascii="Times New Roman" w:eastAsia="Times New Roman" w:hAnsi="Times New Roman" w:cs="Times New Roman"/>
          <w:b/>
          <w:sz w:val="18"/>
          <w:szCs w:val="18"/>
          <w:lang w:eastAsia="tr-TR"/>
        </w:rPr>
        <w:t xml:space="preserve"> </w:t>
      </w:r>
      <w:r w:rsidRPr="00C5197B">
        <w:rPr>
          <w:rFonts w:ascii="Times New Roman" w:eastAsia="Times New Roman" w:hAnsi="Times New Roman" w:cs="Times New Roman"/>
          <w:b/>
          <w:sz w:val="18"/>
          <w:szCs w:val="18"/>
          <w:lang w:eastAsia="tr-TR"/>
        </w:rPr>
        <w:t xml:space="preserve"> </w:t>
      </w:r>
      <w:r w:rsidR="005D5C35" w:rsidRPr="00C5197B">
        <w:rPr>
          <w:rFonts w:ascii="Times New Roman" w:eastAsia="Times New Roman" w:hAnsi="Times New Roman" w:cs="Times New Roman"/>
          <w:b/>
          <w:sz w:val="18"/>
          <w:szCs w:val="18"/>
          <w:lang w:eastAsia="tr-TR"/>
        </w:rPr>
        <w:t xml:space="preserve"> </w:t>
      </w:r>
      <w:r w:rsidRPr="00C5197B">
        <w:rPr>
          <w:rFonts w:ascii="Times New Roman" w:eastAsia="Times New Roman" w:hAnsi="Times New Roman" w:cs="Times New Roman"/>
          <w:b/>
          <w:sz w:val="18"/>
          <w:szCs w:val="18"/>
          <w:lang w:eastAsia="tr-TR"/>
        </w:rPr>
        <w:t xml:space="preserve"> </w:t>
      </w:r>
      <w:r w:rsidR="005D5C35" w:rsidRPr="00C5197B">
        <w:rPr>
          <w:rFonts w:ascii="Times New Roman" w:eastAsia="Times New Roman" w:hAnsi="Times New Roman" w:cs="Times New Roman"/>
          <w:b/>
          <w:sz w:val="18"/>
          <w:szCs w:val="18"/>
          <w:lang w:eastAsia="tr-TR"/>
        </w:rPr>
        <w:t xml:space="preserve">  </w:t>
      </w:r>
      <w:r w:rsidR="000631C1" w:rsidRPr="00C5197B">
        <w:rPr>
          <w:rFonts w:ascii="Times New Roman" w:eastAsia="Times New Roman" w:hAnsi="Times New Roman" w:cs="Times New Roman"/>
          <w:b/>
          <w:sz w:val="18"/>
          <w:szCs w:val="18"/>
          <w:lang w:eastAsia="tr-TR"/>
        </w:rPr>
        <w:t xml:space="preserve"> </w:t>
      </w:r>
      <w:r w:rsidR="00BF2835" w:rsidRPr="00C5197B">
        <w:rPr>
          <w:rFonts w:ascii="Times New Roman" w:eastAsia="Times New Roman" w:hAnsi="Times New Roman" w:cs="Times New Roman"/>
          <w:b/>
          <w:sz w:val="18"/>
          <w:szCs w:val="18"/>
          <w:lang w:eastAsia="tr-TR"/>
        </w:rPr>
        <w:tab/>
      </w:r>
      <w:r w:rsidR="000B1F55" w:rsidRPr="00C5197B">
        <w:rPr>
          <w:rFonts w:ascii="Times New Roman" w:eastAsia="Times New Roman" w:hAnsi="Times New Roman" w:cs="Times New Roman"/>
          <w:b/>
          <w:sz w:val="18"/>
          <w:szCs w:val="18"/>
          <w:lang w:eastAsia="tr-TR"/>
        </w:rPr>
        <w:t xml:space="preserve">MADDE </w:t>
      </w:r>
      <w:r w:rsidRPr="00C5197B">
        <w:rPr>
          <w:rFonts w:ascii="Times New Roman" w:eastAsia="Times New Roman" w:hAnsi="Times New Roman" w:cs="Times New Roman"/>
          <w:b/>
          <w:sz w:val="18"/>
          <w:szCs w:val="18"/>
          <w:lang w:eastAsia="tr-TR"/>
        </w:rPr>
        <w:t>1</w:t>
      </w:r>
      <w:r w:rsidR="00894BBB">
        <w:rPr>
          <w:rFonts w:ascii="Times New Roman" w:eastAsia="Times New Roman" w:hAnsi="Times New Roman" w:cs="Times New Roman"/>
          <w:b/>
          <w:sz w:val="18"/>
          <w:szCs w:val="18"/>
          <w:lang w:eastAsia="tr-TR"/>
        </w:rPr>
        <w:t>0</w:t>
      </w:r>
      <w:r w:rsidRPr="00C5197B">
        <w:rPr>
          <w:rFonts w:ascii="Times New Roman" w:eastAsia="Times New Roman" w:hAnsi="Times New Roman" w:cs="Times New Roman"/>
          <w:b/>
          <w:sz w:val="18"/>
          <w:szCs w:val="18"/>
          <w:lang w:eastAsia="tr-TR"/>
        </w:rPr>
        <w:t xml:space="preserve">- </w:t>
      </w:r>
      <w:r w:rsidR="000B1F55" w:rsidRPr="00C5197B">
        <w:rPr>
          <w:rFonts w:ascii="Times New Roman" w:eastAsia="Times New Roman" w:hAnsi="Times New Roman" w:cs="Times New Roman"/>
          <w:bCs/>
          <w:sz w:val="18"/>
          <w:szCs w:val="18"/>
          <w:lang w:eastAsia="tr-TR"/>
        </w:rPr>
        <w:t>Aynı Tebliğin 4.2.10.C-1 numaralı</w:t>
      </w:r>
      <w:r w:rsidR="00BD7DA8" w:rsidRPr="00C5197B">
        <w:rPr>
          <w:rFonts w:ascii="Times New Roman" w:eastAsia="Times New Roman" w:hAnsi="Times New Roman" w:cs="Times New Roman"/>
          <w:bCs/>
          <w:sz w:val="18"/>
          <w:szCs w:val="18"/>
          <w:lang w:eastAsia="tr-TR"/>
        </w:rPr>
        <w:t xml:space="preserve"> alt </w:t>
      </w:r>
      <w:r w:rsidR="000B1F55" w:rsidRPr="00C5197B">
        <w:rPr>
          <w:rFonts w:ascii="Times New Roman" w:eastAsia="Times New Roman" w:hAnsi="Times New Roman" w:cs="Times New Roman"/>
          <w:bCs/>
          <w:sz w:val="18"/>
          <w:szCs w:val="18"/>
          <w:lang w:eastAsia="tr-TR"/>
        </w:rPr>
        <w:t>maddesinin beşinci fıkrasın</w:t>
      </w:r>
      <w:r w:rsidR="0050055E">
        <w:rPr>
          <w:rFonts w:ascii="Times New Roman" w:eastAsia="Times New Roman" w:hAnsi="Times New Roman" w:cs="Times New Roman"/>
          <w:bCs/>
          <w:sz w:val="18"/>
          <w:szCs w:val="18"/>
          <w:lang w:eastAsia="tr-TR"/>
        </w:rPr>
        <w:t>d</w:t>
      </w:r>
      <w:r w:rsidR="000B1F55" w:rsidRPr="00C5197B">
        <w:rPr>
          <w:rFonts w:ascii="Times New Roman" w:eastAsia="Times New Roman" w:hAnsi="Times New Roman" w:cs="Times New Roman"/>
          <w:bCs/>
          <w:sz w:val="18"/>
          <w:szCs w:val="18"/>
          <w:lang w:eastAsia="tr-TR"/>
        </w:rPr>
        <w:t xml:space="preserve">a </w:t>
      </w:r>
      <w:r w:rsidR="0050055E">
        <w:rPr>
          <w:rFonts w:ascii="Times New Roman" w:eastAsia="Times New Roman" w:hAnsi="Times New Roman" w:cs="Times New Roman"/>
          <w:bCs/>
          <w:sz w:val="18"/>
          <w:szCs w:val="18"/>
          <w:lang w:eastAsia="tr-TR"/>
        </w:rPr>
        <w:t xml:space="preserve">yer alan </w:t>
      </w:r>
      <w:r w:rsidR="000B1F55" w:rsidRPr="00C5197B">
        <w:rPr>
          <w:rFonts w:ascii="Times New Roman" w:eastAsia="Times New Roman" w:hAnsi="Times New Roman" w:cs="Times New Roman"/>
          <w:bCs/>
          <w:sz w:val="18"/>
          <w:szCs w:val="18"/>
          <w:lang w:eastAsia="tr-TR"/>
        </w:rPr>
        <w:t>“replasman tedavisinin” ibaresinden sonra gelmek üzere “yapılamadığı (gerekçesi raporda belirtilmek koşuluyla) veya” ibaresi eklenmiştir.</w:t>
      </w:r>
    </w:p>
    <w:p w:rsidR="000B1F55" w:rsidRPr="00C5197B" w:rsidRDefault="000631C1" w:rsidP="00BF2835">
      <w:pPr>
        <w:tabs>
          <w:tab w:val="left" w:pos="709"/>
        </w:tabs>
        <w:spacing w:after="0"/>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
          <w:sz w:val="18"/>
          <w:szCs w:val="18"/>
          <w:lang w:eastAsia="tr-TR"/>
        </w:rPr>
        <w:t xml:space="preserve">          </w:t>
      </w:r>
      <w:r w:rsidR="005D5C35" w:rsidRPr="00C5197B">
        <w:rPr>
          <w:rFonts w:ascii="Times New Roman" w:eastAsia="Times New Roman" w:hAnsi="Times New Roman" w:cs="Times New Roman"/>
          <w:b/>
          <w:sz w:val="18"/>
          <w:szCs w:val="18"/>
          <w:lang w:eastAsia="tr-TR"/>
        </w:rPr>
        <w:t xml:space="preserve">  </w:t>
      </w:r>
      <w:r w:rsidRPr="00C5197B">
        <w:rPr>
          <w:rFonts w:ascii="Times New Roman" w:eastAsia="Times New Roman" w:hAnsi="Times New Roman" w:cs="Times New Roman"/>
          <w:b/>
          <w:sz w:val="18"/>
          <w:szCs w:val="18"/>
          <w:lang w:eastAsia="tr-TR"/>
        </w:rPr>
        <w:t xml:space="preserve"> </w:t>
      </w:r>
      <w:r w:rsidR="005D5C35" w:rsidRPr="00C5197B">
        <w:rPr>
          <w:rFonts w:ascii="Times New Roman" w:eastAsia="Times New Roman" w:hAnsi="Times New Roman" w:cs="Times New Roman"/>
          <w:b/>
          <w:sz w:val="18"/>
          <w:szCs w:val="18"/>
          <w:lang w:eastAsia="tr-TR"/>
        </w:rPr>
        <w:t xml:space="preserve"> </w:t>
      </w:r>
      <w:r w:rsidRPr="00C5197B">
        <w:rPr>
          <w:rFonts w:ascii="Times New Roman" w:eastAsia="Times New Roman" w:hAnsi="Times New Roman" w:cs="Times New Roman"/>
          <w:b/>
          <w:sz w:val="18"/>
          <w:szCs w:val="18"/>
          <w:lang w:eastAsia="tr-TR"/>
        </w:rPr>
        <w:t xml:space="preserve"> </w:t>
      </w:r>
      <w:r w:rsidR="00BF2835" w:rsidRPr="00C5197B">
        <w:rPr>
          <w:rFonts w:ascii="Times New Roman" w:eastAsia="Times New Roman" w:hAnsi="Times New Roman" w:cs="Times New Roman"/>
          <w:b/>
          <w:sz w:val="18"/>
          <w:szCs w:val="18"/>
          <w:lang w:eastAsia="tr-TR"/>
        </w:rPr>
        <w:tab/>
      </w:r>
      <w:r w:rsidR="000B1F55" w:rsidRPr="00C5197B">
        <w:rPr>
          <w:rFonts w:ascii="Times New Roman" w:eastAsia="Times New Roman" w:hAnsi="Times New Roman" w:cs="Times New Roman"/>
          <w:b/>
          <w:sz w:val="18"/>
          <w:szCs w:val="18"/>
          <w:lang w:eastAsia="tr-TR"/>
        </w:rPr>
        <w:t xml:space="preserve">MADDE </w:t>
      </w:r>
      <w:r w:rsidRPr="00C5197B">
        <w:rPr>
          <w:rFonts w:ascii="Times New Roman" w:eastAsia="Times New Roman" w:hAnsi="Times New Roman" w:cs="Times New Roman"/>
          <w:b/>
          <w:sz w:val="18"/>
          <w:szCs w:val="18"/>
          <w:lang w:eastAsia="tr-TR"/>
        </w:rPr>
        <w:t>1</w:t>
      </w:r>
      <w:r w:rsidR="00894BBB">
        <w:rPr>
          <w:rFonts w:ascii="Times New Roman" w:eastAsia="Times New Roman" w:hAnsi="Times New Roman" w:cs="Times New Roman"/>
          <w:b/>
          <w:sz w:val="18"/>
          <w:szCs w:val="18"/>
          <w:lang w:eastAsia="tr-TR"/>
        </w:rPr>
        <w:t>1</w:t>
      </w:r>
      <w:r w:rsidRPr="00C5197B">
        <w:rPr>
          <w:rFonts w:ascii="Times New Roman" w:eastAsia="Times New Roman" w:hAnsi="Times New Roman" w:cs="Times New Roman"/>
          <w:b/>
          <w:sz w:val="18"/>
          <w:szCs w:val="18"/>
          <w:lang w:eastAsia="tr-TR"/>
        </w:rPr>
        <w:t xml:space="preserve">- </w:t>
      </w:r>
      <w:r w:rsidR="000B1F55" w:rsidRPr="00C5197B">
        <w:rPr>
          <w:rFonts w:ascii="Times New Roman" w:eastAsia="Times New Roman" w:hAnsi="Times New Roman" w:cs="Times New Roman"/>
          <w:bCs/>
          <w:sz w:val="18"/>
          <w:szCs w:val="18"/>
          <w:lang w:eastAsia="tr-TR"/>
        </w:rPr>
        <w:t xml:space="preserve">Aynı Tebliğin 4.2.13.1 numaralı maddesinin yedinci fıkrası aşağıdaki şekilde </w:t>
      </w:r>
      <w:r w:rsidRPr="00C5197B">
        <w:rPr>
          <w:rFonts w:ascii="Times New Roman" w:eastAsia="Times New Roman" w:hAnsi="Times New Roman" w:cs="Times New Roman"/>
          <w:bCs/>
          <w:sz w:val="18"/>
          <w:szCs w:val="18"/>
          <w:lang w:eastAsia="tr-TR"/>
        </w:rPr>
        <w:t>değiştirilmiştir.</w:t>
      </w:r>
    </w:p>
    <w:p w:rsidR="000B1F55" w:rsidRPr="00C5197B" w:rsidRDefault="000631C1" w:rsidP="00BF2835">
      <w:pPr>
        <w:tabs>
          <w:tab w:val="left" w:pos="709"/>
        </w:tabs>
        <w:spacing w:after="0"/>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 xml:space="preserve">          </w:t>
      </w:r>
      <w:r w:rsidR="00BF2835" w:rsidRPr="00C5197B">
        <w:rPr>
          <w:rFonts w:ascii="Times New Roman" w:eastAsia="Times New Roman" w:hAnsi="Times New Roman" w:cs="Times New Roman"/>
          <w:bCs/>
          <w:sz w:val="18"/>
          <w:szCs w:val="18"/>
          <w:lang w:eastAsia="tr-TR"/>
        </w:rPr>
        <w:tab/>
      </w:r>
      <w:r w:rsidR="000B1F55" w:rsidRPr="00C5197B">
        <w:rPr>
          <w:rFonts w:ascii="Times New Roman" w:eastAsia="Times New Roman" w:hAnsi="Times New Roman" w:cs="Times New Roman"/>
          <w:bCs/>
          <w:sz w:val="18"/>
          <w:szCs w:val="18"/>
          <w:lang w:eastAsia="tr-TR"/>
        </w:rPr>
        <w:t>“(7) Antiviral tedavi almakta olan hastaların raporlarının yenilenmesinde, başlama kriterlerinin hastanın tedavisine başlandığı tarihteki mevzuata uygun olduğu yeni raporda belirtilir.”</w:t>
      </w:r>
    </w:p>
    <w:p w:rsidR="004349F3" w:rsidRDefault="000631C1" w:rsidP="00BF2835">
      <w:pPr>
        <w:tabs>
          <w:tab w:val="left" w:pos="567"/>
          <w:tab w:val="left" w:pos="709"/>
        </w:tabs>
        <w:spacing w:after="0"/>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
          <w:sz w:val="18"/>
          <w:szCs w:val="18"/>
          <w:lang w:eastAsia="tr-TR"/>
        </w:rPr>
        <w:t xml:space="preserve">         </w:t>
      </w:r>
      <w:r w:rsidR="005A1D38" w:rsidRPr="00C5197B">
        <w:rPr>
          <w:rFonts w:ascii="Times New Roman" w:eastAsia="Times New Roman" w:hAnsi="Times New Roman" w:cs="Times New Roman"/>
          <w:b/>
          <w:sz w:val="18"/>
          <w:szCs w:val="18"/>
          <w:lang w:eastAsia="tr-TR"/>
        </w:rPr>
        <w:t xml:space="preserve"> </w:t>
      </w:r>
      <w:r w:rsidRPr="00C5197B">
        <w:rPr>
          <w:rFonts w:ascii="Times New Roman" w:eastAsia="Times New Roman" w:hAnsi="Times New Roman" w:cs="Times New Roman"/>
          <w:b/>
          <w:sz w:val="18"/>
          <w:szCs w:val="18"/>
          <w:lang w:eastAsia="tr-TR"/>
        </w:rPr>
        <w:t xml:space="preserve"> </w:t>
      </w:r>
      <w:r w:rsidR="005D5C35" w:rsidRPr="00C5197B">
        <w:rPr>
          <w:rFonts w:ascii="Times New Roman" w:eastAsia="Times New Roman" w:hAnsi="Times New Roman" w:cs="Times New Roman"/>
          <w:b/>
          <w:sz w:val="18"/>
          <w:szCs w:val="18"/>
          <w:lang w:eastAsia="tr-TR"/>
        </w:rPr>
        <w:t xml:space="preserve">  </w:t>
      </w:r>
      <w:r w:rsidRPr="00C5197B">
        <w:rPr>
          <w:rFonts w:ascii="Times New Roman" w:eastAsia="Times New Roman" w:hAnsi="Times New Roman" w:cs="Times New Roman"/>
          <w:b/>
          <w:sz w:val="18"/>
          <w:szCs w:val="18"/>
          <w:lang w:eastAsia="tr-TR"/>
        </w:rPr>
        <w:t xml:space="preserve"> </w:t>
      </w:r>
      <w:r w:rsidR="005D5C35" w:rsidRPr="00C5197B">
        <w:rPr>
          <w:rFonts w:ascii="Times New Roman" w:eastAsia="Times New Roman" w:hAnsi="Times New Roman" w:cs="Times New Roman"/>
          <w:b/>
          <w:sz w:val="18"/>
          <w:szCs w:val="18"/>
          <w:lang w:eastAsia="tr-TR"/>
        </w:rPr>
        <w:t xml:space="preserve"> </w:t>
      </w:r>
      <w:r w:rsidR="00BF2835" w:rsidRPr="00C5197B">
        <w:rPr>
          <w:rFonts w:ascii="Times New Roman" w:eastAsia="Times New Roman" w:hAnsi="Times New Roman" w:cs="Times New Roman"/>
          <w:b/>
          <w:sz w:val="18"/>
          <w:szCs w:val="18"/>
          <w:lang w:eastAsia="tr-TR"/>
        </w:rPr>
        <w:tab/>
      </w:r>
      <w:r w:rsidR="000B1F55" w:rsidRPr="00C5197B">
        <w:rPr>
          <w:rFonts w:ascii="Times New Roman" w:eastAsia="Times New Roman" w:hAnsi="Times New Roman" w:cs="Times New Roman"/>
          <w:b/>
          <w:sz w:val="18"/>
          <w:szCs w:val="18"/>
          <w:lang w:eastAsia="tr-TR"/>
        </w:rPr>
        <w:t xml:space="preserve">MADDE </w:t>
      </w:r>
      <w:r w:rsidRPr="00C5197B">
        <w:rPr>
          <w:rFonts w:ascii="Times New Roman" w:eastAsia="Times New Roman" w:hAnsi="Times New Roman" w:cs="Times New Roman"/>
          <w:b/>
          <w:sz w:val="18"/>
          <w:szCs w:val="18"/>
          <w:lang w:eastAsia="tr-TR"/>
        </w:rPr>
        <w:t>1</w:t>
      </w:r>
      <w:r w:rsidR="00894BBB">
        <w:rPr>
          <w:rFonts w:ascii="Times New Roman" w:eastAsia="Times New Roman" w:hAnsi="Times New Roman" w:cs="Times New Roman"/>
          <w:b/>
          <w:sz w:val="18"/>
          <w:szCs w:val="18"/>
          <w:lang w:eastAsia="tr-TR"/>
        </w:rPr>
        <w:t>2</w:t>
      </w:r>
      <w:r w:rsidRPr="00C5197B">
        <w:rPr>
          <w:rFonts w:ascii="Times New Roman" w:eastAsia="Times New Roman" w:hAnsi="Times New Roman" w:cs="Times New Roman"/>
          <w:b/>
          <w:sz w:val="18"/>
          <w:szCs w:val="18"/>
          <w:lang w:eastAsia="tr-TR"/>
        </w:rPr>
        <w:t xml:space="preserve">- </w:t>
      </w:r>
      <w:r w:rsidR="000B1F55" w:rsidRPr="00C5197B">
        <w:rPr>
          <w:rFonts w:ascii="Times New Roman" w:eastAsia="Times New Roman" w:hAnsi="Times New Roman" w:cs="Times New Roman"/>
          <w:bCs/>
          <w:sz w:val="18"/>
          <w:szCs w:val="18"/>
          <w:lang w:eastAsia="tr-TR"/>
        </w:rPr>
        <w:t xml:space="preserve">Aynı Tebliğin 4.2.13.1.4 numaralı </w:t>
      </w:r>
      <w:r w:rsidR="00E069A7" w:rsidRPr="00C5197B">
        <w:rPr>
          <w:rFonts w:ascii="Times New Roman" w:eastAsia="Times New Roman" w:hAnsi="Times New Roman" w:cs="Times New Roman"/>
          <w:bCs/>
          <w:sz w:val="18"/>
          <w:szCs w:val="18"/>
          <w:lang w:eastAsia="tr-TR"/>
        </w:rPr>
        <w:t xml:space="preserve">alt </w:t>
      </w:r>
      <w:r w:rsidR="000B1F55" w:rsidRPr="00C5197B">
        <w:rPr>
          <w:rFonts w:ascii="Times New Roman" w:eastAsia="Times New Roman" w:hAnsi="Times New Roman" w:cs="Times New Roman"/>
          <w:bCs/>
          <w:sz w:val="18"/>
          <w:szCs w:val="18"/>
          <w:lang w:eastAsia="tr-TR"/>
        </w:rPr>
        <w:t xml:space="preserve">maddesinin başlığı </w:t>
      </w:r>
      <w:r w:rsidR="004349F3">
        <w:rPr>
          <w:rFonts w:ascii="Times New Roman" w:eastAsia="Times New Roman" w:hAnsi="Times New Roman" w:cs="Times New Roman"/>
          <w:bCs/>
          <w:sz w:val="18"/>
          <w:szCs w:val="18"/>
          <w:lang w:eastAsia="tr-TR"/>
        </w:rPr>
        <w:t>aşağıdaki şekilde değiştirilmiştir.</w:t>
      </w:r>
    </w:p>
    <w:p w:rsidR="000B1F55" w:rsidRPr="00C5197B" w:rsidRDefault="00E069A7" w:rsidP="00BF2835">
      <w:pPr>
        <w:tabs>
          <w:tab w:val="left" w:pos="567"/>
          <w:tab w:val="left" w:pos="709"/>
        </w:tabs>
        <w:spacing w:after="0"/>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w:t>
      </w:r>
      <w:r w:rsidRPr="00C5197B">
        <w:rPr>
          <w:rFonts w:ascii="Times New Roman" w:eastAsia="Times New Roman" w:hAnsi="Times New Roman" w:cs="Times New Roman"/>
          <w:b/>
          <w:bCs/>
          <w:sz w:val="18"/>
          <w:szCs w:val="18"/>
          <w:lang w:eastAsia="tr-TR"/>
        </w:rPr>
        <w:t>Karaciğer biyopsisi ile ilgili genel prensipler</w:t>
      </w:r>
      <w:r w:rsidRPr="00C5197B">
        <w:rPr>
          <w:rFonts w:ascii="Times New Roman" w:eastAsia="Times New Roman" w:hAnsi="Times New Roman" w:cs="Times New Roman"/>
          <w:bCs/>
          <w:sz w:val="18"/>
          <w:szCs w:val="18"/>
          <w:lang w:eastAsia="tr-TR"/>
        </w:rPr>
        <w:t>”</w:t>
      </w:r>
    </w:p>
    <w:p w:rsidR="000B1F55" w:rsidRPr="00C5197B" w:rsidRDefault="005A1D38" w:rsidP="00BF2835">
      <w:pPr>
        <w:tabs>
          <w:tab w:val="left" w:pos="709"/>
        </w:tabs>
        <w:spacing w:after="0"/>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
          <w:sz w:val="18"/>
          <w:szCs w:val="18"/>
          <w:lang w:eastAsia="tr-TR"/>
        </w:rPr>
        <w:t xml:space="preserve">           </w:t>
      </w:r>
      <w:r w:rsidR="0064043C" w:rsidRPr="00C5197B">
        <w:rPr>
          <w:rFonts w:ascii="Times New Roman" w:eastAsia="Times New Roman" w:hAnsi="Times New Roman" w:cs="Times New Roman"/>
          <w:b/>
          <w:sz w:val="18"/>
          <w:szCs w:val="18"/>
          <w:lang w:eastAsia="tr-TR"/>
        </w:rPr>
        <w:t xml:space="preserve"> </w:t>
      </w:r>
      <w:r w:rsidR="005D5C35" w:rsidRPr="00C5197B">
        <w:rPr>
          <w:rFonts w:ascii="Times New Roman" w:eastAsia="Times New Roman" w:hAnsi="Times New Roman" w:cs="Times New Roman"/>
          <w:b/>
          <w:sz w:val="18"/>
          <w:szCs w:val="18"/>
          <w:lang w:eastAsia="tr-TR"/>
        </w:rPr>
        <w:t xml:space="preserve"> </w:t>
      </w:r>
      <w:r w:rsidRPr="00C5197B">
        <w:rPr>
          <w:rFonts w:ascii="Times New Roman" w:eastAsia="Times New Roman" w:hAnsi="Times New Roman" w:cs="Times New Roman"/>
          <w:b/>
          <w:sz w:val="18"/>
          <w:szCs w:val="18"/>
          <w:lang w:eastAsia="tr-TR"/>
        </w:rPr>
        <w:t xml:space="preserve"> </w:t>
      </w:r>
      <w:r w:rsidR="005D5C35" w:rsidRPr="00C5197B">
        <w:rPr>
          <w:rFonts w:ascii="Times New Roman" w:eastAsia="Times New Roman" w:hAnsi="Times New Roman" w:cs="Times New Roman"/>
          <w:b/>
          <w:sz w:val="18"/>
          <w:szCs w:val="18"/>
          <w:lang w:eastAsia="tr-TR"/>
        </w:rPr>
        <w:t xml:space="preserve"> </w:t>
      </w:r>
      <w:r w:rsidR="00BF2835" w:rsidRPr="00C5197B">
        <w:rPr>
          <w:rFonts w:ascii="Times New Roman" w:eastAsia="Times New Roman" w:hAnsi="Times New Roman" w:cs="Times New Roman"/>
          <w:b/>
          <w:sz w:val="18"/>
          <w:szCs w:val="18"/>
          <w:lang w:eastAsia="tr-TR"/>
        </w:rPr>
        <w:tab/>
      </w:r>
      <w:r w:rsidR="000B1F55" w:rsidRPr="00C5197B">
        <w:rPr>
          <w:rFonts w:ascii="Times New Roman" w:eastAsia="Times New Roman" w:hAnsi="Times New Roman" w:cs="Times New Roman"/>
          <w:b/>
          <w:sz w:val="18"/>
          <w:szCs w:val="18"/>
          <w:lang w:eastAsia="tr-TR"/>
        </w:rPr>
        <w:t>MADDE 1</w:t>
      </w:r>
      <w:r w:rsidR="00894BBB">
        <w:rPr>
          <w:rFonts w:ascii="Times New Roman" w:eastAsia="Times New Roman" w:hAnsi="Times New Roman" w:cs="Times New Roman"/>
          <w:b/>
          <w:sz w:val="18"/>
          <w:szCs w:val="18"/>
          <w:lang w:eastAsia="tr-TR"/>
        </w:rPr>
        <w:t>3</w:t>
      </w:r>
      <w:r w:rsidRPr="00C5197B">
        <w:rPr>
          <w:rFonts w:ascii="Times New Roman" w:eastAsia="Times New Roman" w:hAnsi="Times New Roman" w:cs="Times New Roman"/>
          <w:b/>
          <w:sz w:val="18"/>
          <w:szCs w:val="18"/>
          <w:lang w:eastAsia="tr-TR"/>
        </w:rPr>
        <w:t>-</w:t>
      </w:r>
      <w:r w:rsidR="000B1F55" w:rsidRPr="00C5197B">
        <w:rPr>
          <w:rFonts w:ascii="Times New Roman" w:eastAsia="Times New Roman" w:hAnsi="Times New Roman" w:cs="Times New Roman"/>
          <w:b/>
          <w:sz w:val="18"/>
          <w:szCs w:val="18"/>
          <w:lang w:eastAsia="tr-TR"/>
        </w:rPr>
        <w:t xml:space="preserve"> </w:t>
      </w:r>
      <w:r w:rsidR="000B1F55" w:rsidRPr="00C5197B">
        <w:rPr>
          <w:rFonts w:ascii="Times New Roman" w:eastAsia="Times New Roman" w:hAnsi="Times New Roman" w:cs="Times New Roman"/>
          <w:bCs/>
          <w:sz w:val="18"/>
          <w:szCs w:val="18"/>
          <w:lang w:eastAsia="tr-TR"/>
        </w:rPr>
        <w:t>Aynı Tebliğin 4.2.14.C numaralı maddesinde aşağıdaki düzenlemeler yapılmıştır.</w:t>
      </w:r>
    </w:p>
    <w:p w:rsidR="000B1F55" w:rsidRPr="00C5197B" w:rsidRDefault="005A1D38" w:rsidP="00BF2835">
      <w:pPr>
        <w:tabs>
          <w:tab w:val="left" w:pos="709"/>
        </w:tabs>
        <w:spacing w:after="0"/>
        <w:jc w:val="both"/>
        <w:rPr>
          <w:rFonts w:ascii="Times New Roman" w:hAnsi="Times New Roman" w:cs="Times New Roman"/>
          <w:sz w:val="18"/>
          <w:szCs w:val="18"/>
        </w:rPr>
      </w:pPr>
      <w:r w:rsidRPr="00C5197B">
        <w:rPr>
          <w:rFonts w:ascii="Times New Roman" w:hAnsi="Times New Roman" w:cs="Times New Roman"/>
          <w:sz w:val="18"/>
          <w:szCs w:val="18"/>
        </w:rPr>
        <w:t xml:space="preserve">           </w:t>
      </w:r>
      <w:r w:rsidR="0064043C"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BF2835" w:rsidRPr="00C5197B">
        <w:rPr>
          <w:rFonts w:ascii="Times New Roman" w:hAnsi="Times New Roman" w:cs="Times New Roman"/>
          <w:sz w:val="18"/>
          <w:szCs w:val="18"/>
        </w:rPr>
        <w:tab/>
      </w:r>
      <w:r w:rsidR="000B1F55" w:rsidRPr="00C5197B">
        <w:rPr>
          <w:rFonts w:ascii="Times New Roman" w:hAnsi="Times New Roman" w:cs="Times New Roman"/>
          <w:sz w:val="18"/>
          <w:szCs w:val="18"/>
        </w:rPr>
        <w:t>a) Birinci fıkrasında yer alan “gefini</w:t>
      </w:r>
      <w:r w:rsidR="0064043C" w:rsidRPr="00C5197B">
        <w:rPr>
          <w:rFonts w:ascii="Times New Roman" w:hAnsi="Times New Roman" w:cs="Times New Roman"/>
          <w:sz w:val="18"/>
          <w:szCs w:val="18"/>
        </w:rPr>
        <w:t>ti</w:t>
      </w:r>
      <w:r w:rsidR="000B1F55" w:rsidRPr="00C5197B">
        <w:rPr>
          <w:rFonts w:ascii="Times New Roman" w:hAnsi="Times New Roman" w:cs="Times New Roman"/>
          <w:sz w:val="18"/>
          <w:szCs w:val="18"/>
        </w:rPr>
        <w:t>b</w:t>
      </w:r>
      <w:r w:rsidR="00697CE5" w:rsidRPr="00C5197B">
        <w:rPr>
          <w:rFonts w:ascii="Times New Roman" w:hAnsi="Times New Roman" w:cs="Times New Roman"/>
          <w:sz w:val="18"/>
          <w:szCs w:val="18"/>
        </w:rPr>
        <w:t>,</w:t>
      </w:r>
      <w:r w:rsidR="000B1F55" w:rsidRPr="00C5197B">
        <w:rPr>
          <w:rFonts w:ascii="Times New Roman" w:hAnsi="Times New Roman" w:cs="Times New Roman"/>
          <w:sz w:val="18"/>
          <w:szCs w:val="18"/>
        </w:rPr>
        <w:t xml:space="preserve">” ibaresi </w:t>
      </w:r>
      <w:r w:rsidRPr="00C5197B">
        <w:rPr>
          <w:rFonts w:ascii="Times New Roman" w:hAnsi="Times New Roman" w:cs="Times New Roman"/>
          <w:sz w:val="18"/>
          <w:szCs w:val="18"/>
        </w:rPr>
        <w:t>yürürlükten kaldırılmıştır.</w:t>
      </w:r>
    </w:p>
    <w:p w:rsidR="000B1F55" w:rsidRPr="00C5197B" w:rsidRDefault="005A1D38" w:rsidP="00BF2835">
      <w:pPr>
        <w:tabs>
          <w:tab w:val="left" w:pos="567"/>
          <w:tab w:val="left" w:pos="709"/>
        </w:tabs>
        <w:spacing w:after="0"/>
        <w:jc w:val="both"/>
        <w:rPr>
          <w:rFonts w:ascii="Times New Roman" w:hAnsi="Times New Roman" w:cs="Times New Roman"/>
          <w:sz w:val="18"/>
          <w:szCs w:val="18"/>
        </w:rPr>
      </w:pPr>
      <w:r w:rsidRPr="00C5197B">
        <w:rPr>
          <w:rFonts w:ascii="Times New Roman" w:hAnsi="Times New Roman" w:cs="Times New Roman"/>
          <w:sz w:val="18"/>
          <w:szCs w:val="18"/>
        </w:rPr>
        <w:t xml:space="preserve">          </w:t>
      </w:r>
      <w:r w:rsidR="0064043C"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0064043C" w:rsidRPr="00C5197B">
        <w:rPr>
          <w:rFonts w:ascii="Times New Roman" w:hAnsi="Times New Roman" w:cs="Times New Roman"/>
          <w:sz w:val="18"/>
          <w:szCs w:val="18"/>
        </w:rPr>
        <w:t xml:space="preserve"> </w:t>
      </w:r>
      <w:r w:rsidR="00BF2835" w:rsidRPr="00C5197B">
        <w:rPr>
          <w:rFonts w:ascii="Times New Roman" w:hAnsi="Times New Roman" w:cs="Times New Roman"/>
          <w:sz w:val="18"/>
          <w:szCs w:val="18"/>
        </w:rPr>
        <w:tab/>
      </w:r>
      <w:r w:rsidR="000B1F55" w:rsidRPr="00C5197B">
        <w:rPr>
          <w:rFonts w:ascii="Times New Roman" w:hAnsi="Times New Roman" w:cs="Times New Roman"/>
          <w:sz w:val="18"/>
          <w:szCs w:val="18"/>
        </w:rPr>
        <w:t>b) Üçünc</w:t>
      </w:r>
      <w:r w:rsidR="00435F7F" w:rsidRPr="00C5197B">
        <w:rPr>
          <w:rFonts w:ascii="Times New Roman" w:hAnsi="Times New Roman" w:cs="Times New Roman"/>
          <w:sz w:val="18"/>
          <w:szCs w:val="18"/>
        </w:rPr>
        <w:t>ü fıkrasının (o) bendine</w:t>
      </w:r>
      <w:r w:rsidR="000B1F55" w:rsidRPr="00C5197B">
        <w:rPr>
          <w:rFonts w:ascii="Times New Roman" w:hAnsi="Times New Roman" w:cs="Times New Roman"/>
          <w:sz w:val="18"/>
          <w:szCs w:val="18"/>
        </w:rPr>
        <w:t xml:space="preserve"> “Erlotinib, gefitinib ve afatinib etken maddeli ilaçların ardışık ya da kombine kullanılması halinde bedelleri Kurumca karşılanmaz.” cümlesi eklenmiştir.</w:t>
      </w:r>
    </w:p>
    <w:p w:rsidR="000B1F55" w:rsidRPr="00C5197B" w:rsidRDefault="005A1D38" w:rsidP="002C0B6D">
      <w:pPr>
        <w:tabs>
          <w:tab w:val="left" w:pos="709"/>
        </w:tabs>
        <w:spacing w:after="0"/>
        <w:jc w:val="both"/>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00BF2835" w:rsidRPr="00C5197B">
        <w:rPr>
          <w:rFonts w:ascii="Times New Roman" w:hAnsi="Times New Roman" w:cs="Times New Roman"/>
          <w:sz w:val="18"/>
          <w:szCs w:val="18"/>
        </w:rPr>
        <w:tab/>
      </w:r>
      <w:r w:rsidR="000B1F55" w:rsidRPr="00C5197B">
        <w:rPr>
          <w:rFonts w:ascii="Times New Roman" w:hAnsi="Times New Roman" w:cs="Times New Roman"/>
          <w:sz w:val="18"/>
          <w:szCs w:val="18"/>
        </w:rPr>
        <w:t xml:space="preserve">c) Üçüncü fıkrasının (bb) bendi aşağıdaki şekilde değiştirilmiştir. </w:t>
      </w:r>
    </w:p>
    <w:p w:rsidR="000B1F55" w:rsidRPr="00C5197B" w:rsidRDefault="005A1D38" w:rsidP="00BF2835">
      <w:pPr>
        <w:tabs>
          <w:tab w:val="left" w:pos="709"/>
        </w:tabs>
        <w:spacing w:after="0"/>
        <w:jc w:val="both"/>
        <w:outlineLvl w:val="4"/>
        <w:rPr>
          <w:rFonts w:ascii="Times New Roman" w:hAnsi="Times New Roman" w:cs="Times New Roman"/>
          <w:b/>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BF2835" w:rsidRPr="00C5197B">
        <w:rPr>
          <w:rFonts w:ascii="Times New Roman" w:hAnsi="Times New Roman" w:cs="Times New Roman"/>
          <w:sz w:val="18"/>
          <w:szCs w:val="18"/>
        </w:rPr>
        <w:tab/>
      </w:r>
      <w:r w:rsidR="000B1F55" w:rsidRPr="00C5197B">
        <w:rPr>
          <w:rFonts w:ascii="Times New Roman" w:hAnsi="Times New Roman" w:cs="Times New Roman"/>
          <w:sz w:val="18"/>
          <w:szCs w:val="18"/>
        </w:rPr>
        <w:t xml:space="preserve">“bb) </w:t>
      </w:r>
      <w:r w:rsidR="000B1F55" w:rsidRPr="00C5197B">
        <w:rPr>
          <w:rFonts w:ascii="Times New Roman" w:hAnsi="Times New Roman" w:cs="Times New Roman"/>
          <w:b/>
          <w:sz w:val="18"/>
          <w:szCs w:val="18"/>
        </w:rPr>
        <w:t>Krizotinib</w:t>
      </w:r>
      <w:r w:rsidRPr="00C5197B">
        <w:rPr>
          <w:rFonts w:ascii="Times New Roman" w:hAnsi="Times New Roman" w:cs="Times New Roman"/>
          <w:b/>
          <w:sz w:val="18"/>
          <w:szCs w:val="18"/>
        </w:rPr>
        <w:t>;</w:t>
      </w:r>
    </w:p>
    <w:p w:rsidR="000B1F55" w:rsidRPr="00C5197B" w:rsidRDefault="005A1D38" w:rsidP="00BF2835">
      <w:pPr>
        <w:tabs>
          <w:tab w:val="left" w:pos="709"/>
        </w:tabs>
        <w:spacing w:after="0"/>
        <w:jc w:val="both"/>
        <w:outlineLvl w:val="4"/>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00BF2835" w:rsidRPr="00C5197B">
        <w:rPr>
          <w:rFonts w:ascii="Times New Roman" w:hAnsi="Times New Roman" w:cs="Times New Roman"/>
          <w:sz w:val="18"/>
          <w:szCs w:val="18"/>
        </w:rPr>
        <w:tab/>
      </w:r>
      <w:r w:rsidR="000B1F55" w:rsidRPr="00C5197B">
        <w:rPr>
          <w:rFonts w:ascii="Times New Roman" w:hAnsi="Times New Roman" w:cs="Times New Roman"/>
          <w:sz w:val="18"/>
          <w:szCs w:val="18"/>
        </w:rPr>
        <w:t>1) Anaplastik Lenfoma Kinaz (ALK)  veya Reseptör Tirozin Kina</w:t>
      </w:r>
      <w:r w:rsidR="005E3953" w:rsidRPr="00C5197B">
        <w:rPr>
          <w:rFonts w:ascii="Times New Roman" w:hAnsi="Times New Roman" w:cs="Times New Roman"/>
          <w:sz w:val="18"/>
          <w:szCs w:val="18"/>
        </w:rPr>
        <w:t>z C-ROS 1 (ROS-1) pozitifliği FI</w:t>
      </w:r>
      <w:r w:rsidR="000B1F55" w:rsidRPr="00C5197B">
        <w:rPr>
          <w:rFonts w:ascii="Times New Roman" w:hAnsi="Times New Roman" w:cs="Times New Roman"/>
          <w:sz w:val="18"/>
          <w:szCs w:val="18"/>
        </w:rPr>
        <w:t xml:space="preserve">SH testi ile akredite laboratuvarda doğrulanmış ileri evre küçük hücreli dışı akciğer kanserli (KHDAK) hastaların birinci basamak tedavisinde monoterapi olarak progresyona kadar kullanılması halinde bedelleri Kurumca karşılanır. </w:t>
      </w:r>
    </w:p>
    <w:p w:rsidR="000B1F55" w:rsidRPr="00C5197B" w:rsidRDefault="005A1D38" w:rsidP="00BF2835">
      <w:pPr>
        <w:tabs>
          <w:tab w:val="left" w:pos="709"/>
        </w:tabs>
        <w:spacing w:after="0"/>
        <w:jc w:val="both"/>
        <w:outlineLvl w:val="4"/>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BF2835" w:rsidRPr="00C5197B">
        <w:rPr>
          <w:rFonts w:ascii="Times New Roman" w:hAnsi="Times New Roman" w:cs="Times New Roman"/>
          <w:sz w:val="18"/>
          <w:szCs w:val="18"/>
        </w:rPr>
        <w:tab/>
      </w:r>
      <w:r w:rsidR="000B1F55" w:rsidRPr="00C5197B">
        <w:rPr>
          <w:rFonts w:ascii="Times New Roman" w:hAnsi="Times New Roman" w:cs="Times New Roman"/>
          <w:sz w:val="18"/>
          <w:szCs w:val="18"/>
        </w:rPr>
        <w:t xml:space="preserve">2) Anaplastik Lenfoma Kinaz (ALK) pozitifliği FISH testi ile akredite laboratuvarda doğrulanmış daha önce kemoterapi uygulanmış ve sonrasında progresyon gelişmiş metastatik küçük hücreli dışı akciğer kanserli (KHDAK) hastalarının ikinci basamak tedavisinde progresyona kadar kullanılması halinde bedelleri Kurumca karşılanır. </w:t>
      </w:r>
    </w:p>
    <w:p w:rsidR="000B1F55" w:rsidRPr="00C5197B" w:rsidRDefault="005A1D38" w:rsidP="00BF2835">
      <w:pPr>
        <w:tabs>
          <w:tab w:val="left" w:pos="709"/>
        </w:tabs>
        <w:spacing w:after="0"/>
        <w:jc w:val="both"/>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BF2835" w:rsidRPr="00C5197B">
        <w:rPr>
          <w:rFonts w:ascii="Times New Roman" w:hAnsi="Times New Roman" w:cs="Times New Roman"/>
          <w:sz w:val="18"/>
          <w:szCs w:val="18"/>
        </w:rPr>
        <w:tab/>
      </w:r>
      <w:r w:rsidR="000B1F55" w:rsidRPr="00C5197B">
        <w:rPr>
          <w:rFonts w:ascii="Times New Roman" w:hAnsi="Times New Roman" w:cs="Times New Roman"/>
          <w:sz w:val="18"/>
          <w:szCs w:val="18"/>
        </w:rPr>
        <w:t>3) Alektinib veya seritinib tedavisi sonrasında progresyon gelişen hastaların tedavisinde ardışık ya da kombine olarak krizotinib kullanılması halinde bedelleri Kurumca karşılanmaz.</w:t>
      </w:r>
    </w:p>
    <w:p w:rsidR="000B1F55" w:rsidRPr="00C5197B" w:rsidRDefault="005A1D38" w:rsidP="00BF2835">
      <w:pPr>
        <w:tabs>
          <w:tab w:val="left" w:pos="709"/>
        </w:tabs>
        <w:spacing w:after="0"/>
        <w:jc w:val="both"/>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BF2835" w:rsidRPr="00C5197B">
        <w:rPr>
          <w:rFonts w:ascii="Times New Roman" w:hAnsi="Times New Roman" w:cs="Times New Roman"/>
          <w:sz w:val="18"/>
          <w:szCs w:val="18"/>
        </w:rPr>
        <w:tab/>
      </w:r>
      <w:r w:rsidR="000B1F55" w:rsidRPr="00C5197B">
        <w:rPr>
          <w:rFonts w:ascii="Times New Roman" w:hAnsi="Times New Roman" w:cs="Times New Roman"/>
          <w:sz w:val="18"/>
          <w:szCs w:val="18"/>
        </w:rPr>
        <w:t>4) En az bir tıbbi onkoloji uzmanının yer aldığı en fazla 6 ay süreli sağlık kurulu raporuna istinaden tıbbi onkoloji uzman hekimleri tarafından reçete edilmesi halinde bedelleri Kurumca karşılanır. Tedavinin devamı için düzenlenecek yeni sağlık kurulu raporunda hastalıkta progresyon olmadığının belirtilmesi gerekmektedir.”</w:t>
      </w:r>
    </w:p>
    <w:p w:rsidR="000B1F55" w:rsidRPr="00C5197B" w:rsidRDefault="005A1D38" w:rsidP="00BF2835">
      <w:pPr>
        <w:tabs>
          <w:tab w:val="left" w:pos="709"/>
        </w:tabs>
        <w:spacing w:after="0"/>
        <w:jc w:val="both"/>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00BF2835" w:rsidRPr="00C5197B">
        <w:rPr>
          <w:rFonts w:ascii="Times New Roman" w:hAnsi="Times New Roman" w:cs="Times New Roman"/>
          <w:sz w:val="18"/>
          <w:szCs w:val="18"/>
        </w:rPr>
        <w:tab/>
      </w:r>
      <w:r w:rsidR="000B1F55" w:rsidRPr="00C5197B">
        <w:rPr>
          <w:rFonts w:ascii="Times New Roman" w:hAnsi="Times New Roman" w:cs="Times New Roman"/>
          <w:sz w:val="18"/>
          <w:szCs w:val="18"/>
        </w:rPr>
        <w:t xml:space="preserve">ç) Üçüncü fıkrasının (dd) bendinin (2) numaralı alt bendinde </w:t>
      </w:r>
      <w:r w:rsidR="00E91A99">
        <w:rPr>
          <w:rFonts w:ascii="Times New Roman" w:hAnsi="Times New Roman" w:cs="Times New Roman"/>
          <w:sz w:val="18"/>
          <w:szCs w:val="18"/>
        </w:rPr>
        <w:t xml:space="preserve">yer alan </w:t>
      </w:r>
      <w:r w:rsidR="000B1F55" w:rsidRPr="00C5197B">
        <w:rPr>
          <w:rFonts w:ascii="Times New Roman" w:hAnsi="Times New Roman" w:cs="Times New Roman"/>
          <w:sz w:val="18"/>
          <w:szCs w:val="18"/>
        </w:rPr>
        <w:t>“(GİST)  tedavisinde” ibaresinden sonra gelmek üzere “veya sorafenib tedavisi sırasında veya sonrasında progresyon gelişmiş lokal ileri veya metastatik veya nüks hepatoselüler kanser tanısı olan ve Child-Pugh A düzeyinde karaciğer fonksiyonuna sahip hastaların tedavisinde progresyona kadar” ibaresi eklenmiştir.</w:t>
      </w:r>
    </w:p>
    <w:p w:rsidR="000B1F55" w:rsidRPr="00C5197B" w:rsidRDefault="005A1D38" w:rsidP="002C0B6D">
      <w:pPr>
        <w:tabs>
          <w:tab w:val="left" w:pos="709"/>
        </w:tabs>
        <w:spacing w:after="0"/>
        <w:jc w:val="both"/>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00BF2835" w:rsidRPr="00C5197B">
        <w:rPr>
          <w:rFonts w:ascii="Times New Roman" w:hAnsi="Times New Roman" w:cs="Times New Roman"/>
          <w:sz w:val="18"/>
          <w:szCs w:val="18"/>
        </w:rPr>
        <w:tab/>
      </w:r>
      <w:r w:rsidR="000B1F55" w:rsidRPr="00C5197B">
        <w:rPr>
          <w:rFonts w:ascii="Times New Roman" w:hAnsi="Times New Roman" w:cs="Times New Roman"/>
          <w:sz w:val="18"/>
          <w:szCs w:val="18"/>
        </w:rPr>
        <w:t xml:space="preserve">d) Üçüncü fıkrasının (mm) bendinin </w:t>
      </w:r>
      <w:r w:rsidR="00F54E26" w:rsidRPr="00C5197B">
        <w:rPr>
          <w:rFonts w:ascii="Times New Roman" w:hAnsi="Times New Roman" w:cs="Times New Roman"/>
          <w:sz w:val="18"/>
          <w:szCs w:val="18"/>
        </w:rPr>
        <w:t>(2) numaralı alt bendine</w:t>
      </w:r>
      <w:r w:rsidR="000B1F55" w:rsidRPr="00C5197B">
        <w:rPr>
          <w:rFonts w:ascii="Times New Roman" w:hAnsi="Times New Roman" w:cs="Times New Roman"/>
          <w:sz w:val="18"/>
          <w:szCs w:val="18"/>
        </w:rPr>
        <w:t xml:space="preserve"> “Erlotinib, gefitinib ve afatinib etken maddeli ilaçların ardışık ya da kombine kullanılması halinde bedelleri Kurumca karşılanmaz.” cümlesi eklenmiştir.</w:t>
      </w:r>
    </w:p>
    <w:p w:rsidR="000B1F55" w:rsidRPr="00C5197B" w:rsidRDefault="005A1D38" w:rsidP="00BF2835">
      <w:pPr>
        <w:tabs>
          <w:tab w:val="left" w:pos="709"/>
        </w:tabs>
        <w:spacing w:after="0"/>
        <w:jc w:val="both"/>
        <w:rPr>
          <w:rFonts w:ascii="Times New Roman" w:hAnsi="Times New Roman" w:cs="Times New Roman"/>
          <w:sz w:val="18"/>
          <w:szCs w:val="18"/>
        </w:rPr>
      </w:pPr>
      <w:r w:rsidRPr="00C5197B">
        <w:rPr>
          <w:rFonts w:ascii="Times New Roman" w:eastAsia="Times New Roman" w:hAnsi="Times New Roman" w:cs="Times New Roman"/>
          <w:bCs/>
          <w:sz w:val="18"/>
          <w:szCs w:val="18"/>
          <w:lang w:eastAsia="tr-TR"/>
        </w:rPr>
        <w:t xml:space="preserve">            </w:t>
      </w:r>
      <w:r w:rsidR="005D5C35" w:rsidRPr="00C5197B">
        <w:rPr>
          <w:rFonts w:ascii="Times New Roman" w:eastAsia="Times New Roman" w:hAnsi="Times New Roman" w:cs="Times New Roman"/>
          <w:bCs/>
          <w:sz w:val="18"/>
          <w:szCs w:val="18"/>
          <w:lang w:eastAsia="tr-TR"/>
        </w:rPr>
        <w:t xml:space="preserve"> </w:t>
      </w:r>
      <w:r w:rsidRPr="00C5197B">
        <w:rPr>
          <w:rFonts w:ascii="Times New Roman" w:eastAsia="Times New Roman" w:hAnsi="Times New Roman" w:cs="Times New Roman"/>
          <w:bCs/>
          <w:sz w:val="18"/>
          <w:szCs w:val="18"/>
          <w:lang w:eastAsia="tr-TR"/>
        </w:rPr>
        <w:t xml:space="preserve"> </w:t>
      </w:r>
      <w:r w:rsidR="005D5C35" w:rsidRPr="00C5197B">
        <w:rPr>
          <w:rFonts w:ascii="Times New Roman" w:eastAsia="Times New Roman" w:hAnsi="Times New Roman" w:cs="Times New Roman"/>
          <w:bCs/>
          <w:sz w:val="18"/>
          <w:szCs w:val="18"/>
          <w:lang w:eastAsia="tr-TR"/>
        </w:rPr>
        <w:t xml:space="preserve"> </w:t>
      </w:r>
      <w:r w:rsidR="00BF2835" w:rsidRPr="00C5197B">
        <w:rPr>
          <w:rFonts w:ascii="Times New Roman" w:eastAsia="Times New Roman" w:hAnsi="Times New Roman" w:cs="Times New Roman"/>
          <w:bCs/>
          <w:sz w:val="18"/>
          <w:szCs w:val="18"/>
          <w:lang w:eastAsia="tr-TR"/>
        </w:rPr>
        <w:tab/>
      </w:r>
      <w:r w:rsidR="000B1F55" w:rsidRPr="00C5197B">
        <w:rPr>
          <w:rFonts w:ascii="Times New Roman" w:eastAsia="Times New Roman" w:hAnsi="Times New Roman" w:cs="Times New Roman"/>
          <w:bCs/>
          <w:sz w:val="18"/>
          <w:szCs w:val="18"/>
          <w:lang w:eastAsia="tr-TR"/>
        </w:rPr>
        <w:t>e)</w:t>
      </w:r>
      <w:r w:rsidR="000B1F55" w:rsidRPr="00C5197B">
        <w:rPr>
          <w:rFonts w:ascii="Times New Roman" w:hAnsi="Times New Roman" w:cs="Times New Roman"/>
          <w:sz w:val="18"/>
          <w:szCs w:val="18"/>
        </w:rPr>
        <w:t xml:space="preserve"> Üçüncü fıkrasına aşağıdaki bentler eklenmiştir.</w:t>
      </w:r>
    </w:p>
    <w:p w:rsidR="000B1F55" w:rsidRPr="00C5197B" w:rsidRDefault="005A1D38" w:rsidP="00BF2835">
      <w:pPr>
        <w:tabs>
          <w:tab w:val="left" w:pos="709"/>
        </w:tabs>
        <w:spacing w:after="0"/>
        <w:jc w:val="both"/>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00BF2835" w:rsidRPr="00C5197B">
        <w:rPr>
          <w:rFonts w:ascii="Times New Roman" w:hAnsi="Times New Roman" w:cs="Times New Roman"/>
          <w:sz w:val="18"/>
          <w:szCs w:val="18"/>
        </w:rPr>
        <w:tab/>
      </w:r>
      <w:r w:rsidR="000B1F55" w:rsidRPr="00C5197B">
        <w:rPr>
          <w:rFonts w:ascii="Times New Roman" w:hAnsi="Times New Roman" w:cs="Times New Roman"/>
          <w:sz w:val="18"/>
          <w:szCs w:val="18"/>
        </w:rPr>
        <w:t>“</w:t>
      </w:r>
      <w:r w:rsidR="000B1F55" w:rsidRPr="00C5197B">
        <w:rPr>
          <w:rFonts w:ascii="Times New Roman" w:hAnsi="Times New Roman" w:cs="Times New Roman"/>
          <w:b/>
          <w:sz w:val="18"/>
          <w:szCs w:val="18"/>
        </w:rPr>
        <w:t>rr)</w:t>
      </w:r>
      <w:r w:rsidR="000B1F55" w:rsidRPr="00C5197B">
        <w:rPr>
          <w:rFonts w:ascii="Times New Roman" w:hAnsi="Times New Roman" w:cs="Times New Roman"/>
          <w:sz w:val="18"/>
          <w:szCs w:val="18"/>
        </w:rPr>
        <w:t xml:space="preserve"> </w:t>
      </w:r>
      <w:r w:rsidR="000B1F55" w:rsidRPr="00C5197B">
        <w:rPr>
          <w:rFonts w:ascii="Times New Roman" w:hAnsi="Times New Roman" w:cs="Times New Roman"/>
          <w:b/>
          <w:sz w:val="18"/>
          <w:szCs w:val="18"/>
        </w:rPr>
        <w:t>Osimertinib;</w:t>
      </w:r>
      <w:r w:rsidR="000B1F55" w:rsidRPr="00C5197B">
        <w:rPr>
          <w:rFonts w:ascii="Times New Roman" w:hAnsi="Times New Roman" w:cs="Times New Roman"/>
          <w:sz w:val="18"/>
          <w:szCs w:val="18"/>
        </w:rPr>
        <w:t xml:space="preserve"> </w:t>
      </w:r>
    </w:p>
    <w:p w:rsidR="000B1F55" w:rsidRPr="00C5197B" w:rsidRDefault="005A1D38" w:rsidP="00BF2835">
      <w:pPr>
        <w:tabs>
          <w:tab w:val="left" w:pos="709"/>
        </w:tabs>
        <w:spacing w:after="0"/>
        <w:jc w:val="both"/>
        <w:outlineLvl w:val="4"/>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BF2835" w:rsidRPr="00C5197B">
        <w:rPr>
          <w:rFonts w:ascii="Times New Roman" w:hAnsi="Times New Roman" w:cs="Times New Roman"/>
          <w:sz w:val="18"/>
          <w:szCs w:val="18"/>
        </w:rPr>
        <w:tab/>
      </w:r>
      <w:r w:rsidR="000B1F55" w:rsidRPr="00C5197B">
        <w:rPr>
          <w:rFonts w:ascii="Times New Roman" w:hAnsi="Times New Roman" w:cs="Times New Roman"/>
          <w:sz w:val="18"/>
          <w:szCs w:val="18"/>
        </w:rPr>
        <w:t xml:space="preserve">1) Epidermal Büyüme Faktörü Reseptörü (EGFR) Tirozin Kinaz İnhibitörü tedavisi sırasında veya sonrasında progresyon gelişmiş, EGFR T790M mutasyon pozitifliği progresyon sonrası yapılan biyopsi ile tespit edilmiş olan, kemoradyoterapiye ve cerrahiye uygun olmayan lokal ileri evre veya metastatik küçük hücreli dışı akciğer kanseri (KHDAK) olan yetişkin hastaların tedavisinde progresyona kadar kullanılması halinde bedelleri Kurumca karşılanır. </w:t>
      </w:r>
    </w:p>
    <w:p w:rsidR="000B1F55" w:rsidRPr="00C5197B" w:rsidRDefault="005A1D38" w:rsidP="00BF2835">
      <w:pPr>
        <w:tabs>
          <w:tab w:val="left" w:pos="709"/>
        </w:tabs>
        <w:spacing w:after="0"/>
        <w:jc w:val="both"/>
        <w:outlineLvl w:val="4"/>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00BF2835" w:rsidRPr="00C5197B">
        <w:rPr>
          <w:rFonts w:ascii="Times New Roman" w:hAnsi="Times New Roman" w:cs="Times New Roman"/>
          <w:sz w:val="18"/>
          <w:szCs w:val="18"/>
        </w:rPr>
        <w:tab/>
      </w:r>
      <w:r w:rsidR="000B1F55" w:rsidRPr="00C5197B">
        <w:rPr>
          <w:rFonts w:ascii="Times New Roman" w:hAnsi="Times New Roman" w:cs="Times New Roman"/>
          <w:sz w:val="18"/>
          <w:szCs w:val="18"/>
        </w:rPr>
        <w:t>2) En az bir tıbbi onkoloji uzmanının yer aldığı en fazla 3 ay süreli sağlık kurulu raporuna istinaden tıbbi onkoloji uzman hekimleri tarafından reçete edilmesi halinde bedelleri Kurumca karşılanır. Rapor süresinin sonunda tedavinin devamı için hastalıkta progresyon olmadığı yeni düzenlenecek raporda belirtilmelidir.</w:t>
      </w:r>
    </w:p>
    <w:p w:rsidR="000B1F55" w:rsidRPr="00C5197B" w:rsidRDefault="005A1D38" w:rsidP="002C0B6D">
      <w:pPr>
        <w:tabs>
          <w:tab w:val="left" w:pos="709"/>
        </w:tabs>
        <w:spacing w:after="0"/>
        <w:jc w:val="both"/>
        <w:rPr>
          <w:rFonts w:ascii="Times New Roman" w:hAnsi="Times New Roman" w:cs="Times New Roman"/>
          <w:b/>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BF2835" w:rsidRPr="00C5197B">
        <w:rPr>
          <w:rFonts w:ascii="Times New Roman" w:hAnsi="Times New Roman" w:cs="Times New Roman"/>
          <w:sz w:val="18"/>
          <w:szCs w:val="18"/>
        </w:rPr>
        <w:tab/>
      </w:r>
      <w:r w:rsidR="000B1F55" w:rsidRPr="00C5197B">
        <w:rPr>
          <w:rFonts w:ascii="Times New Roman" w:hAnsi="Times New Roman" w:cs="Times New Roman"/>
          <w:b/>
          <w:sz w:val="18"/>
          <w:szCs w:val="18"/>
        </w:rPr>
        <w:t>ss)</w:t>
      </w:r>
      <w:r w:rsidR="000B1F55" w:rsidRPr="00C5197B">
        <w:rPr>
          <w:rFonts w:ascii="Times New Roman" w:hAnsi="Times New Roman" w:cs="Times New Roman"/>
          <w:sz w:val="18"/>
          <w:szCs w:val="18"/>
        </w:rPr>
        <w:t xml:space="preserve"> </w:t>
      </w:r>
      <w:r w:rsidR="000B1F55" w:rsidRPr="00C5197B">
        <w:rPr>
          <w:rFonts w:ascii="Times New Roman" w:hAnsi="Times New Roman" w:cs="Times New Roman"/>
          <w:b/>
          <w:sz w:val="18"/>
          <w:szCs w:val="18"/>
        </w:rPr>
        <w:t>Gefitinib;</w:t>
      </w:r>
    </w:p>
    <w:p w:rsidR="000B1F55" w:rsidRPr="00C5197B" w:rsidRDefault="008D52A5" w:rsidP="00BF2835">
      <w:pPr>
        <w:tabs>
          <w:tab w:val="left" w:pos="709"/>
        </w:tabs>
        <w:spacing w:after="0"/>
        <w:jc w:val="both"/>
        <w:outlineLvl w:val="4"/>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BF2835" w:rsidRPr="00C5197B">
        <w:rPr>
          <w:rFonts w:ascii="Times New Roman" w:hAnsi="Times New Roman" w:cs="Times New Roman"/>
          <w:sz w:val="18"/>
          <w:szCs w:val="18"/>
        </w:rPr>
        <w:tab/>
      </w:r>
      <w:r w:rsidR="000B1F55" w:rsidRPr="00C5197B">
        <w:rPr>
          <w:rFonts w:ascii="Times New Roman" w:hAnsi="Times New Roman" w:cs="Times New Roman"/>
          <w:sz w:val="18"/>
          <w:szCs w:val="18"/>
        </w:rPr>
        <w:t xml:space="preserve">1) Epidermal Büyüme Faktörü Reseptörü (EGFR) gen exon 19 delesyonu ve/veya exon 21 mutasyonu akredite bir laboratuvarda gösterilmiş metastatik nonskuamöz küçük hücreli dışı akciğer kanseri olan hastaların tedavisinde progresyona kadar kullanılması halinde bedelleri Kurumca karşılanır. </w:t>
      </w:r>
    </w:p>
    <w:p w:rsidR="000B1F55" w:rsidRPr="00C5197B" w:rsidRDefault="008D52A5" w:rsidP="00BF2835">
      <w:pPr>
        <w:tabs>
          <w:tab w:val="left" w:pos="709"/>
        </w:tabs>
        <w:spacing w:after="0"/>
        <w:jc w:val="both"/>
        <w:outlineLvl w:val="4"/>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00BF2835" w:rsidRPr="00C5197B">
        <w:rPr>
          <w:rFonts w:ascii="Times New Roman" w:hAnsi="Times New Roman" w:cs="Times New Roman"/>
          <w:sz w:val="18"/>
          <w:szCs w:val="18"/>
        </w:rPr>
        <w:tab/>
      </w:r>
      <w:r w:rsidR="000B1F55" w:rsidRPr="00C5197B">
        <w:rPr>
          <w:rFonts w:ascii="Times New Roman" w:hAnsi="Times New Roman" w:cs="Times New Roman"/>
          <w:sz w:val="18"/>
          <w:szCs w:val="18"/>
        </w:rPr>
        <w:t>2) En az bir tıbbi onkoloji uzmanının yer aldığı en fazla 6 ay süreli sağlık kurulu raporuna istinaden tıbbi onkoloji veya göğüs hastalıkları uzman hekimleri tarafından reçete edilmesi halinde bedelleri Kurumca karşılanır. Rapor süresinin sonunda tedavinin devamı için hastalıkta progresyon olmadığı yeni düzenlenecek raporda belirtilmelidir.</w:t>
      </w:r>
    </w:p>
    <w:p w:rsidR="000B1F55" w:rsidRPr="00C5197B" w:rsidRDefault="008D52A5" w:rsidP="00BF2835">
      <w:pPr>
        <w:tabs>
          <w:tab w:val="left" w:pos="709"/>
        </w:tabs>
        <w:spacing w:after="0"/>
        <w:jc w:val="both"/>
        <w:outlineLvl w:val="4"/>
        <w:rPr>
          <w:rFonts w:ascii="Times New Roman" w:hAnsi="Times New Roman" w:cs="Times New Roman"/>
          <w:sz w:val="18"/>
          <w:szCs w:val="18"/>
        </w:rPr>
      </w:pPr>
      <w:r w:rsidRPr="00C5197B">
        <w:rPr>
          <w:rFonts w:ascii="Times New Roman" w:hAnsi="Times New Roman" w:cs="Times New Roman"/>
          <w:sz w:val="18"/>
          <w:szCs w:val="18"/>
        </w:rPr>
        <w:lastRenderedPageBreak/>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BF2835" w:rsidRPr="00C5197B">
        <w:rPr>
          <w:rFonts w:ascii="Times New Roman" w:hAnsi="Times New Roman" w:cs="Times New Roman"/>
          <w:sz w:val="18"/>
          <w:szCs w:val="18"/>
        </w:rPr>
        <w:tab/>
      </w:r>
      <w:r w:rsidR="000B1F55" w:rsidRPr="00C5197B">
        <w:rPr>
          <w:rFonts w:ascii="Times New Roman" w:hAnsi="Times New Roman" w:cs="Times New Roman"/>
          <w:sz w:val="18"/>
          <w:szCs w:val="18"/>
        </w:rPr>
        <w:t>3)  Erlotinib, gefitinib ve afatinib etken maddeli ilaçların ardışık ya da kombine kullanılması halinde bedelleri Kurumca karşılanmaz.</w:t>
      </w:r>
    </w:p>
    <w:p w:rsidR="000B1F55" w:rsidRPr="00C5197B" w:rsidRDefault="008D52A5" w:rsidP="00BF2835">
      <w:pPr>
        <w:tabs>
          <w:tab w:val="left" w:pos="567"/>
          <w:tab w:val="left" w:pos="709"/>
        </w:tabs>
        <w:spacing w:after="0"/>
        <w:jc w:val="both"/>
        <w:rPr>
          <w:rFonts w:ascii="Times New Roman" w:hAnsi="Times New Roman" w:cs="Times New Roman"/>
          <w:b/>
          <w:sz w:val="18"/>
          <w:szCs w:val="18"/>
        </w:rPr>
      </w:pPr>
      <w:r w:rsidRPr="00C5197B">
        <w:rPr>
          <w:rFonts w:ascii="Times New Roman" w:hAnsi="Times New Roman" w:cs="Times New Roman"/>
          <w:sz w:val="18"/>
          <w:szCs w:val="18"/>
        </w:rPr>
        <w:t xml:space="preserve">           </w:t>
      </w:r>
      <w:r w:rsidR="00E94090"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00E94090"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00BF2835" w:rsidRPr="00C5197B">
        <w:rPr>
          <w:rFonts w:ascii="Times New Roman" w:hAnsi="Times New Roman" w:cs="Times New Roman"/>
          <w:sz w:val="18"/>
          <w:szCs w:val="18"/>
        </w:rPr>
        <w:tab/>
      </w:r>
      <w:r w:rsidR="000B1F55" w:rsidRPr="00C5197B">
        <w:rPr>
          <w:rFonts w:ascii="Times New Roman" w:hAnsi="Times New Roman" w:cs="Times New Roman"/>
          <w:b/>
          <w:sz w:val="18"/>
          <w:szCs w:val="18"/>
        </w:rPr>
        <w:t>şş)</w:t>
      </w:r>
      <w:r w:rsidR="000B1F55" w:rsidRPr="00C5197B">
        <w:rPr>
          <w:rFonts w:ascii="Times New Roman" w:hAnsi="Times New Roman" w:cs="Times New Roman"/>
          <w:sz w:val="18"/>
          <w:szCs w:val="18"/>
        </w:rPr>
        <w:t xml:space="preserve"> </w:t>
      </w:r>
      <w:r w:rsidR="000B1F55" w:rsidRPr="00C5197B">
        <w:rPr>
          <w:rFonts w:ascii="Times New Roman" w:hAnsi="Times New Roman" w:cs="Times New Roman"/>
          <w:b/>
          <w:sz w:val="18"/>
          <w:szCs w:val="18"/>
        </w:rPr>
        <w:t>Seritinib;</w:t>
      </w:r>
    </w:p>
    <w:p w:rsidR="000B1F55" w:rsidRPr="00C5197B" w:rsidRDefault="008D52A5" w:rsidP="00BF2835">
      <w:pPr>
        <w:tabs>
          <w:tab w:val="left" w:pos="709"/>
        </w:tabs>
        <w:spacing w:after="0"/>
        <w:jc w:val="both"/>
        <w:outlineLvl w:val="4"/>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BF2835" w:rsidRPr="00C5197B">
        <w:rPr>
          <w:rFonts w:ascii="Times New Roman" w:hAnsi="Times New Roman" w:cs="Times New Roman"/>
          <w:sz w:val="18"/>
          <w:szCs w:val="18"/>
        </w:rPr>
        <w:tab/>
      </w:r>
      <w:r w:rsidR="000B1F55" w:rsidRPr="00C5197B">
        <w:rPr>
          <w:rFonts w:ascii="Times New Roman" w:hAnsi="Times New Roman" w:cs="Times New Roman"/>
          <w:sz w:val="18"/>
          <w:szCs w:val="18"/>
        </w:rPr>
        <w:t xml:space="preserve">1) </w:t>
      </w:r>
      <w:r w:rsidR="00915FCA" w:rsidRPr="00C5197B">
        <w:rPr>
          <w:rFonts w:ascii="Times New Roman" w:hAnsi="Times New Roman" w:cs="Times New Roman"/>
          <w:sz w:val="18"/>
          <w:szCs w:val="18"/>
        </w:rPr>
        <w:t xml:space="preserve">Anaplastik Lenfoma Kinaz (ALK) </w:t>
      </w:r>
      <w:r w:rsidR="00627952" w:rsidRPr="00C5197B">
        <w:rPr>
          <w:rFonts w:ascii="Times New Roman" w:hAnsi="Times New Roman" w:cs="Times New Roman"/>
          <w:sz w:val="18"/>
          <w:szCs w:val="18"/>
        </w:rPr>
        <w:t>pozitifliği FI</w:t>
      </w:r>
      <w:r w:rsidR="000B1F55" w:rsidRPr="00C5197B">
        <w:rPr>
          <w:rFonts w:ascii="Times New Roman" w:hAnsi="Times New Roman" w:cs="Times New Roman"/>
          <w:sz w:val="18"/>
          <w:szCs w:val="18"/>
        </w:rPr>
        <w:t>SH testi ile akredite laboratuvarda doğrulanmış ileri evre küçük hücreli dışı akciğer kanserli (KHDAK) hastaların birinci basamak tedavisinde monoterapi olarak progresyona kadar kullanılması halinde bedelleri Kurumca karşılanır.</w:t>
      </w:r>
    </w:p>
    <w:p w:rsidR="000B1F55" w:rsidRPr="00C5197B" w:rsidRDefault="008D52A5" w:rsidP="00BF2835">
      <w:pPr>
        <w:tabs>
          <w:tab w:val="left" w:pos="709"/>
        </w:tabs>
        <w:spacing w:after="0"/>
        <w:jc w:val="both"/>
        <w:outlineLvl w:val="4"/>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BF2835" w:rsidRPr="00C5197B">
        <w:rPr>
          <w:rFonts w:ascii="Times New Roman" w:hAnsi="Times New Roman" w:cs="Times New Roman"/>
          <w:sz w:val="18"/>
          <w:szCs w:val="18"/>
        </w:rPr>
        <w:tab/>
      </w:r>
      <w:r w:rsidR="000B1F55" w:rsidRPr="00C5197B">
        <w:rPr>
          <w:rFonts w:ascii="Times New Roman" w:hAnsi="Times New Roman" w:cs="Times New Roman"/>
          <w:sz w:val="18"/>
          <w:szCs w:val="18"/>
        </w:rPr>
        <w:t xml:space="preserve">2) Daha önce krizotinib ile tedavi edilmiş ve sonrasında progresyon gelişmiş Anaplastik Lenfoma Kinaz (ALK) pozitifliği FISH testi ile akredite laboratuvarda doğrulanmış metastatik küçük hücreli dışı akciğer kanserli (KHDAK) hastalarının ikinci basamak tedavisinde progresyona kadar kullanılması halinde bedelleri Kurumca karşılanır. </w:t>
      </w:r>
    </w:p>
    <w:p w:rsidR="000B1F55" w:rsidRPr="00C5197B" w:rsidRDefault="008D52A5" w:rsidP="00BF2835">
      <w:pPr>
        <w:tabs>
          <w:tab w:val="left" w:pos="709"/>
        </w:tabs>
        <w:spacing w:after="0"/>
        <w:jc w:val="both"/>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BF2835" w:rsidRPr="00C5197B">
        <w:rPr>
          <w:rFonts w:ascii="Times New Roman" w:hAnsi="Times New Roman" w:cs="Times New Roman"/>
          <w:sz w:val="18"/>
          <w:szCs w:val="18"/>
        </w:rPr>
        <w:tab/>
      </w:r>
      <w:r w:rsidR="000B1F55" w:rsidRPr="00C5197B">
        <w:rPr>
          <w:rFonts w:ascii="Times New Roman" w:hAnsi="Times New Roman" w:cs="Times New Roman"/>
          <w:sz w:val="18"/>
          <w:szCs w:val="18"/>
        </w:rPr>
        <w:t>3) Seritinib tedavisi sonrasında progresyon gelişen hastaların tedavisinde ardışık ya da kombine olarak krizotinib veya alektinib kullanılması halinde bedelleri Kurumca karşılanmaz.</w:t>
      </w:r>
    </w:p>
    <w:p w:rsidR="000B1F55" w:rsidRPr="00C5197B" w:rsidRDefault="008D52A5" w:rsidP="00BF2835">
      <w:pPr>
        <w:tabs>
          <w:tab w:val="left" w:pos="709"/>
        </w:tabs>
        <w:spacing w:after="0"/>
        <w:jc w:val="both"/>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BF2835" w:rsidRPr="00C5197B">
        <w:rPr>
          <w:rFonts w:ascii="Times New Roman" w:hAnsi="Times New Roman" w:cs="Times New Roman"/>
          <w:sz w:val="18"/>
          <w:szCs w:val="18"/>
        </w:rPr>
        <w:tab/>
      </w:r>
      <w:r w:rsidR="000B1F55" w:rsidRPr="00C5197B">
        <w:rPr>
          <w:rFonts w:ascii="Times New Roman" w:hAnsi="Times New Roman" w:cs="Times New Roman"/>
          <w:sz w:val="18"/>
          <w:szCs w:val="18"/>
        </w:rPr>
        <w:t>4) En az bir tıbbi onkoloji uzmanının yer aldığı en fazla 6 ay süreli sağlık kurulu raporuna istinaden tıbbi onkoloji uzman hekimleri tarafından reçete edilmesi halinde bedelleri Kurumca karşılanır. Tedavinin devamı için düzenlenecek yeni sağlık kurulu raporunda hastalıkta progresyon olmadığının belirtilmesi gerekmektedir.</w:t>
      </w:r>
    </w:p>
    <w:p w:rsidR="000B1F55" w:rsidRPr="00C5197B" w:rsidRDefault="008D52A5" w:rsidP="002C0B6D">
      <w:pPr>
        <w:tabs>
          <w:tab w:val="left" w:pos="709"/>
        </w:tabs>
        <w:spacing w:after="0"/>
        <w:jc w:val="both"/>
        <w:rPr>
          <w:rFonts w:ascii="Times New Roman" w:hAnsi="Times New Roman" w:cs="Times New Roman"/>
          <w:b/>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BF2835" w:rsidRPr="00C5197B">
        <w:rPr>
          <w:rFonts w:ascii="Times New Roman" w:hAnsi="Times New Roman" w:cs="Times New Roman"/>
          <w:sz w:val="18"/>
          <w:szCs w:val="18"/>
        </w:rPr>
        <w:tab/>
      </w:r>
      <w:r w:rsidR="000B1F55" w:rsidRPr="00C5197B">
        <w:rPr>
          <w:rFonts w:ascii="Times New Roman" w:hAnsi="Times New Roman" w:cs="Times New Roman"/>
          <w:b/>
          <w:sz w:val="18"/>
          <w:szCs w:val="18"/>
        </w:rPr>
        <w:t>tt)</w:t>
      </w:r>
      <w:r w:rsidR="000B1F55" w:rsidRPr="00C5197B">
        <w:rPr>
          <w:rFonts w:ascii="Times New Roman" w:hAnsi="Times New Roman" w:cs="Times New Roman"/>
          <w:sz w:val="18"/>
          <w:szCs w:val="18"/>
        </w:rPr>
        <w:t xml:space="preserve"> </w:t>
      </w:r>
      <w:r w:rsidR="000B1F55" w:rsidRPr="00C5197B">
        <w:rPr>
          <w:rFonts w:ascii="Times New Roman" w:hAnsi="Times New Roman" w:cs="Times New Roman"/>
          <w:b/>
          <w:sz w:val="18"/>
          <w:szCs w:val="18"/>
        </w:rPr>
        <w:t>Alektinib;</w:t>
      </w:r>
    </w:p>
    <w:p w:rsidR="000B1F55" w:rsidRPr="00C5197B" w:rsidRDefault="008D52A5" w:rsidP="00BF2835">
      <w:pPr>
        <w:tabs>
          <w:tab w:val="left" w:pos="709"/>
        </w:tabs>
        <w:spacing w:after="0"/>
        <w:jc w:val="both"/>
        <w:outlineLvl w:val="4"/>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BF2835" w:rsidRPr="00C5197B">
        <w:rPr>
          <w:rFonts w:ascii="Times New Roman" w:hAnsi="Times New Roman" w:cs="Times New Roman"/>
          <w:sz w:val="18"/>
          <w:szCs w:val="18"/>
        </w:rPr>
        <w:tab/>
      </w:r>
      <w:r w:rsidR="000B1F55" w:rsidRPr="00C5197B">
        <w:rPr>
          <w:rFonts w:ascii="Times New Roman" w:hAnsi="Times New Roman" w:cs="Times New Roman"/>
          <w:sz w:val="18"/>
          <w:szCs w:val="18"/>
        </w:rPr>
        <w:t xml:space="preserve">1) </w:t>
      </w:r>
      <w:r w:rsidR="00915FCA" w:rsidRPr="00C5197B">
        <w:rPr>
          <w:rFonts w:ascii="Times New Roman" w:hAnsi="Times New Roman" w:cs="Times New Roman"/>
          <w:sz w:val="18"/>
          <w:szCs w:val="18"/>
        </w:rPr>
        <w:t xml:space="preserve">Anaplastik Lenfoma Kinaz (ALK) </w:t>
      </w:r>
      <w:r w:rsidR="00627952" w:rsidRPr="00C5197B">
        <w:rPr>
          <w:rFonts w:ascii="Times New Roman" w:hAnsi="Times New Roman" w:cs="Times New Roman"/>
          <w:sz w:val="18"/>
          <w:szCs w:val="18"/>
        </w:rPr>
        <w:t>pozitifliği FI</w:t>
      </w:r>
      <w:r w:rsidR="000B1F55" w:rsidRPr="00C5197B">
        <w:rPr>
          <w:rFonts w:ascii="Times New Roman" w:hAnsi="Times New Roman" w:cs="Times New Roman"/>
          <w:sz w:val="18"/>
          <w:szCs w:val="18"/>
        </w:rPr>
        <w:t xml:space="preserve">SH testi ile akredite laboratuvarda doğrulanmış ileri evre küçük hücreli dışı akciğer kanserli (KHDAK) hastaların birinci basamak tedavisinde monoterapi olarak progresyona kadar kullanılması halinde bedelleri Kurumca karşılanır. </w:t>
      </w:r>
    </w:p>
    <w:p w:rsidR="000B1F55" w:rsidRPr="00C5197B" w:rsidRDefault="008D52A5" w:rsidP="002C0B6D">
      <w:pPr>
        <w:tabs>
          <w:tab w:val="left" w:pos="709"/>
        </w:tabs>
        <w:spacing w:after="0"/>
        <w:jc w:val="both"/>
        <w:outlineLvl w:val="4"/>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2C0B6D" w:rsidRPr="00C5197B">
        <w:rPr>
          <w:rFonts w:ascii="Times New Roman" w:hAnsi="Times New Roman" w:cs="Times New Roman"/>
          <w:sz w:val="18"/>
          <w:szCs w:val="18"/>
        </w:rPr>
        <w:tab/>
      </w:r>
      <w:r w:rsidR="000B1F55" w:rsidRPr="00C5197B">
        <w:rPr>
          <w:rFonts w:ascii="Times New Roman" w:hAnsi="Times New Roman" w:cs="Times New Roman"/>
          <w:sz w:val="18"/>
          <w:szCs w:val="18"/>
        </w:rPr>
        <w:t xml:space="preserve">2) Daha önce krizotinib ile tedavi edilmiş ve sonrasında progresyon gelişmiş Anaplastik Lenfoma Kinaz (ALK) pozitifliği FISH testi ile akredite laboratuvarda doğrulanmış metastatik küçük hücreli dışı akciğer kanserli (KHDAK) hastalarının ikinci basamak tedavisinde progresyona kadar kullanılması halinde bedelleri Kurumca karşılanır. </w:t>
      </w:r>
    </w:p>
    <w:p w:rsidR="000B1F55" w:rsidRPr="00C5197B" w:rsidRDefault="008D52A5" w:rsidP="002C0B6D">
      <w:pPr>
        <w:tabs>
          <w:tab w:val="left" w:pos="709"/>
        </w:tabs>
        <w:spacing w:after="0"/>
        <w:jc w:val="both"/>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2C0B6D" w:rsidRPr="00C5197B">
        <w:rPr>
          <w:rFonts w:ascii="Times New Roman" w:hAnsi="Times New Roman" w:cs="Times New Roman"/>
          <w:sz w:val="18"/>
          <w:szCs w:val="18"/>
        </w:rPr>
        <w:tab/>
      </w:r>
      <w:r w:rsidR="000B1F55" w:rsidRPr="00C5197B">
        <w:rPr>
          <w:rFonts w:ascii="Times New Roman" w:hAnsi="Times New Roman" w:cs="Times New Roman"/>
          <w:sz w:val="18"/>
          <w:szCs w:val="18"/>
        </w:rPr>
        <w:t>3) Alektinib tedavisi sonrasında progresyon gelişen hastaların tedavisinde ardışık ya da kombine olarak krizotinib veya seritinib kullanılması halinde bedelleri Kurumca karşılanmaz.</w:t>
      </w:r>
    </w:p>
    <w:p w:rsidR="000B1F55" w:rsidRPr="00C5197B" w:rsidRDefault="008D52A5" w:rsidP="002C0B6D">
      <w:pPr>
        <w:tabs>
          <w:tab w:val="left" w:pos="709"/>
        </w:tabs>
        <w:spacing w:after="0"/>
        <w:jc w:val="both"/>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002C0B6D" w:rsidRPr="00C5197B">
        <w:rPr>
          <w:rFonts w:ascii="Times New Roman" w:hAnsi="Times New Roman" w:cs="Times New Roman"/>
          <w:sz w:val="18"/>
          <w:szCs w:val="18"/>
        </w:rPr>
        <w:tab/>
      </w:r>
      <w:r w:rsidR="000B1F55" w:rsidRPr="00C5197B">
        <w:rPr>
          <w:rFonts w:ascii="Times New Roman" w:hAnsi="Times New Roman" w:cs="Times New Roman"/>
          <w:sz w:val="18"/>
          <w:szCs w:val="18"/>
        </w:rPr>
        <w:t>4) En az bir tıbbi onkoloji uzmanının yer aldığı en fazla 6 ay süreli sağlık kurulu raporuna istinaden tıbbi onkoloji uzman hekimleri tarafından reçete edilmesi halinde bedelleri Kurumca karşılanır. Tedavinin devamı için düzenlenecek yeni sağlık kurulu raporunda hastalıkta progresyon olmadığının belirtilmesi gerekmektedir.</w:t>
      </w:r>
    </w:p>
    <w:p w:rsidR="000B1F55" w:rsidRPr="00C5197B" w:rsidRDefault="008D52A5" w:rsidP="002C0B6D">
      <w:pPr>
        <w:tabs>
          <w:tab w:val="left" w:pos="709"/>
        </w:tabs>
        <w:spacing w:after="0"/>
        <w:contextualSpacing/>
        <w:jc w:val="both"/>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002C0B6D" w:rsidRPr="00C5197B">
        <w:rPr>
          <w:rFonts w:ascii="Times New Roman" w:hAnsi="Times New Roman" w:cs="Times New Roman"/>
          <w:sz w:val="18"/>
          <w:szCs w:val="18"/>
        </w:rPr>
        <w:tab/>
      </w:r>
      <w:r w:rsidR="000B1F55" w:rsidRPr="00C5197B">
        <w:rPr>
          <w:rFonts w:ascii="Times New Roman" w:hAnsi="Times New Roman" w:cs="Times New Roman"/>
          <w:b/>
          <w:sz w:val="18"/>
          <w:szCs w:val="18"/>
        </w:rPr>
        <w:t>uu)</w:t>
      </w:r>
      <w:r w:rsidR="000B1F55" w:rsidRPr="00C5197B">
        <w:rPr>
          <w:rFonts w:ascii="Times New Roman" w:hAnsi="Times New Roman" w:cs="Times New Roman"/>
          <w:sz w:val="18"/>
          <w:szCs w:val="18"/>
        </w:rPr>
        <w:t xml:space="preserve"> </w:t>
      </w:r>
      <w:r w:rsidR="000B1F55" w:rsidRPr="00C5197B">
        <w:rPr>
          <w:rFonts w:ascii="Times New Roman" w:hAnsi="Times New Roman" w:cs="Times New Roman"/>
          <w:b/>
          <w:sz w:val="18"/>
          <w:szCs w:val="18"/>
        </w:rPr>
        <w:t>Ekulizumab yalnızca;</w:t>
      </w:r>
      <w:r w:rsidR="000B1F55" w:rsidRPr="00C5197B">
        <w:rPr>
          <w:rFonts w:ascii="Times New Roman" w:hAnsi="Times New Roman" w:cs="Times New Roman"/>
          <w:sz w:val="18"/>
          <w:szCs w:val="18"/>
        </w:rPr>
        <w:t xml:space="preserve">  </w:t>
      </w:r>
    </w:p>
    <w:p w:rsidR="00494A9E" w:rsidRPr="00C5197B" w:rsidRDefault="008D52A5" w:rsidP="002C0B6D">
      <w:pPr>
        <w:tabs>
          <w:tab w:val="left" w:pos="709"/>
        </w:tabs>
        <w:spacing w:after="0"/>
        <w:contextualSpacing/>
        <w:jc w:val="both"/>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2C0B6D" w:rsidRPr="00C5197B">
        <w:rPr>
          <w:rFonts w:ascii="Times New Roman" w:hAnsi="Times New Roman" w:cs="Times New Roman"/>
          <w:sz w:val="18"/>
          <w:szCs w:val="18"/>
        </w:rPr>
        <w:tab/>
      </w:r>
      <w:r w:rsidR="00494A9E" w:rsidRPr="00C5197B">
        <w:rPr>
          <w:rFonts w:ascii="Times New Roman" w:hAnsi="Times New Roman" w:cs="Times New Roman"/>
          <w:sz w:val="18"/>
          <w:szCs w:val="18"/>
        </w:rPr>
        <w:t>1) Atipik Hemolitik Üremik Sendrom (aHÜS) tedavisinde aşağıdaki (a), (b) ve (c) alt bentlerinde yer alan kriterleri birlikte sağlayan hastalarda tedaviye başlanılması ve en az bir nefroloji uzman hekiminin yer aldığı ve aşağıdaki durumların belirtildiği en fazla 6 ay süreli sağlık kurulu raporuna istinaden nefroloji uzman hekimleri tarafından reçete edilmesi halinde bedelleri Kurumca karşılanır.</w:t>
      </w:r>
    </w:p>
    <w:p w:rsidR="00494A9E" w:rsidRPr="00C5197B" w:rsidRDefault="00494A9E" w:rsidP="002C0B6D">
      <w:pPr>
        <w:tabs>
          <w:tab w:val="left" w:pos="709"/>
        </w:tabs>
        <w:spacing w:after="0"/>
        <w:contextualSpacing/>
        <w:jc w:val="both"/>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2C0B6D" w:rsidRPr="00C5197B">
        <w:rPr>
          <w:rFonts w:ascii="Times New Roman" w:hAnsi="Times New Roman" w:cs="Times New Roman"/>
          <w:sz w:val="18"/>
          <w:szCs w:val="18"/>
        </w:rPr>
        <w:tab/>
      </w:r>
      <w:r w:rsidRPr="00C5197B">
        <w:rPr>
          <w:rFonts w:ascii="Times New Roman" w:hAnsi="Times New Roman" w:cs="Times New Roman"/>
          <w:sz w:val="18"/>
          <w:szCs w:val="18"/>
        </w:rPr>
        <w:t xml:space="preserve">a) Plazma değişimi veya plazma infüzyonu öncesi ölçülmüş ADAMTS-13 aktivitesi ≥%5 olan (Plazma değişimi veya plazma infüzyonu uygulanmışsa bu işlemden 14 gün sonra trombosit sayısının &gt;30.000/mm³ ve serum kreatinin düzeyinin &gt;150 µmol/L olması durumunda ADAMTS-13 aktivitesi ≥%5 olarak kabul edilir.) ve tanı öncesi son 14 gün içinde kanlı diyare var ise E.Coli STEC (-) olan ve dissemine intravasküler koagülopati </w:t>
      </w:r>
      <w:r w:rsidR="00CB665C" w:rsidRPr="00C5197B">
        <w:rPr>
          <w:rFonts w:ascii="Times New Roman" w:hAnsi="Times New Roman" w:cs="Times New Roman"/>
          <w:sz w:val="18"/>
          <w:szCs w:val="18"/>
        </w:rPr>
        <w:t xml:space="preserve">laboratuvar bulguları taşımayan </w:t>
      </w:r>
      <w:r w:rsidRPr="00C5197B">
        <w:rPr>
          <w:rFonts w:ascii="Times New Roman" w:hAnsi="Times New Roman" w:cs="Times New Roman"/>
          <w:sz w:val="18"/>
          <w:szCs w:val="18"/>
        </w:rPr>
        <w:t>Trombotik</w:t>
      </w:r>
      <w:r w:rsidR="00D27C10" w:rsidRPr="00C5197B">
        <w:rPr>
          <w:rFonts w:ascii="Times New Roman" w:hAnsi="Times New Roman" w:cs="Times New Roman"/>
          <w:sz w:val="18"/>
          <w:szCs w:val="18"/>
        </w:rPr>
        <w:t xml:space="preserve"> </w:t>
      </w:r>
      <w:r w:rsidRPr="00C5197B">
        <w:rPr>
          <w:rFonts w:ascii="Times New Roman" w:hAnsi="Times New Roman" w:cs="Times New Roman"/>
          <w:sz w:val="18"/>
          <w:szCs w:val="18"/>
        </w:rPr>
        <w:t>Mikroanjiyopati (TMA)’de,</w:t>
      </w:r>
    </w:p>
    <w:p w:rsidR="00494A9E" w:rsidRPr="00C5197B" w:rsidRDefault="00494A9E" w:rsidP="002C0B6D">
      <w:pPr>
        <w:tabs>
          <w:tab w:val="left" w:pos="709"/>
        </w:tabs>
        <w:spacing w:after="0"/>
        <w:contextualSpacing/>
        <w:jc w:val="both"/>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002C0B6D" w:rsidRPr="00C5197B">
        <w:rPr>
          <w:rFonts w:ascii="Times New Roman" w:hAnsi="Times New Roman" w:cs="Times New Roman"/>
          <w:sz w:val="18"/>
          <w:szCs w:val="18"/>
        </w:rPr>
        <w:tab/>
      </w:r>
      <w:r w:rsidRPr="00C5197B">
        <w:rPr>
          <w:rFonts w:ascii="Times New Roman" w:hAnsi="Times New Roman" w:cs="Times New Roman"/>
          <w:sz w:val="18"/>
          <w:szCs w:val="18"/>
        </w:rPr>
        <w:t>b) Yaygın damar içi pıhtılaşma sendromu, ilaç etkisi, immün vb. nedenlerle açıklanamayan trombositopenisi olan (Trombosit sayısının &lt;150.000/mm³ veya takipli hastada başlangıç trombosit değerine göre %25 ve üzerinde düşüş olması) ve hemolizin eşlik ettiği (Haptoglobin düşüklüğü veya LDH seviyesinin normalin 1,5 kat üstünde olduğu ve periferik kan yaymasında &gt;%1 şistosit varlığı ve direkt Coombs negatifliği ile gösterilmiş) veya bu bulguların tespit edilmediği olgularda TMA varlığını gösteren doku biyopsisi incelemesi bulunan aktif ve progrese Trombotik Mikroanjiyopati (TMA)’de,</w:t>
      </w:r>
    </w:p>
    <w:p w:rsidR="00494A9E" w:rsidRPr="00C5197B" w:rsidRDefault="00494A9E" w:rsidP="002C0B6D">
      <w:pPr>
        <w:tabs>
          <w:tab w:val="left" w:pos="709"/>
        </w:tabs>
        <w:spacing w:after="0"/>
        <w:contextualSpacing/>
        <w:jc w:val="both"/>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2C0B6D" w:rsidRPr="00C5197B">
        <w:rPr>
          <w:rFonts w:ascii="Times New Roman" w:hAnsi="Times New Roman" w:cs="Times New Roman"/>
          <w:sz w:val="18"/>
          <w:szCs w:val="18"/>
        </w:rPr>
        <w:tab/>
      </w:r>
      <w:r w:rsidRPr="00C5197B">
        <w:rPr>
          <w:rFonts w:ascii="Times New Roman" w:hAnsi="Times New Roman" w:cs="Times New Roman"/>
          <w:sz w:val="18"/>
          <w:szCs w:val="18"/>
        </w:rPr>
        <w:t>c) Böbrek fonksiyon bozukluğu (serum kreatinin düzeyinin referans üst sınırından &gt;%20 olması veya eGFR düzeyinin &lt;60 ml/dk olması veya biyopsi ile gösterilmiş böbrek hasarı olması) veya nörolojik tutulum (epileptik atak/konfüzyon/parezi/pleji/koma vb.) veya kalp-damar sistemi tutulumu (miyokard enfarktüsü/pulmoner embolizm/diğer vasküler trombozlar) veya gastrointestinal tutulum (diyare/bulantı/kusma/karın ağrısı vb.) veya pulmoner tutulum (dispne/pulmoner hemoraji/pulmoner ödem vb.) veya göz tutulumunun (ağrı ve bulanık görüntü/retinal damar oklüzyonu/retinal hemoraji vb.) eşlik ettiği Trombotik Mikroanjiyopati (TMA)’de.</w:t>
      </w:r>
    </w:p>
    <w:p w:rsidR="00494A9E" w:rsidRPr="00C5197B" w:rsidRDefault="00494A9E" w:rsidP="004B3105">
      <w:pPr>
        <w:tabs>
          <w:tab w:val="left" w:pos="709"/>
        </w:tabs>
        <w:spacing w:after="0"/>
        <w:contextualSpacing/>
        <w:jc w:val="both"/>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00521D4F" w:rsidRPr="00C5197B">
        <w:rPr>
          <w:rFonts w:ascii="Times New Roman" w:hAnsi="Times New Roman" w:cs="Times New Roman"/>
          <w:sz w:val="18"/>
          <w:szCs w:val="18"/>
        </w:rPr>
        <w:tab/>
      </w:r>
      <w:r w:rsidRPr="00C5197B">
        <w:rPr>
          <w:rFonts w:ascii="Times New Roman" w:hAnsi="Times New Roman" w:cs="Times New Roman"/>
          <w:sz w:val="18"/>
          <w:szCs w:val="18"/>
        </w:rPr>
        <w:t>2) Paroksismal Noktürnal Hemoglobinüri (PNH) tedavisinde aşağıdaki kriterlerden en az birini karşılayan hastalarda tedaviye başlanılması ve en az bir hematoloji uzman hekiminin yer aldığı en fazla 6 ay süreli aşağıdaki durumların belirtildiği sağlık kurulu raporuna istinaden hematoloji uzman hekimleri tarafından reçete edilmesi halinde bedelleri Kurumca karşılanır.</w:t>
      </w:r>
    </w:p>
    <w:p w:rsidR="00494A9E" w:rsidRPr="00C5197B" w:rsidRDefault="00494A9E" w:rsidP="002C0B6D">
      <w:pPr>
        <w:tabs>
          <w:tab w:val="left" w:pos="709"/>
        </w:tabs>
        <w:spacing w:after="0"/>
        <w:contextualSpacing/>
        <w:jc w:val="both"/>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2C0B6D" w:rsidRPr="00C5197B">
        <w:rPr>
          <w:rFonts w:ascii="Times New Roman" w:hAnsi="Times New Roman" w:cs="Times New Roman"/>
          <w:sz w:val="18"/>
          <w:szCs w:val="18"/>
        </w:rPr>
        <w:tab/>
      </w:r>
      <w:r w:rsidRPr="00C5197B">
        <w:rPr>
          <w:rFonts w:ascii="Times New Roman" w:hAnsi="Times New Roman" w:cs="Times New Roman"/>
          <w:sz w:val="18"/>
          <w:szCs w:val="18"/>
        </w:rPr>
        <w:t>a) Kemik iliği normoselüler veya hiperselüler iken granülosit klonunun akım sitometrik olarak (FLAER testi) %1’in üzerinde olduğu gösterilen ve LDH seviyesinin normalin 1,5 kat üstünde olduğu kronik hemoliz ve buna eşlik eden PNH bulgusu olan olgularda,</w:t>
      </w:r>
    </w:p>
    <w:p w:rsidR="00494A9E" w:rsidRPr="00C5197B" w:rsidRDefault="00494A9E" w:rsidP="002C0B6D">
      <w:pPr>
        <w:tabs>
          <w:tab w:val="left" w:pos="709"/>
        </w:tabs>
        <w:spacing w:after="0"/>
        <w:contextualSpacing/>
        <w:jc w:val="both"/>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002C0B6D" w:rsidRPr="00C5197B">
        <w:rPr>
          <w:rFonts w:ascii="Times New Roman" w:hAnsi="Times New Roman" w:cs="Times New Roman"/>
          <w:sz w:val="18"/>
          <w:szCs w:val="18"/>
        </w:rPr>
        <w:tab/>
      </w:r>
      <w:r w:rsidRPr="00C5197B">
        <w:rPr>
          <w:rFonts w:ascii="Times New Roman" w:hAnsi="Times New Roman" w:cs="Times New Roman"/>
          <w:sz w:val="18"/>
          <w:szCs w:val="18"/>
        </w:rPr>
        <w:t>b) Kemik iliği hipoplastik veya aplastik iken granülosit klonunun akım sitometrik olarak %1’in üzerinde olduğu gösterilen ve LDH seviyesinin normalin 1,5 kat üstünde olduğu kronik hemoliz ve buna eşlik eden PNH bulgusu olan olgularda,</w:t>
      </w:r>
    </w:p>
    <w:p w:rsidR="00494A9E" w:rsidRPr="00C5197B" w:rsidRDefault="00494A9E" w:rsidP="002C0B6D">
      <w:pPr>
        <w:tabs>
          <w:tab w:val="left" w:pos="709"/>
        </w:tabs>
        <w:spacing w:after="0"/>
        <w:contextualSpacing/>
        <w:jc w:val="both"/>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002C0B6D" w:rsidRPr="00C5197B">
        <w:rPr>
          <w:rFonts w:ascii="Times New Roman" w:hAnsi="Times New Roman" w:cs="Times New Roman"/>
          <w:sz w:val="18"/>
          <w:szCs w:val="18"/>
        </w:rPr>
        <w:tab/>
      </w:r>
      <w:r w:rsidRPr="00C5197B">
        <w:rPr>
          <w:rFonts w:ascii="Times New Roman" w:hAnsi="Times New Roman" w:cs="Times New Roman"/>
          <w:sz w:val="18"/>
          <w:szCs w:val="18"/>
        </w:rPr>
        <w:t>c) Transplantasyon öncesi dönemde transfüzyon gereksinimini azaltmak ve kronik hemolize bağlı komplikasyonları önlemek amacıyla allojenik kemik iliği nakline hazırlanan PNH ile ilişkili en az bir bulgunun eşlik ettiği olgularda,</w:t>
      </w:r>
    </w:p>
    <w:p w:rsidR="00494A9E" w:rsidRPr="00C5197B" w:rsidRDefault="00494A9E" w:rsidP="00333511">
      <w:pPr>
        <w:tabs>
          <w:tab w:val="left" w:pos="709"/>
        </w:tabs>
        <w:spacing w:after="0"/>
        <w:contextualSpacing/>
        <w:jc w:val="both"/>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2C0B6D" w:rsidRPr="00C5197B">
        <w:rPr>
          <w:rFonts w:ascii="Times New Roman" w:hAnsi="Times New Roman" w:cs="Times New Roman"/>
          <w:sz w:val="18"/>
          <w:szCs w:val="18"/>
        </w:rPr>
        <w:tab/>
      </w:r>
      <w:r w:rsidRPr="00C5197B">
        <w:rPr>
          <w:rFonts w:ascii="Times New Roman" w:hAnsi="Times New Roman" w:cs="Times New Roman"/>
          <w:sz w:val="18"/>
          <w:szCs w:val="18"/>
        </w:rPr>
        <w:t>ç)  Kök hücre nakli yapılamayan ve immunsüpresif tedaviye yanıt alınamayan kronik hemoliz ve buna eşlik eden PNH bulgusu olan olgularda,</w:t>
      </w:r>
    </w:p>
    <w:p w:rsidR="00494A9E" w:rsidRPr="00C5197B" w:rsidRDefault="00494A9E" w:rsidP="002C0B6D">
      <w:pPr>
        <w:tabs>
          <w:tab w:val="left" w:pos="709"/>
        </w:tabs>
        <w:spacing w:after="0"/>
        <w:contextualSpacing/>
        <w:jc w:val="both"/>
        <w:rPr>
          <w:rFonts w:ascii="Times New Roman" w:hAnsi="Times New Roman" w:cs="Times New Roman"/>
          <w:sz w:val="18"/>
          <w:szCs w:val="18"/>
        </w:rPr>
      </w:pPr>
      <w:r w:rsidRPr="00C5197B">
        <w:rPr>
          <w:rFonts w:ascii="Times New Roman" w:hAnsi="Times New Roman" w:cs="Times New Roman"/>
          <w:sz w:val="18"/>
          <w:szCs w:val="18"/>
        </w:rPr>
        <w:lastRenderedPageBreak/>
        <w:t xml:space="preserve">             </w:t>
      </w:r>
      <w:r w:rsidR="005D5C35" w:rsidRPr="00C5197B">
        <w:rPr>
          <w:rFonts w:ascii="Times New Roman" w:hAnsi="Times New Roman" w:cs="Times New Roman"/>
          <w:sz w:val="18"/>
          <w:szCs w:val="18"/>
        </w:rPr>
        <w:t xml:space="preserve">  </w:t>
      </w:r>
      <w:r w:rsidR="002C0B6D" w:rsidRPr="00C5197B">
        <w:rPr>
          <w:rFonts w:ascii="Times New Roman" w:hAnsi="Times New Roman" w:cs="Times New Roman"/>
          <w:sz w:val="18"/>
          <w:szCs w:val="18"/>
        </w:rPr>
        <w:tab/>
      </w:r>
      <w:r w:rsidRPr="00C5197B">
        <w:rPr>
          <w:rFonts w:ascii="Times New Roman" w:hAnsi="Times New Roman" w:cs="Times New Roman"/>
          <w:sz w:val="18"/>
          <w:szCs w:val="18"/>
        </w:rPr>
        <w:t>d) Allojenik kök hücre nakli sonrası yeterli yanıt elde edilemeyen (hemolizi düzelmeyen ve granülosit klonu varlığı devam eden) olgularda,</w:t>
      </w:r>
    </w:p>
    <w:p w:rsidR="00494A9E" w:rsidRPr="00C5197B" w:rsidRDefault="00494A9E" w:rsidP="002C0B6D">
      <w:pPr>
        <w:tabs>
          <w:tab w:val="left" w:pos="709"/>
        </w:tabs>
        <w:spacing w:after="0"/>
        <w:contextualSpacing/>
        <w:jc w:val="both"/>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002C0B6D" w:rsidRPr="00C5197B">
        <w:rPr>
          <w:rFonts w:ascii="Times New Roman" w:hAnsi="Times New Roman" w:cs="Times New Roman"/>
          <w:sz w:val="18"/>
          <w:szCs w:val="18"/>
        </w:rPr>
        <w:tab/>
      </w:r>
      <w:r w:rsidRPr="00C5197B">
        <w:rPr>
          <w:rFonts w:ascii="Times New Roman" w:hAnsi="Times New Roman" w:cs="Times New Roman"/>
          <w:sz w:val="18"/>
          <w:szCs w:val="18"/>
        </w:rPr>
        <w:t xml:space="preserve">e) Tromboembolik olay, renal yetersizlik, pulmoner hipertansiyon vb. kanıtlanmış PNH komplikasyonlarından biri veya birkaçı bulunan granülosit klonunun akım sitometrik olarak %1’in üzerinde olduğu gösterilen olgularda, </w:t>
      </w:r>
    </w:p>
    <w:p w:rsidR="00494A9E" w:rsidRPr="00C5197B" w:rsidRDefault="00494A9E" w:rsidP="002C0B6D">
      <w:pPr>
        <w:tabs>
          <w:tab w:val="left" w:pos="709"/>
        </w:tabs>
        <w:spacing w:after="0"/>
        <w:contextualSpacing/>
        <w:jc w:val="both"/>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2C0B6D" w:rsidRPr="00C5197B">
        <w:rPr>
          <w:rFonts w:ascii="Times New Roman" w:hAnsi="Times New Roman" w:cs="Times New Roman"/>
          <w:sz w:val="18"/>
          <w:szCs w:val="18"/>
        </w:rPr>
        <w:tab/>
      </w:r>
      <w:r w:rsidRPr="00C5197B">
        <w:rPr>
          <w:rFonts w:ascii="Times New Roman" w:hAnsi="Times New Roman" w:cs="Times New Roman"/>
          <w:sz w:val="18"/>
          <w:szCs w:val="18"/>
        </w:rPr>
        <w:t>f) Kemik iliği normoselüler/hiperselüler iken granülosit klonunun akım sitometrik olarak %1’in üzerinde olduğu gösterilen gebelerde; gebelik döneminde ve post-partum dönemde en az üç ay süresince.</w:t>
      </w:r>
    </w:p>
    <w:p w:rsidR="00494A9E" w:rsidRPr="00C5197B" w:rsidRDefault="00494A9E" w:rsidP="002C0B6D">
      <w:pPr>
        <w:tabs>
          <w:tab w:val="left" w:pos="709"/>
        </w:tabs>
        <w:spacing w:after="0"/>
        <w:contextualSpacing/>
        <w:jc w:val="both"/>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2C0B6D" w:rsidRPr="00C5197B">
        <w:rPr>
          <w:rFonts w:ascii="Times New Roman" w:hAnsi="Times New Roman" w:cs="Times New Roman"/>
          <w:sz w:val="18"/>
          <w:szCs w:val="18"/>
        </w:rPr>
        <w:tab/>
      </w:r>
      <w:r w:rsidRPr="00C5197B">
        <w:rPr>
          <w:rFonts w:ascii="Times New Roman" w:hAnsi="Times New Roman" w:cs="Times New Roman"/>
          <w:sz w:val="18"/>
          <w:szCs w:val="18"/>
        </w:rPr>
        <w:t xml:space="preserve">3) Sağlık Bakanlığınca hasta bazında; C3 glomerulopati, membranoproliferatif glomerulonefrit (MPGN), CD 55 eksikliği, CD 59 eksikliği, renal transplantasyon, dens depozit hastalığı, soğuk aglütinin otoimmün hemolitik anemi, trombotik trombositopenik purpura (TTP), kronik nefritik sendrom veya diffüz mezenşiokapiller glomerulonefrit tanılarında verilecek endikasyon dışı onaya dayanılarak kullanılması halinde bedelleri Kurumca karşılanır. </w:t>
      </w:r>
    </w:p>
    <w:p w:rsidR="00494A9E" w:rsidRPr="00C5197B" w:rsidRDefault="00494A9E" w:rsidP="002C0B6D">
      <w:pPr>
        <w:tabs>
          <w:tab w:val="left" w:pos="709"/>
        </w:tabs>
        <w:spacing w:after="0"/>
        <w:contextualSpacing/>
        <w:jc w:val="both"/>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2C0B6D" w:rsidRPr="00C5197B">
        <w:rPr>
          <w:rFonts w:ascii="Times New Roman" w:hAnsi="Times New Roman" w:cs="Times New Roman"/>
          <w:sz w:val="18"/>
          <w:szCs w:val="18"/>
        </w:rPr>
        <w:tab/>
      </w:r>
      <w:r w:rsidRPr="00C5197B">
        <w:rPr>
          <w:rFonts w:ascii="Times New Roman" w:hAnsi="Times New Roman" w:cs="Times New Roman"/>
          <w:sz w:val="18"/>
          <w:szCs w:val="18"/>
        </w:rPr>
        <w:t>4) Tedaviye başlamadan iki hafta önce meningokok bağışıklaması tamamlanmış ve  “Ekulizumab Kullanımı İçin Bilgilendirilmiş Hasta Olur Formu” tedaviyi yürüten hekim tarafından düzenlenerek reçete ekine konmuş olmalıdır. İki yaşından küçük çocuklarda veya bağışıklamayı takiben iki hafta geçmeden ekulizumab başlanması gereken olgularda antibiyotik profilaksisi uygulanmış olduğu reçetede belirtilmelidir.</w:t>
      </w:r>
    </w:p>
    <w:p w:rsidR="00494A9E" w:rsidRPr="00C5197B" w:rsidRDefault="00494A9E" w:rsidP="002C0B6D">
      <w:pPr>
        <w:tabs>
          <w:tab w:val="left" w:pos="709"/>
        </w:tabs>
        <w:spacing w:after="0"/>
        <w:contextualSpacing/>
        <w:jc w:val="both"/>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002C0B6D" w:rsidRPr="00C5197B">
        <w:rPr>
          <w:rFonts w:ascii="Times New Roman" w:hAnsi="Times New Roman" w:cs="Times New Roman"/>
          <w:sz w:val="18"/>
          <w:szCs w:val="18"/>
        </w:rPr>
        <w:tab/>
      </w:r>
      <w:r w:rsidRPr="00C5197B">
        <w:rPr>
          <w:rFonts w:ascii="Times New Roman" w:hAnsi="Times New Roman" w:cs="Times New Roman"/>
          <w:sz w:val="18"/>
          <w:szCs w:val="18"/>
        </w:rPr>
        <w:t xml:space="preserve">5) aHÜS hastalarında 6 aylık ilaç kullanım süresi sonunda; hematolojik normalleşmenin (Haptoglobin, LDH veya trombosit sayılarında normalleşme) ve eGFR ve/veya serum kreatinin düzeyinde %25 ve daha fazla iyileşmenin ve nörolojik ve/veya böbrek dışı organ hasarında düzelmenin gerçekleştiğinin yeni düzenlenecek rapor ile gösterilmesi halinde tedaviye devam edilir. Tetkik sonuçları rapor ekinde yer almalıdır. </w:t>
      </w:r>
    </w:p>
    <w:p w:rsidR="000B1F55" w:rsidRPr="00C5197B" w:rsidRDefault="008D52A5" w:rsidP="002C0B6D">
      <w:pPr>
        <w:tabs>
          <w:tab w:val="left" w:pos="709"/>
        </w:tabs>
        <w:spacing w:after="0"/>
        <w:contextualSpacing/>
        <w:jc w:val="both"/>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2C0B6D" w:rsidRPr="00C5197B">
        <w:rPr>
          <w:rFonts w:ascii="Times New Roman" w:hAnsi="Times New Roman" w:cs="Times New Roman"/>
          <w:sz w:val="18"/>
          <w:szCs w:val="18"/>
        </w:rPr>
        <w:tab/>
      </w:r>
      <w:r w:rsidR="000B1F55" w:rsidRPr="00C5197B">
        <w:rPr>
          <w:rFonts w:ascii="Times New Roman" w:hAnsi="Times New Roman" w:cs="Times New Roman"/>
          <w:sz w:val="18"/>
          <w:szCs w:val="18"/>
        </w:rPr>
        <w:t>6) PNH hastalarında 6 aylık ilaç kullanım süresi sonunda; klinik fayda gören, granülosit klonu pozitifliğinin devam ettiği akım sitometrik olarak göst</w:t>
      </w:r>
      <w:r w:rsidR="00E617FF" w:rsidRPr="00C5197B">
        <w:rPr>
          <w:rFonts w:ascii="Times New Roman" w:hAnsi="Times New Roman" w:cs="Times New Roman"/>
          <w:sz w:val="18"/>
          <w:szCs w:val="18"/>
        </w:rPr>
        <w:t xml:space="preserve">erilmiş ve transfüzyon bağımsız </w:t>
      </w:r>
      <w:r w:rsidR="000B1F55" w:rsidRPr="00C5197B">
        <w:rPr>
          <w:rFonts w:ascii="Times New Roman" w:hAnsi="Times New Roman" w:cs="Times New Roman"/>
          <w:sz w:val="18"/>
          <w:szCs w:val="18"/>
        </w:rPr>
        <w:t>olgularda tedaviye devam edilir. Tetkik sonuçları rapor ekinde yer almalıdır.”</w:t>
      </w:r>
    </w:p>
    <w:p w:rsidR="000B1F55" w:rsidRPr="00C5197B" w:rsidRDefault="008D52A5" w:rsidP="002C0B6D">
      <w:pPr>
        <w:tabs>
          <w:tab w:val="left" w:pos="709"/>
        </w:tabs>
        <w:spacing w:after="0"/>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
          <w:bCs/>
          <w:sz w:val="18"/>
          <w:szCs w:val="18"/>
          <w:lang w:eastAsia="tr-TR"/>
        </w:rPr>
        <w:t xml:space="preserve">            </w:t>
      </w:r>
      <w:r w:rsidR="005D5C35" w:rsidRPr="00C5197B">
        <w:rPr>
          <w:rFonts w:ascii="Times New Roman" w:eastAsia="Times New Roman" w:hAnsi="Times New Roman" w:cs="Times New Roman"/>
          <w:b/>
          <w:bCs/>
          <w:sz w:val="18"/>
          <w:szCs w:val="18"/>
          <w:lang w:eastAsia="tr-TR"/>
        </w:rPr>
        <w:t xml:space="preserve">   </w:t>
      </w:r>
      <w:r w:rsidR="002C0B6D" w:rsidRPr="00C5197B">
        <w:rPr>
          <w:rFonts w:ascii="Times New Roman" w:eastAsia="Times New Roman" w:hAnsi="Times New Roman" w:cs="Times New Roman"/>
          <w:b/>
          <w:bCs/>
          <w:sz w:val="18"/>
          <w:szCs w:val="18"/>
          <w:lang w:eastAsia="tr-TR"/>
        </w:rPr>
        <w:tab/>
      </w:r>
      <w:r w:rsidR="000B1F55" w:rsidRPr="00C5197B">
        <w:rPr>
          <w:rFonts w:ascii="Times New Roman" w:eastAsia="Times New Roman" w:hAnsi="Times New Roman" w:cs="Times New Roman"/>
          <w:b/>
          <w:bCs/>
          <w:sz w:val="18"/>
          <w:szCs w:val="18"/>
          <w:lang w:eastAsia="tr-TR"/>
        </w:rPr>
        <w:t>MADDE 1</w:t>
      </w:r>
      <w:r w:rsidR="00894BBB">
        <w:rPr>
          <w:rFonts w:ascii="Times New Roman" w:eastAsia="Times New Roman" w:hAnsi="Times New Roman" w:cs="Times New Roman"/>
          <w:b/>
          <w:bCs/>
          <w:sz w:val="18"/>
          <w:szCs w:val="18"/>
          <w:lang w:eastAsia="tr-TR"/>
        </w:rPr>
        <w:t>4</w:t>
      </w:r>
      <w:r w:rsidRPr="00C5197B">
        <w:rPr>
          <w:rFonts w:ascii="Times New Roman" w:eastAsia="Times New Roman" w:hAnsi="Times New Roman" w:cs="Times New Roman"/>
          <w:b/>
          <w:bCs/>
          <w:sz w:val="18"/>
          <w:szCs w:val="18"/>
          <w:lang w:eastAsia="tr-TR"/>
        </w:rPr>
        <w:t>-</w:t>
      </w:r>
      <w:r w:rsidR="000B1F55" w:rsidRPr="00C5197B">
        <w:rPr>
          <w:rFonts w:ascii="Times New Roman" w:eastAsia="Times New Roman" w:hAnsi="Times New Roman" w:cs="Times New Roman"/>
          <w:bCs/>
          <w:sz w:val="18"/>
          <w:szCs w:val="18"/>
          <w:lang w:eastAsia="tr-TR"/>
        </w:rPr>
        <w:t xml:space="preserve"> Aynı Tebliğin 4.2.15.D-2 numaralı</w:t>
      </w:r>
      <w:r w:rsidR="00A62DC9" w:rsidRPr="00C5197B">
        <w:rPr>
          <w:rFonts w:ascii="Times New Roman" w:eastAsia="Times New Roman" w:hAnsi="Times New Roman" w:cs="Times New Roman"/>
          <w:bCs/>
          <w:sz w:val="18"/>
          <w:szCs w:val="18"/>
          <w:lang w:eastAsia="tr-TR"/>
        </w:rPr>
        <w:t xml:space="preserve"> alt</w:t>
      </w:r>
      <w:r w:rsidR="000B1F55" w:rsidRPr="00C5197B">
        <w:rPr>
          <w:rFonts w:ascii="Times New Roman" w:eastAsia="Times New Roman" w:hAnsi="Times New Roman" w:cs="Times New Roman"/>
          <w:bCs/>
          <w:sz w:val="18"/>
          <w:szCs w:val="18"/>
          <w:lang w:eastAsia="tr-TR"/>
        </w:rPr>
        <w:t xml:space="preserve"> maddesinde aşağıdaki düzenlemeler yapılmıştır.</w:t>
      </w:r>
    </w:p>
    <w:p w:rsidR="000B1F55" w:rsidRPr="00C5197B" w:rsidRDefault="008D52A5" w:rsidP="002C0B6D">
      <w:pPr>
        <w:tabs>
          <w:tab w:val="left" w:pos="709"/>
        </w:tabs>
        <w:spacing w:after="0" w:line="240" w:lineRule="auto"/>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 xml:space="preserve">          </w:t>
      </w:r>
      <w:r w:rsidR="00A62DC9" w:rsidRPr="00C5197B">
        <w:rPr>
          <w:rFonts w:ascii="Times New Roman" w:eastAsia="Times New Roman" w:hAnsi="Times New Roman" w:cs="Times New Roman"/>
          <w:bCs/>
          <w:sz w:val="18"/>
          <w:szCs w:val="18"/>
          <w:lang w:eastAsia="tr-TR"/>
        </w:rPr>
        <w:t xml:space="preserve"> </w:t>
      </w:r>
      <w:r w:rsidRPr="00C5197B">
        <w:rPr>
          <w:rFonts w:ascii="Times New Roman" w:eastAsia="Times New Roman" w:hAnsi="Times New Roman" w:cs="Times New Roman"/>
          <w:bCs/>
          <w:sz w:val="18"/>
          <w:szCs w:val="18"/>
          <w:lang w:eastAsia="tr-TR"/>
        </w:rPr>
        <w:t xml:space="preserve"> </w:t>
      </w:r>
      <w:r w:rsidR="005D5C35" w:rsidRPr="00C5197B">
        <w:rPr>
          <w:rFonts w:ascii="Times New Roman" w:eastAsia="Times New Roman" w:hAnsi="Times New Roman" w:cs="Times New Roman"/>
          <w:bCs/>
          <w:sz w:val="18"/>
          <w:szCs w:val="18"/>
          <w:lang w:eastAsia="tr-TR"/>
        </w:rPr>
        <w:t xml:space="preserve">   </w:t>
      </w:r>
      <w:r w:rsidRPr="00C5197B">
        <w:rPr>
          <w:rFonts w:ascii="Times New Roman" w:eastAsia="Times New Roman" w:hAnsi="Times New Roman" w:cs="Times New Roman"/>
          <w:bCs/>
          <w:sz w:val="18"/>
          <w:szCs w:val="18"/>
          <w:lang w:eastAsia="tr-TR"/>
        </w:rPr>
        <w:t xml:space="preserve"> </w:t>
      </w:r>
      <w:r w:rsidR="000B1F55" w:rsidRPr="00C5197B">
        <w:rPr>
          <w:rFonts w:ascii="Times New Roman" w:eastAsia="Times New Roman" w:hAnsi="Times New Roman" w:cs="Times New Roman"/>
          <w:bCs/>
          <w:sz w:val="18"/>
          <w:szCs w:val="18"/>
          <w:lang w:eastAsia="tr-TR"/>
        </w:rPr>
        <w:t>a) Maddenin başlığına “</w:t>
      </w:r>
      <w:r w:rsidR="000B1F55" w:rsidRPr="00C5197B">
        <w:rPr>
          <w:rFonts w:ascii="Times New Roman" w:eastAsia="Times New Roman" w:hAnsi="Times New Roman" w:cs="Times New Roman"/>
          <w:sz w:val="18"/>
          <w:szCs w:val="18"/>
          <w:lang w:eastAsia="tr-TR"/>
        </w:rPr>
        <w:t xml:space="preserve">Apiksaban” ibaresinden </w:t>
      </w:r>
      <w:r w:rsidR="000B1F55" w:rsidRPr="00C5197B">
        <w:rPr>
          <w:rFonts w:ascii="Times New Roman" w:eastAsia="Times New Roman" w:hAnsi="Times New Roman" w:cs="Times New Roman"/>
          <w:bCs/>
          <w:sz w:val="18"/>
          <w:szCs w:val="18"/>
          <w:lang w:eastAsia="tr-TR"/>
        </w:rPr>
        <w:t>sonra</w:t>
      </w:r>
      <w:r w:rsidR="000B1F55" w:rsidRPr="00C5197B">
        <w:rPr>
          <w:rFonts w:ascii="Times New Roman" w:eastAsia="Times New Roman" w:hAnsi="Times New Roman" w:cs="Times New Roman"/>
          <w:sz w:val="18"/>
          <w:szCs w:val="18"/>
          <w:lang w:eastAsia="tr-TR"/>
        </w:rPr>
        <w:t xml:space="preserve"> gelmek üzere “</w:t>
      </w:r>
      <w:r w:rsidR="000B1F55" w:rsidRPr="00C5197B">
        <w:rPr>
          <w:rFonts w:ascii="Times New Roman" w:eastAsia="Times New Roman" w:hAnsi="Times New Roman" w:cs="Times New Roman"/>
          <w:b/>
          <w:sz w:val="18"/>
          <w:szCs w:val="18"/>
          <w:lang w:eastAsia="tr-TR"/>
        </w:rPr>
        <w:t xml:space="preserve">ve </w:t>
      </w:r>
      <w:r w:rsidR="000B1F55" w:rsidRPr="00C5197B">
        <w:rPr>
          <w:rFonts w:ascii="Times New Roman" w:eastAsia="Times New Roman" w:hAnsi="Times New Roman" w:cs="Times New Roman"/>
          <w:b/>
          <w:bCs/>
          <w:sz w:val="18"/>
          <w:szCs w:val="18"/>
          <w:lang w:eastAsia="tr-TR"/>
        </w:rPr>
        <w:t>Edoksaban</w:t>
      </w:r>
      <w:r w:rsidR="000B1F55" w:rsidRPr="00C5197B">
        <w:rPr>
          <w:rFonts w:ascii="Times New Roman" w:eastAsia="Times New Roman" w:hAnsi="Times New Roman" w:cs="Times New Roman"/>
          <w:bCs/>
          <w:sz w:val="18"/>
          <w:szCs w:val="18"/>
          <w:lang w:eastAsia="tr-TR"/>
        </w:rPr>
        <w:t>” ibaresi eklenmiştir.</w:t>
      </w:r>
    </w:p>
    <w:p w:rsidR="000B1F55" w:rsidRPr="00C5197B" w:rsidRDefault="002C0B6D" w:rsidP="002C0B6D">
      <w:pPr>
        <w:tabs>
          <w:tab w:val="left" w:pos="709"/>
        </w:tabs>
        <w:spacing w:after="0" w:line="240" w:lineRule="auto"/>
        <w:jc w:val="both"/>
        <w:rPr>
          <w:rFonts w:ascii="Times New Roman" w:eastAsia="Times New Roman" w:hAnsi="Times New Roman" w:cs="Times New Roman"/>
          <w:sz w:val="18"/>
          <w:szCs w:val="18"/>
          <w:lang w:eastAsia="tr-TR"/>
        </w:rPr>
      </w:pPr>
      <w:r w:rsidRPr="00C5197B">
        <w:rPr>
          <w:rFonts w:ascii="Times New Roman" w:eastAsia="Times New Roman" w:hAnsi="Times New Roman" w:cs="Times New Roman"/>
          <w:bCs/>
          <w:sz w:val="18"/>
          <w:szCs w:val="18"/>
          <w:lang w:eastAsia="tr-TR"/>
        </w:rPr>
        <w:tab/>
      </w:r>
      <w:r w:rsidR="000B1F55" w:rsidRPr="00C5197B">
        <w:rPr>
          <w:rFonts w:ascii="Times New Roman" w:eastAsia="Times New Roman" w:hAnsi="Times New Roman" w:cs="Times New Roman"/>
          <w:bCs/>
          <w:sz w:val="18"/>
          <w:szCs w:val="18"/>
          <w:lang w:eastAsia="tr-TR"/>
        </w:rPr>
        <w:t xml:space="preserve">b) Birinci </w:t>
      </w:r>
      <w:r w:rsidR="000B1F55" w:rsidRPr="00C5197B">
        <w:rPr>
          <w:rFonts w:ascii="Times New Roman" w:eastAsia="Times New Roman" w:hAnsi="Times New Roman" w:cs="Times New Roman"/>
          <w:sz w:val="18"/>
          <w:szCs w:val="18"/>
          <w:lang w:eastAsia="tr-TR"/>
        </w:rPr>
        <w:t>fıkrasının (a) bendin</w:t>
      </w:r>
      <w:r w:rsidR="00FB5AD6">
        <w:rPr>
          <w:rFonts w:ascii="Times New Roman" w:eastAsia="Times New Roman" w:hAnsi="Times New Roman" w:cs="Times New Roman"/>
          <w:sz w:val="18"/>
          <w:szCs w:val="18"/>
          <w:lang w:eastAsia="tr-TR"/>
        </w:rPr>
        <w:t>d</w:t>
      </w:r>
      <w:r w:rsidR="000B1F55" w:rsidRPr="00C5197B">
        <w:rPr>
          <w:rFonts w:ascii="Times New Roman" w:eastAsia="Times New Roman" w:hAnsi="Times New Roman" w:cs="Times New Roman"/>
          <w:sz w:val="18"/>
          <w:szCs w:val="18"/>
          <w:lang w:eastAsia="tr-TR"/>
        </w:rPr>
        <w:t xml:space="preserve">e </w:t>
      </w:r>
      <w:r w:rsidR="00FB5AD6">
        <w:rPr>
          <w:rFonts w:ascii="Times New Roman" w:eastAsia="Times New Roman" w:hAnsi="Times New Roman" w:cs="Times New Roman"/>
          <w:sz w:val="18"/>
          <w:szCs w:val="18"/>
          <w:lang w:eastAsia="tr-TR"/>
        </w:rPr>
        <w:t xml:space="preserve">yer alan </w:t>
      </w:r>
      <w:r w:rsidR="000B1F55" w:rsidRPr="00C5197B">
        <w:rPr>
          <w:rFonts w:ascii="Times New Roman" w:eastAsia="Times New Roman" w:hAnsi="Times New Roman" w:cs="Times New Roman"/>
          <w:sz w:val="18"/>
          <w:szCs w:val="18"/>
          <w:lang w:eastAsia="tr-TR"/>
        </w:rPr>
        <w:t xml:space="preserve">“dabigatran” ibaresinden sonra gelmek üzere “, </w:t>
      </w:r>
      <w:r w:rsidR="004D102B" w:rsidRPr="00C5197B">
        <w:rPr>
          <w:rFonts w:ascii="Times New Roman" w:eastAsia="Times New Roman" w:hAnsi="Times New Roman" w:cs="Times New Roman"/>
          <w:sz w:val="18"/>
          <w:szCs w:val="18"/>
          <w:lang w:eastAsia="tr-TR"/>
        </w:rPr>
        <w:t>edoksaban” ibaresi ve (b) bendin</w:t>
      </w:r>
      <w:r w:rsidR="00FB5AD6">
        <w:rPr>
          <w:rFonts w:ascii="Times New Roman" w:eastAsia="Times New Roman" w:hAnsi="Times New Roman" w:cs="Times New Roman"/>
          <w:sz w:val="18"/>
          <w:szCs w:val="18"/>
          <w:lang w:eastAsia="tr-TR"/>
        </w:rPr>
        <w:t>d</w:t>
      </w:r>
      <w:r w:rsidR="004D102B" w:rsidRPr="00C5197B">
        <w:rPr>
          <w:rFonts w:ascii="Times New Roman" w:eastAsia="Times New Roman" w:hAnsi="Times New Roman" w:cs="Times New Roman"/>
          <w:sz w:val="18"/>
          <w:szCs w:val="18"/>
          <w:lang w:eastAsia="tr-TR"/>
        </w:rPr>
        <w:t xml:space="preserve">e </w:t>
      </w:r>
      <w:r w:rsidR="00FB5AD6">
        <w:rPr>
          <w:rFonts w:ascii="Times New Roman" w:eastAsia="Times New Roman" w:hAnsi="Times New Roman" w:cs="Times New Roman"/>
          <w:sz w:val="18"/>
          <w:szCs w:val="18"/>
          <w:lang w:eastAsia="tr-TR"/>
        </w:rPr>
        <w:t xml:space="preserve">yer alan </w:t>
      </w:r>
      <w:r w:rsidR="004D102B" w:rsidRPr="00C5197B">
        <w:rPr>
          <w:rFonts w:ascii="Times New Roman" w:eastAsia="Times New Roman" w:hAnsi="Times New Roman" w:cs="Times New Roman"/>
          <w:sz w:val="18"/>
          <w:szCs w:val="18"/>
          <w:lang w:eastAsia="tr-TR"/>
        </w:rPr>
        <w:t xml:space="preserve">“apiksaban” ibaresinden sonra gelmek üzere “veya edoksaban” ibareleri </w:t>
      </w:r>
      <w:r w:rsidR="000B1F55" w:rsidRPr="00C5197B">
        <w:rPr>
          <w:rFonts w:ascii="Times New Roman" w:eastAsia="Times New Roman" w:hAnsi="Times New Roman" w:cs="Times New Roman"/>
          <w:sz w:val="18"/>
          <w:szCs w:val="18"/>
          <w:lang w:eastAsia="tr-TR"/>
        </w:rPr>
        <w:t>eklenmiştir.</w:t>
      </w:r>
    </w:p>
    <w:p w:rsidR="000B1F55" w:rsidRPr="00C5197B" w:rsidRDefault="004D102B" w:rsidP="002C0B6D">
      <w:pPr>
        <w:tabs>
          <w:tab w:val="left" w:pos="709"/>
        </w:tabs>
        <w:spacing w:after="0" w:line="240" w:lineRule="auto"/>
        <w:ind w:firstLine="709"/>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c</w:t>
      </w:r>
      <w:r w:rsidR="000B1F55" w:rsidRPr="00C5197B">
        <w:rPr>
          <w:rFonts w:ascii="Times New Roman" w:eastAsia="Times New Roman" w:hAnsi="Times New Roman" w:cs="Times New Roman"/>
          <w:bCs/>
          <w:sz w:val="18"/>
          <w:szCs w:val="18"/>
          <w:lang w:eastAsia="tr-TR"/>
        </w:rPr>
        <w:t xml:space="preserve">)  Üçüncü fıkrasında yer alan “en az” ibaresi “; aynı uzmanlık dalından üçünün veya bu uzmanlık dallarından herhangi” </w:t>
      </w:r>
      <w:r w:rsidR="000A5300" w:rsidRPr="00C5197B">
        <w:rPr>
          <w:rFonts w:ascii="Times New Roman" w:eastAsia="Times New Roman" w:hAnsi="Times New Roman" w:cs="Times New Roman"/>
          <w:bCs/>
          <w:sz w:val="18"/>
          <w:szCs w:val="18"/>
          <w:lang w:eastAsia="tr-TR"/>
        </w:rPr>
        <w:t xml:space="preserve"> şeklinde değiştirilmiştir.</w:t>
      </w:r>
    </w:p>
    <w:p w:rsidR="000B1F55" w:rsidRPr="00C5197B" w:rsidRDefault="000A5300" w:rsidP="002C0B6D">
      <w:pPr>
        <w:pStyle w:val="numbered1"/>
        <w:tabs>
          <w:tab w:val="left" w:pos="709"/>
        </w:tabs>
        <w:spacing w:before="0" w:beforeAutospacing="0" w:after="0" w:afterAutospacing="0" w:line="276" w:lineRule="auto"/>
        <w:jc w:val="both"/>
        <w:outlineLvl w:val="4"/>
        <w:rPr>
          <w:bCs/>
          <w:sz w:val="18"/>
          <w:szCs w:val="18"/>
        </w:rPr>
      </w:pPr>
      <w:r w:rsidRPr="00C5197B">
        <w:rPr>
          <w:b/>
          <w:bCs/>
          <w:sz w:val="18"/>
          <w:szCs w:val="18"/>
        </w:rPr>
        <w:t xml:space="preserve">            </w:t>
      </w:r>
      <w:r w:rsidR="005D5C35" w:rsidRPr="00C5197B">
        <w:rPr>
          <w:b/>
          <w:bCs/>
          <w:sz w:val="18"/>
          <w:szCs w:val="18"/>
        </w:rPr>
        <w:t xml:space="preserve">   </w:t>
      </w:r>
      <w:r w:rsidR="002C0B6D" w:rsidRPr="00C5197B">
        <w:rPr>
          <w:b/>
          <w:bCs/>
          <w:sz w:val="18"/>
          <w:szCs w:val="18"/>
        </w:rPr>
        <w:tab/>
      </w:r>
      <w:r w:rsidR="000B1F55" w:rsidRPr="00C5197B">
        <w:rPr>
          <w:b/>
          <w:bCs/>
          <w:sz w:val="18"/>
          <w:szCs w:val="18"/>
        </w:rPr>
        <w:t xml:space="preserve">MADDE </w:t>
      </w:r>
      <w:r w:rsidR="00F50735" w:rsidRPr="00C5197B">
        <w:rPr>
          <w:b/>
          <w:bCs/>
          <w:sz w:val="18"/>
          <w:szCs w:val="18"/>
        </w:rPr>
        <w:t>1</w:t>
      </w:r>
      <w:r w:rsidR="00894BBB">
        <w:rPr>
          <w:b/>
          <w:bCs/>
          <w:sz w:val="18"/>
          <w:szCs w:val="18"/>
        </w:rPr>
        <w:t>5</w:t>
      </w:r>
      <w:r w:rsidRPr="00C5197B">
        <w:rPr>
          <w:b/>
          <w:bCs/>
          <w:sz w:val="18"/>
          <w:szCs w:val="18"/>
        </w:rPr>
        <w:t>-</w:t>
      </w:r>
      <w:r w:rsidR="000B1F55" w:rsidRPr="00C5197B">
        <w:rPr>
          <w:b/>
          <w:bCs/>
          <w:sz w:val="18"/>
          <w:szCs w:val="18"/>
        </w:rPr>
        <w:t xml:space="preserve"> </w:t>
      </w:r>
      <w:r w:rsidR="000B1F55" w:rsidRPr="00C5197B">
        <w:rPr>
          <w:bCs/>
          <w:sz w:val="18"/>
          <w:szCs w:val="18"/>
        </w:rPr>
        <w:t xml:space="preserve"> Aynı Tebliğin 4.2.20 numaralı maddesinin üçüncü </w:t>
      </w:r>
      <w:r w:rsidR="00C23DE9" w:rsidRPr="00C5197B">
        <w:rPr>
          <w:bCs/>
          <w:sz w:val="18"/>
          <w:szCs w:val="18"/>
        </w:rPr>
        <w:t>fıkrası</w:t>
      </w:r>
      <w:r w:rsidR="000B1F55" w:rsidRPr="00C5197B">
        <w:rPr>
          <w:bCs/>
          <w:sz w:val="18"/>
          <w:szCs w:val="18"/>
        </w:rPr>
        <w:t>n</w:t>
      </w:r>
      <w:r w:rsidRPr="00C5197B">
        <w:rPr>
          <w:bCs/>
          <w:sz w:val="18"/>
          <w:szCs w:val="18"/>
        </w:rPr>
        <w:t>a</w:t>
      </w:r>
      <w:r w:rsidR="000B1F55" w:rsidRPr="00C5197B">
        <w:rPr>
          <w:bCs/>
          <w:sz w:val="18"/>
          <w:szCs w:val="18"/>
        </w:rPr>
        <w:t xml:space="preserve">  “Palivizumab etkin maddeli ilaçlar aylık dozlar halinde reçete edilir.” cümlesi eklenmiştir.</w:t>
      </w:r>
      <w:r w:rsidR="000B1F55" w:rsidRPr="00C5197B">
        <w:rPr>
          <w:kern w:val="24"/>
          <w:sz w:val="18"/>
          <w:szCs w:val="18"/>
        </w:rPr>
        <w:t xml:space="preserve"> </w:t>
      </w:r>
    </w:p>
    <w:p w:rsidR="000B1F55" w:rsidRPr="00C5197B" w:rsidRDefault="000A5300" w:rsidP="002C0B6D">
      <w:pPr>
        <w:tabs>
          <w:tab w:val="left" w:pos="709"/>
        </w:tabs>
        <w:spacing w:after="0"/>
        <w:jc w:val="both"/>
        <w:outlineLvl w:val="4"/>
        <w:rPr>
          <w:rFonts w:ascii="Times New Roman" w:eastAsia="Times New Roman" w:hAnsi="Times New Roman" w:cs="Times New Roman"/>
          <w:sz w:val="18"/>
          <w:szCs w:val="18"/>
          <w:lang w:eastAsia="tr-TR"/>
        </w:rPr>
      </w:pPr>
      <w:r w:rsidRPr="00C5197B">
        <w:rPr>
          <w:rFonts w:ascii="Times New Roman" w:eastAsia="Times New Roman" w:hAnsi="Times New Roman" w:cs="Times New Roman"/>
          <w:b/>
          <w:bCs/>
          <w:sz w:val="18"/>
          <w:szCs w:val="18"/>
          <w:lang w:eastAsia="tr-TR"/>
        </w:rPr>
        <w:t xml:space="preserve">            </w:t>
      </w:r>
      <w:r w:rsidR="005D5C35" w:rsidRPr="00C5197B">
        <w:rPr>
          <w:rFonts w:ascii="Times New Roman" w:eastAsia="Times New Roman" w:hAnsi="Times New Roman" w:cs="Times New Roman"/>
          <w:b/>
          <w:bCs/>
          <w:sz w:val="18"/>
          <w:szCs w:val="18"/>
          <w:lang w:eastAsia="tr-TR"/>
        </w:rPr>
        <w:t xml:space="preserve">   </w:t>
      </w:r>
      <w:r w:rsidR="002C0B6D" w:rsidRPr="00C5197B">
        <w:rPr>
          <w:rFonts w:ascii="Times New Roman" w:eastAsia="Times New Roman" w:hAnsi="Times New Roman" w:cs="Times New Roman"/>
          <w:b/>
          <w:bCs/>
          <w:sz w:val="18"/>
          <w:szCs w:val="18"/>
          <w:lang w:eastAsia="tr-TR"/>
        </w:rPr>
        <w:tab/>
      </w:r>
      <w:r w:rsidR="000B1F55" w:rsidRPr="00C5197B">
        <w:rPr>
          <w:rFonts w:ascii="Times New Roman" w:eastAsia="Times New Roman" w:hAnsi="Times New Roman" w:cs="Times New Roman"/>
          <w:b/>
          <w:bCs/>
          <w:sz w:val="18"/>
          <w:szCs w:val="18"/>
          <w:lang w:eastAsia="tr-TR"/>
        </w:rPr>
        <w:t xml:space="preserve">MADDE </w:t>
      </w:r>
      <w:r w:rsidR="00F50735" w:rsidRPr="00C5197B">
        <w:rPr>
          <w:rFonts w:ascii="Times New Roman" w:eastAsia="Times New Roman" w:hAnsi="Times New Roman" w:cs="Times New Roman"/>
          <w:b/>
          <w:bCs/>
          <w:sz w:val="18"/>
          <w:szCs w:val="18"/>
          <w:lang w:eastAsia="tr-TR"/>
        </w:rPr>
        <w:t>1</w:t>
      </w:r>
      <w:r w:rsidR="00894BBB">
        <w:rPr>
          <w:rFonts w:ascii="Times New Roman" w:eastAsia="Times New Roman" w:hAnsi="Times New Roman" w:cs="Times New Roman"/>
          <w:b/>
          <w:bCs/>
          <w:sz w:val="18"/>
          <w:szCs w:val="18"/>
          <w:lang w:eastAsia="tr-TR"/>
        </w:rPr>
        <w:t>6</w:t>
      </w:r>
      <w:r w:rsidR="00C443BE" w:rsidRPr="00C5197B">
        <w:rPr>
          <w:rFonts w:ascii="Times New Roman" w:eastAsia="Times New Roman" w:hAnsi="Times New Roman" w:cs="Times New Roman"/>
          <w:b/>
          <w:bCs/>
          <w:sz w:val="18"/>
          <w:szCs w:val="18"/>
          <w:lang w:eastAsia="tr-TR"/>
        </w:rPr>
        <w:t>-</w:t>
      </w:r>
      <w:r w:rsidR="000B1F55" w:rsidRPr="00C5197B">
        <w:rPr>
          <w:rFonts w:ascii="Times New Roman" w:hAnsi="Times New Roman" w:cs="Times New Roman"/>
          <w:b/>
          <w:sz w:val="18"/>
          <w:szCs w:val="18"/>
        </w:rPr>
        <w:t xml:space="preserve"> </w:t>
      </w:r>
      <w:r w:rsidR="000B1F55" w:rsidRPr="00C5197B">
        <w:rPr>
          <w:rFonts w:ascii="Times New Roman" w:eastAsia="Times New Roman" w:hAnsi="Times New Roman" w:cs="Times New Roman"/>
          <w:sz w:val="18"/>
          <w:szCs w:val="18"/>
          <w:lang w:eastAsia="tr-TR"/>
        </w:rPr>
        <w:t>Aynı Tebliğin 4.2.27.D-2 numaralı</w:t>
      </w:r>
      <w:r w:rsidR="00C443BE" w:rsidRPr="00C5197B">
        <w:rPr>
          <w:rFonts w:ascii="Times New Roman" w:eastAsia="Times New Roman" w:hAnsi="Times New Roman" w:cs="Times New Roman"/>
          <w:sz w:val="18"/>
          <w:szCs w:val="18"/>
          <w:lang w:eastAsia="tr-TR"/>
        </w:rPr>
        <w:t xml:space="preserve"> alt</w:t>
      </w:r>
      <w:r w:rsidR="000B1F55" w:rsidRPr="00C5197B">
        <w:rPr>
          <w:rFonts w:ascii="Times New Roman" w:eastAsia="Times New Roman" w:hAnsi="Times New Roman" w:cs="Times New Roman"/>
          <w:sz w:val="18"/>
          <w:szCs w:val="18"/>
          <w:lang w:eastAsia="tr-TR"/>
        </w:rPr>
        <w:t xml:space="preserve"> maddesin</w:t>
      </w:r>
      <w:r w:rsidR="0042005A">
        <w:rPr>
          <w:rFonts w:ascii="Times New Roman" w:eastAsia="Times New Roman" w:hAnsi="Times New Roman" w:cs="Times New Roman"/>
          <w:sz w:val="18"/>
          <w:szCs w:val="18"/>
          <w:lang w:eastAsia="tr-TR"/>
        </w:rPr>
        <w:t>in birinci fıkrasın</w:t>
      </w:r>
      <w:r w:rsidR="006972E0">
        <w:rPr>
          <w:rFonts w:ascii="Times New Roman" w:eastAsia="Times New Roman" w:hAnsi="Times New Roman" w:cs="Times New Roman"/>
          <w:sz w:val="18"/>
          <w:szCs w:val="18"/>
          <w:lang w:eastAsia="tr-TR"/>
        </w:rPr>
        <w:t>d</w:t>
      </w:r>
      <w:r w:rsidR="00AE41E1">
        <w:rPr>
          <w:rFonts w:ascii="Times New Roman" w:eastAsia="Times New Roman" w:hAnsi="Times New Roman" w:cs="Times New Roman"/>
          <w:sz w:val="18"/>
          <w:szCs w:val="18"/>
          <w:lang w:eastAsia="tr-TR"/>
        </w:rPr>
        <w:t>a</w:t>
      </w:r>
      <w:r w:rsidR="006972E0">
        <w:rPr>
          <w:rFonts w:ascii="Times New Roman" w:eastAsia="Times New Roman" w:hAnsi="Times New Roman" w:cs="Times New Roman"/>
          <w:sz w:val="18"/>
          <w:szCs w:val="18"/>
          <w:lang w:eastAsia="tr-TR"/>
        </w:rPr>
        <w:t xml:space="preserve"> yer alan </w:t>
      </w:r>
      <w:r w:rsidR="00AE41E1">
        <w:rPr>
          <w:rFonts w:ascii="Times New Roman" w:eastAsia="Times New Roman" w:hAnsi="Times New Roman" w:cs="Times New Roman"/>
          <w:sz w:val="18"/>
          <w:szCs w:val="18"/>
          <w:lang w:eastAsia="tr-TR"/>
        </w:rPr>
        <w:t xml:space="preserve"> </w:t>
      </w:r>
      <w:r w:rsidR="000B1F55" w:rsidRPr="00C5197B">
        <w:rPr>
          <w:rFonts w:ascii="Times New Roman" w:eastAsia="Times New Roman" w:hAnsi="Times New Roman" w:cs="Times New Roman"/>
          <w:sz w:val="18"/>
          <w:szCs w:val="18"/>
          <w:lang w:eastAsia="tr-TR"/>
        </w:rPr>
        <w:t xml:space="preserve">“tehdit eden organ” ibaresinden sonra gelmek üzere  “kanama riski veya” ibaresi eklenmiştir. </w:t>
      </w:r>
    </w:p>
    <w:p w:rsidR="000B1F55" w:rsidRPr="00C5197B" w:rsidRDefault="000A5300" w:rsidP="002C0B6D">
      <w:pPr>
        <w:pStyle w:val="numbered1"/>
        <w:tabs>
          <w:tab w:val="left" w:pos="709"/>
        </w:tabs>
        <w:spacing w:before="0" w:beforeAutospacing="0" w:after="0" w:afterAutospacing="0" w:line="276" w:lineRule="auto"/>
        <w:jc w:val="both"/>
        <w:outlineLvl w:val="4"/>
        <w:rPr>
          <w:bCs/>
          <w:sz w:val="18"/>
          <w:szCs w:val="18"/>
        </w:rPr>
      </w:pPr>
      <w:r w:rsidRPr="00C5197B">
        <w:rPr>
          <w:b/>
          <w:bCs/>
          <w:sz w:val="18"/>
          <w:szCs w:val="18"/>
        </w:rPr>
        <w:t xml:space="preserve">           </w:t>
      </w:r>
      <w:r w:rsidR="00C443BE" w:rsidRPr="00C5197B">
        <w:rPr>
          <w:b/>
          <w:bCs/>
          <w:sz w:val="18"/>
          <w:szCs w:val="18"/>
        </w:rPr>
        <w:t xml:space="preserve"> </w:t>
      </w:r>
      <w:r w:rsidR="005D5C35" w:rsidRPr="00C5197B">
        <w:rPr>
          <w:b/>
          <w:bCs/>
          <w:sz w:val="18"/>
          <w:szCs w:val="18"/>
        </w:rPr>
        <w:t xml:space="preserve">   </w:t>
      </w:r>
      <w:r w:rsidR="002C0B6D" w:rsidRPr="00C5197B">
        <w:rPr>
          <w:b/>
          <w:bCs/>
          <w:sz w:val="18"/>
          <w:szCs w:val="18"/>
        </w:rPr>
        <w:tab/>
      </w:r>
      <w:r w:rsidR="000B1F55" w:rsidRPr="00C5197B">
        <w:rPr>
          <w:b/>
          <w:bCs/>
          <w:sz w:val="18"/>
          <w:szCs w:val="18"/>
        </w:rPr>
        <w:t xml:space="preserve">MADDE </w:t>
      </w:r>
      <w:r w:rsidR="00DA5AD2" w:rsidRPr="00C5197B">
        <w:rPr>
          <w:b/>
          <w:bCs/>
          <w:sz w:val="18"/>
          <w:szCs w:val="18"/>
        </w:rPr>
        <w:t>1</w:t>
      </w:r>
      <w:r w:rsidR="00894BBB">
        <w:rPr>
          <w:b/>
          <w:bCs/>
          <w:sz w:val="18"/>
          <w:szCs w:val="18"/>
        </w:rPr>
        <w:t>7</w:t>
      </w:r>
      <w:r w:rsidR="00C443BE" w:rsidRPr="00C5197B">
        <w:rPr>
          <w:b/>
          <w:bCs/>
          <w:sz w:val="18"/>
          <w:szCs w:val="18"/>
        </w:rPr>
        <w:t xml:space="preserve">- </w:t>
      </w:r>
      <w:r w:rsidR="000B1F55" w:rsidRPr="00C5197B">
        <w:rPr>
          <w:bCs/>
          <w:sz w:val="18"/>
          <w:szCs w:val="18"/>
        </w:rPr>
        <w:t xml:space="preserve"> Aynı Tebliğin 4.2.28.A numaralı maddesinde aşağıdaki düzenlemeler yapılmıştır.</w:t>
      </w:r>
    </w:p>
    <w:p w:rsidR="000B1F55" w:rsidRPr="00C5197B" w:rsidRDefault="007F0548" w:rsidP="00333511">
      <w:pPr>
        <w:pStyle w:val="numbered1"/>
        <w:tabs>
          <w:tab w:val="left" w:pos="284"/>
          <w:tab w:val="left" w:pos="709"/>
        </w:tabs>
        <w:spacing w:before="0" w:beforeAutospacing="0" w:after="0" w:afterAutospacing="0" w:line="276" w:lineRule="auto"/>
        <w:ind w:left="142"/>
        <w:jc w:val="both"/>
        <w:outlineLvl w:val="4"/>
        <w:rPr>
          <w:bCs/>
          <w:sz w:val="18"/>
          <w:szCs w:val="18"/>
        </w:rPr>
      </w:pPr>
      <w:r w:rsidRPr="00C5197B">
        <w:rPr>
          <w:bCs/>
          <w:sz w:val="18"/>
          <w:szCs w:val="18"/>
        </w:rPr>
        <w:t xml:space="preserve">          </w:t>
      </w:r>
      <w:r w:rsidR="005D5C35" w:rsidRPr="00C5197B">
        <w:rPr>
          <w:bCs/>
          <w:sz w:val="18"/>
          <w:szCs w:val="18"/>
        </w:rPr>
        <w:t xml:space="preserve">  </w:t>
      </w:r>
      <w:r w:rsidR="00333511" w:rsidRPr="00C5197B">
        <w:rPr>
          <w:bCs/>
          <w:sz w:val="18"/>
          <w:szCs w:val="18"/>
        </w:rPr>
        <w:tab/>
      </w:r>
      <w:r w:rsidRPr="00C5197B">
        <w:rPr>
          <w:bCs/>
          <w:sz w:val="18"/>
          <w:szCs w:val="18"/>
        </w:rPr>
        <w:t xml:space="preserve">a) </w:t>
      </w:r>
      <w:r w:rsidR="00353501" w:rsidRPr="00C5197B">
        <w:rPr>
          <w:bCs/>
          <w:sz w:val="18"/>
          <w:szCs w:val="18"/>
        </w:rPr>
        <w:t>Maddenin başlığının sonuna</w:t>
      </w:r>
      <w:r w:rsidR="000B1F55" w:rsidRPr="00C5197B">
        <w:rPr>
          <w:bCs/>
          <w:sz w:val="18"/>
          <w:szCs w:val="18"/>
        </w:rPr>
        <w:t xml:space="preserve"> “</w:t>
      </w:r>
      <w:r w:rsidR="000B1F55" w:rsidRPr="00C5197B">
        <w:rPr>
          <w:b/>
          <w:bCs/>
          <w:sz w:val="18"/>
          <w:szCs w:val="18"/>
        </w:rPr>
        <w:t>ve Kolest</w:t>
      </w:r>
      <w:r w:rsidR="00871386" w:rsidRPr="00C5197B">
        <w:rPr>
          <w:b/>
          <w:bCs/>
          <w:sz w:val="18"/>
          <w:szCs w:val="18"/>
        </w:rPr>
        <w:t>i</w:t>
      </w:r>
      <w:r w:rsidR="000B1F55" w:rsidRPr="00C5197B">
        <w:rPr>
          <w:b/>
          <w:bCs/>
          <w:sz w:val="18"/>
          <w:szCs w:val="18"/>
        </w:rPr>
        <w:t>ramin</w:t>
      </w:r>
      <w:r w:rsidR="000B1F55" w:rsidRPr="00C5197B">
        <w:rPr>
          <w:bCs/>
          <w:sz w:val="18"/>
          <w:szCs w:val="18"/>
        </w:rPr>
        <w:t>” ibaresi eklenmiştir.</w:t>
      </w:r>
    </w:p>
    <w:p w:rsidR="000B1F55" w:rsidRPr="00C5197B" w:rsidRDefault="007F0548" w:rsidP="00333511">
      <w:pPr>
        <w:pStyle w:val="numbered1"/>
        <w:tabs>
          <w:tab w:val="left" w:pos="284"/>
          <w:tab w:val="left" w:pos="709"/>
        </w:tabs>
        <w:spacing w:before="0" w:beforeAutospacing="0" w:after="0" w:afterAutospacing="0" w:line="276" w:lineRule="auto"/>
        <w:ind w:firstLine="709"/>
        <w:jc w:val="both"/>
        <w:outlineLvl w:val="4"/>
        <w:rPr>
          <w:bCs/>
          <w:sz w:val="18"/>
          <w:szCs w:val="18"/>
        </w:rPr>
      </w:pPr>
      <w:r w:rsidRPr="00C5197B">
        <w:rPr>
          <w:bCs/>
          <w:sz w:val="18"/>
          <w:szCs w:val="18"/>
        </w:rPr>
        <w:t xml:space="preserve">b) </w:t>
      </w:r>
      <w:r w:rsidR="000B1F55" w:rsidRPr="00C5197B">
        <w:rPr>
          <w:bCs/>
          <w:sz w:val="18"/>
          <w:szCs w:val="18"/>
        </w:rPr>
        <w:t>Birinci fıkrasın</w:t>
      </w:r>
      <w:r w:rsidR="006972E0">
        <w:rPr>
          <w:bCs/>
          <w:sz w:val="18"/>
          <w:szCs w:val="18"/>
        </w:rPr>
        <w:t>d</w:t>
      </w:r>
      <w:r w:rsidR="000B1F55" w:rsidRPr="00C5197B">
        <w:rPr>
          <w:bCs/>
          <w:sz w:val="18"/>
          <w:szCs w:val="18"/>
        </w:rPr>
        <w:t xml:space="preserve">a </w:t>
      </w:r>
      <w:r w:rsidR="006972E0">
        <w:rPr>
          <w:bCs/>
          <w:sz w:val="18"/>
          <w:szCs w:val="18"/>
        </w:rPr>
        <w:t xml:space="preserve">yer alan </w:t>
      </w:r>
      <w:r w:rsidR="000B1F55" w:rsidRPr="00C5197B">
        <w:rPr>
          <w:bCs/>
          <w:sz w:val="18"/>
          <w:szCs w:val="18"/>
        </w:rPr>
        <w:t>“Statinler” ibaresinden sonra gelmek üzere “ve kolest</w:t>
      </w:r>
      <w:r w:rsidR="00871386" w:rsidRPr="00C5197B">
        <w:rPr>
          <w:bCs/>
          <w:sz w:val="18"/>
          <w:szCs w:val="18"/>
        </w:rPr>
        <w:t>i</w:t>
      </w:r>
      <w:r w:rsidR="000B1F55" w:rsidRPr="00C5197B">
        <w:rPr>
          <w:bCs/>
          <w:sz w:val="18"/>
          <w:szCs w:val="18"/>
        </w:rPr>
        <w:t>ramin”  ibaresi eklenmiştir.</w:t>
      </w:r>
    </w:p>
    <w:p w:rsidR="000B1F55" w:rsidRPr="00C5197B" w:rsidRDefault="007C4F09" w:rsidP="00570C25">
      <w:pPr>
        <w:pStyle w:val="numbered1"/>
        <w:tabs>
          <w:tab w:val="left" w:pos="284"/>
          <w:tab w:val="left" w:pos="709"/>
        </w:tabs>
        <w:spacing w:before="0" w:beforeAutospacing="0" w:after="0" w:afterAutospacing="0" w:line="276" w:lineRule="auto"/>
        <w:ind w:firstLine="709"/>
        <w:jc w:val="both"/>
        <w:outlineLvl w:val="4"/>
        <w:rPr>
          <w:bCs/>
          <w:sz w:val="18"/>
          <w:szCs w:val="18"/>
        </w:rPr>
      </w:pPr>
      <w:r w:rsidRPr="00C5197B">
        <w:rPr>
          <w:bCs/>
          <w:sz w:val="18"/>
          <w:szCs w:val="18"/>
        </w:rPr>
        <w:t xml:space="preserve">c) </w:t>
      </w:r>
      <w:r w:rsidR="00A47237">
        <w:rPr>
          <w:bCs/>
          <w:sz w:val="18"/>
          <w:szCs w:val="18"/>
        </w:rPr>
        <w:t>Aynı m</w:t>
      </w:r>
      <w:r w:rsidR="00A62DC9" w:rsidRPr="00C5197B">
        <w:rPr>
          <w:bCs/>
          <w:sz w:val="18"/>
          <w:szCs w:val="18"/>
        </w:rPr>
        <w:t>addeye a</w:t>
      </w:r>
      <w:r w:rsidR="007F0548" w:rsidRPr="00C5197B">
        <w:rPr>
          <w:bCs/>
          <w:sz w:val="18"/>
          <w:szCs w:val="18"/>
        </w:rPr>
        <w:t>şağıda</w:t>
      </w:r>
      <w:r w:rsidR="00A47237">
        <w:rPr>
          <w:bCs/>
          <w:sz w:val="18"/>
          <w:szCs w:val="18"/>
        </w:rPr>
        <w:t xml:space="preserve">ki </w:t>
      </w:r>
      <w:r w:rsidR="007F0548" w:rsidRPr="00C5197B">
        <w:rPr>
          <w:bCs/>
          <w:sz w:val="18"/>
          <w:szCs w:val="18"/>
        </w:rPr>
        <w:t xml:space="preserve">fıkra </w:t>
      </w:r>
      <w:r w:rsidR="000B1F55" w:rsidRPr="00C5197B">
        <w:rPr>
          <w:bCs/>
          <w:sz w:val="18"/>
          <w:szCs w:val="18"/>
        </w:rPr>
        <w:t>eklenmiştir.</w:t>
      </w:r>
    </w:p>
    <w:p w:rsidR="000B1F55" w:rsidRPr="00C5197B" w:rsidRDefault="007F0548" w:rsidP="00333511">
      <w:pPr>
        <w:pStyle w:val="numbered1"/>
        <w:tabs>
          <w:tab w:val="left" w:pos="709"/>
        </w:tabs>
        <w:spacing w:before="0" w:beforeAutospacing="0" w:after="0" w:afterAutospacing="0" w:line="276" w:lineRule="auto"/>
        <w:jc w:val="both"/>
        <w:outlineLvl w:val="4"/>
        <w:rPr>
          <w:bCs/>
          <w:sz w:val="18"/>
          <w:szCs w:val="18"/>
        </w:rPr>
      </w:pPr>
      <w:r w:rsidRPr="00C5197B">
        <w:rPr>
          <w:bCs/>
          <w:sz w:val="18"/>
          <w:szCs w:val="18"/>
        </w:rPr>
        <w:t xml:space="preserve">        </w:t>
      </w:r>
      <w:r w:rsidR="005D5C35" w:rsidRPr="00C5197B">
        <w:rPr>
          <w:bCs/>
          <w:sz w:val="18"/>
          <w:szCs w:val="18"/>
        </w:rPr>
        <w:t xml:space="preserve">   </w:t>
      </w:r>
      <w:r w:rsidRPr="00C5197B">
        <w:rPr>
          <w:bCs/>
          <w:sz w:val="18"/>
          <w:szCs w:val="18"/>
        </w:rPr>
        <w:t xml:space="preserve">    </w:t>
      </w:r>
      <w:r w:rsidR="002C0B6D" w:rsidRPr="00C5197B">
        <w:rPr>
          <w:bCs/>
          <w:sz w:val="18"/>
          <w:szCs w:val="18"/>
        </w:rPr>
        <w:tab/>
      </w:r>
      <w:r w:rsidR="000B1F55" w:rsidRPr="00C5197B">
        <w:rPr>
          <w:bCs/>
          <w:sz w:val="18"/>
          <w:szCs w:val="18"/>
        </w:rPr>
        <w:t>“</w:t>
      </w:r>
      <w:r w:rsidR="00570C25" w:rsidRPr="00C5197B">
        <w:rPr>
          <w:bCs/>
          <w:sz w:val="18"/>
          <w:szCs w:val="18"/>
        </w:rPr>
        <w:t>(5) Kolest</w:t>
      </w:r>
      <w:r w:rsidR="00871386" w:rsidRPr="00C5197B">
        <w:rPr>
          <w:bCs/>
          <w:sz w:val="18"/>
          <w:szCs w:val="18"/>
        </w:rPr>
        <w:t>i</w:t>
      </w:r>
      <w:r w:rsidR="00570C25" w:rsidRPr="00C5197B">
        <w:rPr>
          <w:bCs/>
          <w:sz w:val="18"/>
          <w:szCs w:val="18"/>
        </w:rPr>
        <w:t xml:space="preserve">ramin; birinci, ikinci ve üçüncü fıkralarda yer alan kullanım koşulları esas alınmak üzere, </w:t>
      </w:r>
      <w:bookmarkStart w:id="0" w:name="_GoBack"/>
      <w:bookmarkEnd w:id="0"/>
      <w:r w:rsidR="00570C25" w:rsidRPr="00C5197B">
        <w:rPr>
          <w:bCs/>
          <w:sz w:val="18"/>
          <w:szCs w:val="18"/>
        </w:rPr>
        <w:t>kardiyoloji, kalp ve damar cerrahisi, endokrinoloji, iç hastalıkları, nöroloji uzman hekimlerince düzenlenecek uzman hekim raporuna dayanılarak tüm hekimlerce reçete edilir.</w:t>
      </w:r>
      <w:r w:rsidR="000B1F55" w:rsidRPr="00C5197B">
        <w:rPr>
          <w:bCs/>
          <w:sz w:val="18"/>
          <w:szCs w:val="18"/>
        </w:rPr>
        <w:t>”</w:t>
      </w:r>
    </w:p>
    <w:p w:rsidR="000B1F55" w:rsidRPr="00C5197B" w:rsidRDefault="007F0548" w:rsidP="004B3105">
      <w:pPr>
        <w:tabs>
          <w:tab w:val="left" w:pos="709"/>
          <w:tab w:val="left" w:pos="5810"/>
        </w:tabs>
        <w:spacing w:after="0"/>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
          <w:bCs/>
          <w:sz w:val="18"/>
          <w:szCs w:val="18"/>
          <w:lang w:eastAsia="tr-TR"/>
        </w:rPr>
        <w:t xml:space="preserve">            </w:t>
      </w:r>
      <w:r w:rsidR="005D5C35" w:rsidRPr="00C5197B">
        <w:rPr>
          <w:rFonts w:ascii="Times New Roman" w:eastAsia="Times New Roman" w:hAnsi="Times New Roman" w:cs="Times New Roman"/>
          <w:b/>
          <w:bCs/>
          <w:sz w:val="18"/>
          <w:szCs w:val="18"/>
          <w:lang w:eastAsia="tr-TR"/>
        </w:rPr>
        <w:t xml:space="preserve"> </w:t>
      </w:r>
      <w:r w:rsidR="000938AF" w:rsidRPr="00C5197B">
        <w:rPr>
          <w:rFonts w:ascii="Times New Roman" w:eastAsia="Times New Roman" w:hAnsi="Times New Roman" w:cs="Times New Roman"/>
          <w:b/>
          <w:bCs/>
          <w:sz w:val="18"/>
          <w:szCs w:val="18"/>
          <w:lang w:eastAsia="tr-TR"/>
        </w:rPr>
        <w:t xml:space="preserve"> </w:t>
      </w:r>
      <w:r w:rsidR="005D5C35" w:rsidRPr="00C5197B">
        <w:rPr>
          <w:rFonts w:ascii="Times New Roman" w:eastAsia="Times New Roman" w:hAnsi="Times New Roman" w:cs="Times New Roman"/>
          <w:b/>
          <w:bCs/>
          <w:sz w:val="18"/>
          <w:szCs w:val="18"/>
          <w:lang w:eastAsia="tr-TR"/>
        </w:rPr>
        <w:t xml:space="preserve"> </w:t>
      </w:r>
      <w:r w:rsidR="002C0B6D" w:rsidRPr="00C5197B">
        <w:rPr>
          <w:rFonts w:ascii="Times New Roman" w:eastAsia="Times New Roman" w:hAnsi="Times New Roman" w:cs="Times New Roman"/>
          <w:b/>
          <w:bCs/>
          <w:sz w:val="18"/>
          <w:szCs w:val="18"/>
          <w:lang w:eastAsia="tr-TR"/>
        </w:rPr>
        <w:tab/>
      </w:r>
      <w:r w:rsidR="000B1F55" w:rsidRPr="00C5197B">
        <w:rPr>
          <w:rFonts w:ascii="Times New Roman" w:eastAsia="Times New Roman" w:hAnsi="Times New Roman" w:cs="Times New Roman"/>
          <w:b/>
          <w:bCs/>
          <w:sz w:val="18"/>
          <w:szCs w:val="18"/>
          <w:lang w:eastAsia="tr-TR"/>
        </w:rPr>
        <w:t xml:space="preserve">MADDE </w:t>
      </w:r>
      <w:r w:rsidR="002D24E2" w:rsidRPr="00C5197B">
        <w:rPr>
          <w:rFonts w:ascii="Times New Roman" w:eastAsia="Times New Roman" w:hAnsi="Times New Roman" w:cs="Times New Roman"/>
          <w:b/>
          <w:bCs/>
          <w:sz w:val="18"/>
          <w:szCs w:val="18"/>
          <w:lang w:eastAsia="tr-TR"/>
        </w:rPr>
        <w:t>1</w:t>
      </w:r>
      <w:r w:rsidR="00894BBB">
        <w:rPr>
          <w:rFonts w:ascii="Times New Roman" w:eastAsia="Times New Roman" w:hAnsi="Times New Roman" w:cs="Times New Roman"/>
          <w:b/>
          <w:bCs/>
          <w:sz w:val="18"/>
          <w:szCs w:val="18"/>
          <w:lang w:eastAsia="tr-TR"/>
        </w:rPr>
        <w:t>8</w:t>
      </w:r>
      <w:r w:rsidRPr="00C5197B">
        <w:rPr>
          <w:rFonts w:ascii="Times New Roman" w:eastAsia="Times New Roman" w:hAnsi="Times New Roman" w:cs="Times New Roman"/>
          <w:b/>
          <w:bCs/>
          <w:sz w:val="18"/>
          <w:szCs w:val="18"/>
          <w:lang w:eastAsia="tr-TR"/>
        </w:rPr>
        <w:t>-</w:t>
      </w:r>
      <w:r w:rsidR="000B1F55" w:rsidRPr="00C5197B">
        <w:rPr>
          <w:rFonts w:ascii="Times New Roman" w:eastAsia="Times New Roman" w:hAnsi="Times New Roman" w:cs="Times New Roman"/>
          <w:bCs/>
          <w:sz w:val="18"/>
          <w:szCs w:val="18"/>
          <w:lang w:eastAsia="tr-TR"/>
        </w:rPr>
        <w:t xml:space="preserve"> Aynı Tebliğin 4.2.28.B numaralı maddesinde aşağıdaki düzenlemeler yapılmıştır.</w:t>
      </w:r>
    </w:p>
    <w:p w:rsidR="000B1F55" w:rsidRPr="00C5197B" w:rsidRDefault="007C4F09" w:rsidP="002C0B6D">
      <w:pPr>
        <w:pStyle w:val="numbered1"/>
        <w:tabs>
          <w:tab w:val="left" w:pos="284"/>
          <w:tab w:val="left" w:pos="709"/>
        </w:tabs>
        <w:spacing w:before="0" w:beforeAutospacing="0" w:after="0" w:afterAutospacing="0" w:line="276" w:lineRule="auto"/>
        <w:ind w:left="142"/>
        <w:jc w:val="both"/>
        <w:outlineLvl w:val="4"/>
        <w:rPr>
          <w:bCs/>
          <w:sz w:val="18"/>
          <w:szCs w:val="18"/>
        </w:rPr>
      </w:pPr>
      <w:r w:rsidRPr="00C5197B">
        <w:rPr>
          <w:bCs/>
          <w:sz w:val="18"/>
          <w:szCs w:val="18"/>
        </w:rPr>
        <w:t xml:space="preserve">         </w:t>
      </w:r>
      <w:r w:rsidR="005D5C35" w:rsidRPr="00C5197B">
        <w:rPr>
          <w:bCs/>
          <w:sz w:val="18"/>
          <w:szCs w:val="18"/>
        </w:rPr>
        <w:t xml:space="preserve">  </w:t>
      </w:r>
      <w:r w:rsidRPr="00C5197B">
        <w:rPr>
          <w:bCs/>
          <w:sz w:val="18"/>
          <w:szCs w:val="18"/>
        </w:rPr>
        <w:t xml:space="preserve"> </w:t>
      </w:r>
      <w:r w:rsidR="002C0B6D" w:rsidRPr="00C5197B">
        <w:rPr>
          <w:bCs/>
          <w:sz w:val="18"/>
          <w:szCs w:val="18"/>
        </w:rPr>
        <w:tab/>
      </w:r>
      <w:r w:rsidRPr="00C5197B">
        <w:rPr>
          <w:bCs/>
          <w:sz w:val="18"/>
          <w:szCs w:val="18"/>
        </w:rPr>
        <w:t>a)</w:t>
      </w:r>
      <w:r w:rsidR="007F0548" w:rsidRPr="00C5197B">
        <w:rPr>
          <w:bCs/>
          <w:sz w:val="18"/>
          <w:szCs w:val="18"/>
        </w:rPr>
        <w:t xml:space="preserve"> </w:t>
      </w:r>
      <w:r w:rsidR="000B1F55" w:rsidRPr="00C5197B">
        <w:rPr>
          <w:bCs/>
          <w:sz w:val="18"/>
          <w:szCs w:val="18"/>
        </w:rPr>
        <w:t>Maddenin başlığınd</w:t>
      </w:r>
      <w:r w:rsidRPr="00C5197B">
        <w:rPr>
          <w:bCs/>
          <w:sz w:val="18"/>
          <w:szCs w:val="18"/>
        </w:rPr>
        <w:t xml:space="preserve">a yer alan </w:t>
      </w:r>
      <w:r w:rsidR="000B1F55" w:rsidRPr="00C5197B">
        <w:rPr>
          <w:bCs/>
          <w:sz w:val="18"/>
          <w:szCs w:val="18"/>
        </w:rPr>
        <w:t>“</w:t>
      </w:r>
      <w:r w:rsidR="002B51D2" w:rsidRPr="00C5197B">
        <w:rPr>
          <w:bCs/>
          <w:sz w:val="18"/>
          <w:szCs w:val="18"/>
        </w:rPr>
        <w:t>,</w:t>
      </w:r>
      <w:r w:rsidR="00923891" w:rsidRPr="00C5197B">
        <w:rPr>
          <w:bCs/>
          <w:sz w:val="18"/>
          <w:szCs w:val="18"/>
        </w:rPr>
        <w:t xml:space="preserve"> </w:t>
      </w:r>
      <w:r w:rsidR="000B1F55" w:rsidRPr="00C5197B">
        <w:rPr>
          <w:bCs/>
          <w:sz w:val="18"/>
          <w:szCs w:val="18"/>
        </w:rPr>
        <w:t xml:space="preserve">kolestiramin” ibaresi </w:t>
      </w:r>
      <w:r w:rsidRPr="00C5197B">
        <w:rPr>
          <w:bCs/>
          <w:sz w:val="18"/>
          <w:szCs w:val="18"/>
        </w:rPr>
        <w:t>yürürlükten kaldırılmıştır.</w:t>
      </w:r>
    </w:p>
    <w:p w:rsidR="000B1F55" w:rsidRPr="00C5197B" w:rsidRDefault="007C4F09" w:rsidP="00C15468">
      <w:pPr>
        <w:pStyle w:val="numbered1"/>
        <w:tabs>
          <w:tab w:val="left" w:pos="284"/>
          <w:tab w:val="left" w:pos="709"/>
        </w:tabs>
        <w:spacing w:before="0" w:beforeAutospacing="0" w:after="0" w:afterAutospacing="0" w:line="276" w:lineRule="auto"/>
        <w:ind w:firstLine="142"/>
        <w:jc w:val="both"/>
        <w:outlineLvl w:val="4"/>
        <w:rPr>
          <w:bCs/>
          <w:sz w:val="18"/>
          <w:szCs w:val="18"/>
        </w:rPr>
      </w:pPr>
      <w:r w:rsidRPr="00C5197B">
        <w:rPr>
          <w:bCs/>
          <w:sz w:val="18"/>
          <w:szCs w:val="18"/>
        </w:rPr>
        <w:t xml:space="preserve">         </w:t>
      </w:r>
      <w:r w:rsidR="005D5C35" w:rsidRPr="00C5197B">
        <w:rPr>
          <w:bCs/>
          <w:sz w:val="18"/>
          <w:szCs w:val="18"/>
        </w:rPr>
        <w:t xml:space="preserve">  </w:t>
      </w:r>
      <w:r w:rsidRPr="00C5197B">
        <w:rPr>
          <w:bCs/>
          <w:sz w:val="18"/>
          <w:szCs w:val="18"/>
        </w:rPr>
        <w:t xml:space="preserve"> </w:t>
      </w:r>
      <w:r w:rsidR="002C0B6D" w:rsidRPr="00C5197B">
        <w:rPr>
          <w:bCs/>
          <w:sz w:val="18"/>
          <w:szCs w:val="18"/>
        </w:rPr>
        <w:tab/>
      </w:r>
      <w:r w:rsidRPr="00C5197B">
        <w:rPr>
          <w:bCs/>
          <w:sz w:val="18"/>
          <w:szCs w:val="18"/>
        </w:rPr>
        <w:t xml:space="preserve">b) </w:t>
      </w:r>
      <w:r w:rsidR="000B1F55" w:rsidRPr="00C5197B">
        <w:rPr>
          <w:bCs/>
          <w:sz w:val="18"/>
          <w:szCs w:val="18"/>
        </w:rPr>
        <w:t xml:space="preserve">Birinci fıkrasının </w:t>
      </w:r>
      <w:r w:rsidR="00B80487">
        <w:rPr>
          <w:bCs/>
          <w:sz w:val="18"/>
          <w:szCs w:val="18"/>
        </w:rPr>
        <w:t xml:space="preserve">sonuna </w:t>
      </w:r>
      <w:r w:rsidR="000B1F55" w:rsidRPr="00C5197B">
        <w:rPr>
          <w:rFonts w:eastAsia="Calibri"/>
          <w:bCs/>
          <w:sz w:val="18"/>
          <w:szCs w:val="18"/>
        </w:rPr>
        <w:t>“</w:t>
      </w:r>
      <w:r w:rsidR="000B1F55" w:rsidRPr="00C5197B">
        <w:rPr>
          <w:bCs/>
          <w:sz w:val="18"/>
          <w:szCs w:val="18"/>
        </w:rPr>
        <w:t xml:space="preserve">Tedaviye 6 ay veya daha uzun süre ara veren hastalarda bu madde kapsamındaki başlangıç kriterleri yeniden aranır.”  cümlesi eklenmiştir. </w:t>
      </w:r>
    </w:p>
    <w:p w:rsidR="000B1F55" w:rsidRPr="00C5197B" w:rsidRDefault="007F0548" w:rsidP="002C0B6D">
      <w:pPr>
        <w:tabs>
          <w:tab w:val="left" w:pos="709"/>
          <w:tab w:val="left" w:pos="5810"/>
        </w:tabs>
        <w:spacing w:after="0"/>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
          <w:bCs/>
          <w:sz w:val="18"/>
          <w:szCs w:val="18"/>
          <w:lang w:eastAsia="tr-TR"/>
        </w:rPr>
        <w:t xml:space="preserve">            </w:t>
      </w:r>
      <w:r w:rsidR="006B4BF2" w:rsidRPr="00C5197B">
        <w:rPr>
          <w:rFonts w:ascii="Times New Roman" w:eastAsia="Times New Roman" w:hAnsi="Times New Roman" w:cs="Times New Roman"/>
          <w:b/>
          <w:bCs/>
          <w:sz w:val="18"/>
          <w:szCs w:val="18"/>
          <w:lang w:eastAsia="tr-TR"/>
        </w:rPr>
        <w:tab/>
      </w:r>
      <w:r w:rsidR="000B1F55" w:rsidRPr="00C5197B">
        <w:rPr>
          <w:rFonts w:ascii="Times New Roman" w:eastAsia="Times New Roman" w:hAnsi="Times New Roman" w:cs="Times New Roman"/>
          <w:b/>
          <w:bCs/>
          <w:sz w:val="18"/>
          <w:szCs w:val="18"/>
          <w:lang w:eastAsia="tr-TR"/>
        </w:rPr>
        <w:t xml:space="preserve">MADDE </w:t>
      </w:r>
      <w:r w:rsidR="00894BBB">
        <w:rPr>
          <w:rFonts w:ascii="Times New Roman" w:eastAsia="Times New Roman" w:hAnsi="Times New Roman" w:cs="Times New Roman"/>
          <w:b/>
          <w:bCs/>
          <w:sz w:val="18"/>
          <w:szCs w:val="18"/>
          <w:lang w:eastAsia="tr-TR"/>
        </w:rPr>
        <w:t>19</w:t>
      </w:r>
      <w:r w:rsidRPr="00C5197B">
        <w:rPr>
          <w:rFonts w:ascii="Times New Roman" w:eastAsia="Times New Roman" w:hAnsi="Times New Roman" w:cs="Times New Roman"/>
          <w:b/>
          <w:bCs/>
          <w:sz w:val="18"/>
          <w:szCs w:val="18"/>
          <w:lang w:eastAsia="tr-TR"/>
        </w:rPr>
        <w:t>-</w:t>
      </w:r>
      <w:r w:rsidR="000B1F55" w:rsidRPr="00C5197B">
        <w:rPr>
          <w:rFonts w:ascii="Times New Roman" w:eastAsia="Times New Roman" w:hAnsi="Times New Roman" w:cs="Times New Roman"/>
          <w:bCs/>
          <w:sz w:val="18"/>
          <w:szCs w:val="18"/>
          <w:lang w:eastAsia="tr-TR"/>
        </w:rPr>
        <w:t xml:space="preserve"> Aynı Tebliğin 4.2.34 numaralı maddesinde aşağıdaki düzenlemeler yapılmıştır.</w:t>
      </w:r>
    </w:p>
    <w:p w:rsidR="000B1F55" w:rsidRPr="00C5197B" w:rsidRDefault="006B4BF2" w:rsidP="006B4BF2">
      <w:pPr>
        <w:pStyle w:val="numbered1"/>
        <w:tabs>
          <w:tab w:val="left" w:pos="284"/>
          <w:tab w:val="left" w:pos="567"/>
          <w:tab w:val="left" w:pos="709"/>
        </w:tabs>
        <w:spacing w:before="0" w:beforeAutospacing="0" w:after="0" w:afterAutospacing="0" w:line="276" w:lineRule="auto"/>
        <w:ind w:firstLine="567"/>
        <w:jc w:val="both"/>
        <w:outlineLvl w:val="4"/>
        <w:rPr>
          <w:bCs/>
          <w:sz w:val="18"/>
          <w:szCs w:val="18"/>
        </w:rPr>
      </w:pPr>
      <w:r w:rsidRPr="00C5197B">
        <w:rPr>
          <w:bCs/>
          <w:sz w:val="18"/>
          <w:szCs w:val="18"/>
        </w:rPr>
        <w:tab/>
      </w:r>
      <w:r w:rsidR="000938AF" w:rsidRPr="00C5197B">
        <w:rPr>
          <w:bCs/>
          <w:sz w:val="18"/>
          <w:szCs w:val="18"/>
        </w:rPr>
        <w:t>a)</w:t>
      </w:r>
      <w:r w:rsidR="00193A2C">
        <w:rPr>
          <w:bCs/>
          <w:sz w:val="18"/>
          <w:szCs w:val="18"/>
        </w:rPr>
        <w:t xml:space="preserve"> </w:t>
      </w:r>
      <w:r w:rsidR="000B1F55" w:rsidRPr="00C5197B">
        <w:rPr>
          <w:bCs/>
          <w:sz w:val="18"/>
          <w:szCs w:val="18"/>
        </w:rPr>
        <w:t>Maddenin başlığına “fingolimod” ibaresinden sonra gelmek üzere “</w:t>
      </w:r>
      <w:r w:rsidR="000B1F55" w:rsidRPr="00C5197B">
        <w:rPr>
          <w:b/>
          <w:bCs/>
          <w:sz w:val="18"/>
          <w:szCs w:val="18"/>
        </w:rPr>
        <w:t>,</w:t>
      </w:r>
      <w:r w:rsidR="000B1F55" w:rsidRPr="00C5197B">
        <w:rPr>
          <w:bCs/>
          <w:sz w:val="18"/>
          <w:szCs w:val="18"/>
        </w:rPr>
        <w:t xml:space="preserve"> </w:t>
      </w:r>
      <w:r w:rsidRPr="00C5197B">
        <w:rPr>
          <w:b/>
          <w:bCs/>
          <w:sz w:val="18"/>
          <w:szCs w:val="18"/>
        </w:rPr>
        <w:t xml:space="preserve">fampiridin, </w:t>
      </w:r>
      <w:r w:rsidR="000B1F55" w:rsidRPr="00C5197B">
        <w:rPr>
          <w:b/>
          <w:bCs/>
          <w:sz w:val="18"/>
          <w:szCs w:val="18"/>
        </w:rPr>
        <w:t>alemtuzumab, okrelizumab</w:t>
      </w:r>
      <w:r w:rsidR="000B1F55" w:rsidRPr="00C5197B">
        <w:rPr>
          <w:bCs/>
          <w:sz w:val="18"/>
          <w:szCs w:val="18"/>
        </w:rPr>
        <w:t xml:space="preserve">” ibareleri eklenmiştir. </w:t>
      </w:r>
    </w:p>
    <w:p w:rsidR="000B1F55" w:rsidRPr="00C5197B" w:rsidRDefault="00193A2C" w:rsidP="00193A2C">
      <w:pPr>
        <w:pStyle w:val="numbered1"/>
        <w:tabs>
          <w:tab w:val="left" w:pos="284"/>
          <w:tab w:val="left" w:pos="709"/>
        </w:tabs>
        <w:spacing w:before="0" w:beforeAutospacing="0" w:after="0" w:afterAutospacing="0" w:line="276" w:lineRule="auto"/>
        <w:ind w:left="851" w:hanging="284"/>
        <w:jc w:val="both"/>
        <w:outlineLvl w:val="4"/>
        <w:rPr>
          <w:bCs/>
          <w:sz w:val="18"/>
          <w:szCs w:val="18"/>
        </w:rPr>
      </w:pPr>
      <w:r>
        <w:rPr>
          <w:bCs/>
          <w:sz w:val="18"/>
          <w:szCs w:val="18"/>
        </w:rPr>
        <w:t xml:space="preserve">   b) </w:t>
      </w:r>
      <w:r w:rsidR="000B1F55" w:rsidRPr="00C5197B">
        <w:rPr>
          <w:bCs/>
          <w:sz w:val="18"/>
          <w:szCs w:val="18"/>
        </w:rPr>
        <w:t xml:space="preserve">Altıncı fıkrası aşağıdaki şekilde değiştirilmiştir. </w:t>
      </w:r>
    </w:p>
    <w:p w:rsidR="000B1F55" w:rsidRPr="00C5197B" w:rsidRDefault="007C4F09" w:rsidP="000B1F55">
      <w:pPr>
        <w:spacing w:after="0"/>
        <w:jc w:val="both"/>
        <w:outlineLvl w:val="4"/>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 xml:space="preserve">           </w:t>
      </w:r>
      <w:r w:rsidR="005D5C35" w:rsidRPr="00C5197B">
        <w:rPr>
          <w:rFonts w:ascii="Times New Roman" w:eastAsia="Times New Roman" w:hAnsi="Times New Roman" w:cs="Times New Roman"/>
          <w:bCs/>
          <w:sz w:val="18"/>
          <w:szCs w:val="18"/>
          <w:lang w:eastAsia="tr-TR"/>
        </w:rPr>
        <w:t xml:space="preserve">   </w:t>
      </w:r>
      <w:r w:rsidRPr="00C5197B">
        <w:rPr>
          <w:rFonts w:ascii="Times New Roman" w:eastAsia="Times New Roman" w:hAnsi="Times New Roman" w:cs="Times New Roman"/>
          <w:bCs/>
          <w:sz w:val="18"/>
          <w:szCs w:val="18"/>
          <w:lang w:eastAsia="tr-TR"/>
        </w:rPr>
        <w:t xml:space="preserve">  </w:t>
      </w:r>
      <w:r w:rsidR="000B1F55" w:rsidRPr="00C5197B">
        <w:rPr>
          <w:rFonts w:ascii="Times New Roman" w:eastAsia="Times New Roman" w:hAnsi="Times New Roman" w:cs="Times New Roman"/>
          <w:bCs/>
          <w:sz w:val="18"/>
          <w:szCs w:val="18"/>
          <w:lang w:eastAsia="tr-TR"/>
        </w:rPr>
        <w:t xml:space="preserve">“(6) Okrelizumab;  </w:t>
      </w:r>
    </w:p>
    <w:p w:rsidR="000938AF" w:rsidRPr="00C5197B" w:rsidRDefault="007C4F09" w:rsidP="004B3105">
      <w:pPr>
        <w:tabs>
          <w:tab w:val="left" w:pos="709"/>
        </w:tabs>
        <w:spacing w:after="0"/>
        <w:jc w:val="both"/>
        <w:outlineLvl w:val="4"/>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 xml:space="preserve">          </w:t>
      </w:r>
      <w:r w:rsidR="005D5C35" w:rsidRPr="00C5197B">
        <w:rPr>
          <w:rFonts w:ascii="Times New Roman" w:eastAsia="Times New Roman" w:hAnsi="Times New Roman" w:cs="Times New Roman"/>
          <w:bCs/>
          <w:sz w:val="18"/>
          <w:szCs w:val="18"/>
          <w:lang w:eastAsia="tr-TR"/>
        </w:rPr>
        <w:t xml:space="preserve">   </w:t>
      </w:r>
      <w:r w:rsidR="004B3105" w:rsidRPr="00C5197B">
        <w:rPr>
          <w:rFonts w:ascii="Times New Roman" w:eastAsia="Times New Roman" w:hAnsi="Times New Roman" w:cs="Times New Roman"/>
          <w:bCs/>
          <w:sz w:val="18"/>
          <w:szCs w:val="18"/>
          <w:lang w:eastAsia="tr-TR"/>
        </w:rPr>
        <w:t xml:space="preserve">  </w:t>
      </w:r>
      <w:r w:rsidR="004B3105" w:rsidRPr="00C5197B">
        <w:rPr>
          <w:rFonts w:ascii="Times New Roman" w:eastAsia="Times New Roman" w:hAnsi="Times New Roman" w:cs="Times New Roman"/>
          <w:bCs/>
          <w:sz w:val="18"/>
          <w:szCs w:val="18"/>
          <w:lang w:eastAsia="tr-TR"/>
        </w:rPr>
        <w:tab/>
      </w:r>
      <w:r w:rsidR="000938AF" w:rsidRPr="00C5197B">
        <w:rPr>
          <w:rFonts w:ascii="Times New Roman" w:eastAsia="Times New Roman" w:hAnsi="Times New Roman" w:cs="Times New Roman"/>
          <w:bCs/>
          <w:sz w:val="18"/>
          <w:szCs w:val="18"/>
          <w:lang w:eastAsia="tr-TR"/>
        </w:rPr>
        <w:t xml:space="preserve">a) EDSS skoru 7 ve altında olan Primer Progresif Multiple Skleroz (PPMS) hastalarında kullanılması halinde bedelleri Kurumca karşılanır. </w:t>
      </w:r>
    </w:p>
    <w:p w:rsidR="000938AF" w:rsidRPr="00C5197B" w:rsidRDefault="000938AF" w:rsidP="002C0B6D">
      <w:pPr>
        <w:tabs>
          <w:tab w:val="left" w:pos="709"/>
        </w:tabs>
        <w:spacing w:after="0"/>
        <w:jc w:val="both"/>
        <w:outlineLvl w:val="4"/>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 xml:space="preserve">            </w:t>
      </w:r>
      <w:r w:rsidR="005D5C35" w:rsidRPr="00C5197B">
        <w:rPr>
          <w:rFonts w:ascii="Times New Roman" w:eastAsia="Times New Roman" w:hAnsi="Times New Roman" w:cs="Times New Roman"/>
          <w:bCs/>
          <w:sz w:val="18"/>
          <w:szCs w:val="18"/>
          <w:lang w:eastAsia="tr-TR"/>
        </w:rPr>
        <w:t xml:space="preserve">  </w:t>
      </w:r>
      <w:r w:rsidRPr="00C5197B">
        <w:rPr>
          <w:rFonts w:ascii="Times New Roman" w:eastAsia="Times New Roman" w:hAnsi="Times New Roman" w:cs="Times New Roman"/>
          <w:bCs/>
          <w:sz w:val="18"/>
          <w:szCs w:val="18"/>
          <w:lang w:eastAsia="tr-TR"/>
        </w:rPr>
        <w:t xml:space="preserve"> </w:t>
      </w:r>
      <w:r w:rsidR="002C0B6D" w:rsidRPr="00C5197B">
        <w:rPr>
          <w:rFonts w:ascii="Times New Roman" w:eastAsia="Times New Roman" w:hAnsi="Times New Roman" w:cs="Times New Roman"/>
          <w:bCs/>
          <w:sz w:val="18"/>
          <w:szCs w:val="18"/>
          <w:lang w:eastAsia="tr-TR"/>
        </w:rPr>
        <w:tab/>
      </w:r>
      <w:r w:rsidRPr="00C5197B">
        <w:rPr>
          <w:rFonts w:ascii="Times New Roman" w:eastAsia="Times New Roman" w:hAnsi="Times New Roman" w:cs="Times New Roman"/>
          <w:bCs/>
          <w:sz w:val="18"/>
          <w:szCs w:val="18"/>
          <w:lang w:eastAsia="tr-TR"/>
        </w:rPr>
        <w:t xml:space="preserve">b) EDSS skoru 7 ve altında olan ve ataklarla seyreden Remitting Multiple Skleroz (RMS) ve/veya Sekonder Progresif Multiple Skleroz (SPMS) hastalarında; en az bir yıl süre ile beta interferon veya teriflunomid veya dimetil fumarat veya glatiramer asetat tedavisine yanıtsız olduğunun gösterilmiş olması halinde bedelleri Kurumca karşılanır. </w:t>
      </w:r>
    </w:p>
    <w:p w:rsidR="000938AF" w:rsidRPr="00C5197B" w:rsidRDefault="000938AF" w:rsidP="002C0B6D">
      <w:pPr>
        <w:tabs>
          <w:tab w:val="left" w:pos="709"/>
        </w:tabs>
        <w:spacing w:after="0"/>
        <w:jc w:val="both"/>
        <w:outlineLvl w:val="4"/>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 xml:space="preserve">             </w:t>
      </w:r>
      <w:r w:rsidR="005D5C35" w:rsidRPr="00C5197B">
        <w:rPr>
          <w:rFonts w:ascii="Times New Roman" w:eastAsia="Times New Roman" w:hAnsi="Times New Roman" w:cs="Times New Roman"/>
          <w:bCs/>
          <w:sz w:val="18"/>
          <w:szCs w:val="18"/>
          <w:lang w:eastAsia="tr-TR"/>
        </w:rPr>
        <w:t xml:space="preserve">  </w:t>
      </w:r>
      <w:r w:rsidR="002C0B6D" w:rsidRPr="00C5197B">
        <w:rPr>
          <w:rFonts w:ascii="Times New Roman" w:eastAsia="Times New Roman" w:hAnsi="Times New Roman" w:cs="Times New Roman"/>
          <w:bCs/>
          <w:sz w:val="18"/>
          <w:szCs w:val="18"/>
          <w:lang w:eastAsia="tr-TR"/>
        </w:rPr>
        <w:tab/>
      </w:r>
      <w:r w:rsidRPr="00C5197B">
        <w:rPr>
          <w:rFonts w:ascii="Times New Roman" w:eastAsia="Times New Roman" w:hAnsi="Times New Roman" w:cs="Times New Roman"/>
          <w:bCs/>
          <w:sz w:val="18"/>
          <w:szCs w:val="18"/>
          <w:lang w:eastAsia="tr-TR"/>
        </w:rPr>
        <w:t>c) Bu durumların belirtildiği, nöroloji uzman hekiminin yer aldığı üçüncü basamak sağlık kurumlarında düzenlenecek bir yıl süreli sağlık kurulu raporuna dayanılarak tüm nöroloji uzman hekimleri tarafından reçete edilmesi halinde bedelleri Kurumca karşılanır.”</w:t>
      </w:r>
    </w:p>
    <w:p w:rsidR="007C4F09" w:rsidRPr="00C5197B" w:rsidRDefault="007C4F09" w:rsidP="002C0B6D">
      <w:pPr>
        <w:tabs>
          <w:tab w:val="left" w:pos="709"/>
        </w:tabs>
        <w:spacing w:after="0"/>
        <w:jc w:val="both"/>
        <w:rPr>
          <w:rFonts w:ascii="Times New Roman" w:hAnsi="Times New Roman" w:cs="Times New Roman"/>
          <w:bCs/>
          <w:sz w:val="18"/>
          <w:szCs w:val="18"/>
        </w:rPr>
      </w:pPr>
      <w:r w:rsidRPr="00C5197B">
        <w:rPr>
          <w:rFonts w:ascii="Times New Roman" w:eastAsia="Times New Roman" w:hAnsi="Times New Roman" w:cs="Times New Roman"/>
          <w:bCs/>
          <w:sz w:val="18"/>
          <w:szCs w:val="18"/>
          <w:lang w:eastAsia="tr-TR"/>
        </w:rPr>
        <w:t xml:space="preserve">            </w:t>
      </w:r>
      <w:r w:rsidR="005D5C35" w:rsidRPr="00C5197B">
        <w:rPr>
          <w:rFonts w:ascii="Times New Roman" w:eastAsia="Times New Roman" w:hAnsi="Times New Roman" w:cs="Times New Roman"/>
          <w:bCs/>
          <w:sz w:val="18"/>
          <w:szCs w:val="18"/>
          <w:lang w:eastAsia="tr-TR"/>
        </w:rPr>
        <w:t xml:space="preserve">  </w:t>
      </w:r>
      <w:r w:rsidRPr="00C5197B">
        <w:rPr>
          <w:rFonts w:ascii="Times New Roman" w:eastAsia="Times New Roman" w:hAnsi="Times New Roman" w:cs="Times New Roman"/>
          <w:bCs/>
          <w:sz w:val="18"/>
          <w:szCs w:val="18"/>
          <w:lang w:eastAsia="tr-TR"/>
        </w:rPr>
        <w:t xml:space="preserve"> </w:t>
      </w:r>
      <w:r w:rsidR="002C0B6D" w:rsidRPr="00C5197B">
        <w:rPr>
          <w:rFonts w:ascii="Times New Roman" w:eastAsia="Times New Roman" w:hAnsi="Times New Roman" w:cs="Times New Roman"/>
          <w:bCs/>
          <w:sz w:val="18"/>
          <w:szCs w:val="18"/>
          <w:lang w:eastAsia="tr-TR"/>
        </w:rPr>
        <w:tab/>
      </w:r>
      <w:r w:rsidR="000B1F55" w:rsidRPr="00C5197B">
        <w:rPr>
          <w:rFonts w:ascii="Times New Roman" w:eastAsia="Times New Roman" w:hAnsi="Times New Roman" w:cs="Times New Roman"/>
          <w:bCs/>
          <w:sz w:val="18"/>
          <w:szCs w:val="18"/>
          <w:lang w:eastAsia="tr-TR"/>
        </w:rPr>
        <w:t xml:space="preserve">c) </w:t>
      </w:r>
      <w:r w:rsidR="006972E0">
        <w:rPr>
          <w:rFonts w:ascii="Times New Roman" w:eastAsia="Times New Roman" w:hAnsi="Times New Roman" w:cs="Times New Roman"/>
          <w:bCs/>
          <w:sz w:val="18"/>
          <w:szCs w:val="18"/>
          <w:lang w:eastAsia="tr-TR"/>
        </w:rPr>
        <w:t>Aynı m</w:t>
      </w:r>
      <w:r w:rsidR="000938AF" w:rsidRPr="00C5197B">
        <w:rPr>
          <w:rFonts w:ascii="Times New Roman" w:eastAsia="Times New Roman" w:hAnsi="Times New Roman" w:cs="Times New Roman"/>
          <w:bCs/>
          <w:sz w:val="18"/>
          <w:szCs w:val="18"/>
          <w:lang w:eastAsia="tr-TR"/>
        </w:rPr>
        <w:t>addeye a</w:t>
      </w:r>
      <w:r w:rsidRPr="00C5197B">
        <w:rPr>
          <w:rFonts w:ascii="Times New Roman" w:hAnsi="Times New Roman" w:cs="Times New Roman"/>
          <w:bCs/>
          <w:sz w:val="18"/>
          <w:szCs w:val="18"/>
        </w:rPr>
        <w:t>şağıda</w:t>
      </w:r>
      <w:r w:rsidR="006972E0">
        <w:rPr>
          <w:rFonts w:ascii="Times New Roman" w:hAnsi="Times New Roman" w:cs="Times New Roman"/>
          <w:bCs/>
          <w:sz w:val="18"/>
          <w:szCs w:val="18"/>
        </w:rPr>
        <w:t>ki</w:t>
      </w:r>
      <w:r w:rsidRPr="00C5197B">
        <w:rPr>
          <w:rFonts w:ascii="Times New Roman" w:hAnsi="Times New Roman" w:cs="Times New Roman"/>
          <w:bCs/>
          <w:sz w:val="18"/>
          <w:szCs w:val="18"/>
        </w:rPr>
        <w:t xml:space="preserve"> fıkra eklenmiştir.</w:t>
      </w:r>
    </w:p>
    <w:p w:rsidR="00DA5AD2" w:rsidRPr="00C5197B" w:rsidRDefault="007C4F09" w:rsidP="002C0B6D">
      <w:pPr>
        <w:tabs>
          <w:tab w:val="left" w:pos="709"/>
        </w:tabs>
        <w:spacing w:after="0"/>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 xml:space="preserve">         </w:t>
      </w:r>
      <w:r w:rsidR="000938AF" w:rsidRPr="00C5197B">
        <w:rPr>
          <w:rFonts w:ascii="Times New Roman" w:eastAsia="Times New Roman" w:hAnsi="Times New Roman" w:cs="Times New Roman"/>
          <w:bCs/>
          <w:sz w:val="18"/>
          <w:szCs w:val="18"/>
          <w:lang w:eastAsia="tr-TR"/>
        </w:rPr>
        <w:t xml:space="preserve"> </w:t>
      </w:r>
      <w:r w:rsidRPr="00C5197B">
        <w:rPr>
          <w:rFonts w:ascii="Times New Roman" w:eastAsia="Times New Roman" w:hAnsi="Times New Roman" w:cs="Times New Roman"/>
          <w:bCs/>
          <w:sz w:val="18"/>
          <w:szCs w:val="18"/>
          <w:lang w:eastAsia="tr-TR"/>
        </w:rPr>
        <w:t xml:space="preserve">   </w:t>
      </w:r>
      <w:r w:rsidR="005D5C35" w:rsidRPr="00C5197B">
        <w:rPr>
          <w:rFonts w:ascii="Times New Roman" w:eastAsia="Times New Roman" w:hAnsi="Times New Roman" w:cs="Times New Roman"/>
          <w:bCs/>
          <w:sz w:val="18"/>
          <w:szCs w:val="18"/>
          <w:lang w:eastAsia="tr-TR"/>
        </w:rPr>
        <w:t xml:space="preserve">  </w:t>
      </w:r>
      <w:r w:rsidR="002C0B6D" w:rsidRPr="00C5197B">
        <w:rPr>
          <w:rFonts w:ascii="Times New Roman" w:eastAsia="Times New Roman" w:hAnsi="Times New Roman" w:cs="Times New Roman"/>
          <w:bCs/>
          <w:sz w:val="18"/>
          <w:szCs w:val="18"/>
          <w:lang w:eastAsia="tr-TR"/>
        </w:rPr>
        <w:tab/>
      </w:r>
      <w:r w:rsidR="000B1F55" w:rsidRPr="00C5197B">
        <w:rPr>
          <w:rFonts w:ascii="Times New Roman" w:eastAsia="Times New Roman" w:hAnsi="Times New Roman" w:cs="Times New Roman"/>
          <w:bCs/>
          <w:sz w:val="18"/>
          <w:szCs w:val="18"/>
          <w:lang w:eastAsia="tr-TR"/>
        </w:rPr>
        <w:t>“(7) Bu ilaçlar klinik izole s</w:t>
      </w:r>
      <w:r w:rsidR="00DA5AD2" w:rsidRPr="00C5197B">
        <w:rPr>
          <w:rFonts w:ascii="Times New Roman" w:eastAsia="Times New Roman" w:hAnsi="Times New Roman" w:cs="Times New Roman"/>
          <w:bCs/>
          <w:sz w:val="18"/>
          <w:szCs w:val="18"/>
          <w:lang w:eastAsia="tr-TR"/>
        </w:rPr>
        <w:t>endrom endikasyonunda ödenmez.”</w:t>
      </w:r>
    </w:p>
    <w:p w:rsidR="00E6266C" w:rsidRPr="00C5197B" w:rsidRDefault="00E6266C" w:rsidP="00333511">
      <w:pPr>
        <w:tabs>
          <w:tab w:val="left" w:pos="709"/>
        </w:tabs>
        <w:spacing w:after="0"/>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
          <w:bCs/>
          <w:sz w:val="18"/>
          <w:szCs w:val="18"/>
          <w:lang w:eastAsia="tr-TR"/>
        </w:rPr>
        <w:lastRenderedPageBreak/>
        <w:t xml:space="preserve">           </w:t>
      </w:r>
      <w:r w:rsidR="005D5C35" w:rsidRPr="00C5197B">
        <w:rPr>
          <w:rFonts w:ascii="Times New Roman" w:eastAsia="Times New Roman" w:hAnsi="Times New Roman" w:cs="Times New Roman"/>
          <w:b/>
          <w:bCs/>
          <w:sz w:val="18"/>
          <w:szCs w:val="18"/>
          <w:lang w:eastAsia="tr-TR"/>
        </w:rPr>
        <w:t xml:space="preserve"> </w:t>
      </w:r>
      <w:r w:rsidRPr="00C5197B">
        <w:rPr>
          <w:rFonts w:ascii="Times New Roman" w:eastAsia="Times New Roman" w:hAnsi="Times New Roman" w:cs="Times New Roman"/>
          <w:b/>
          <w:bCs/>
          <w:sz w:val="18"/>
          <w:szCs w:val="18"/>
          <w:lang w:eastAsia="tr-TR"/>
        </w:rPr>
        <w:t xml:space="preserve"> </w:t>
      </w:r>
      <w:r w:rsidR="005D5C35" w:rsidRPr="00C5197B">
        <w:rPr>
          <w:rFonts w:ascii="Times New Roman" w:eastAsia="Times New Roman" w:hAnsi="Times New Roman" w:cs="Times New Roman"/>
          <w:b/>
          <w:bCs/>
          <w:sz w:val="18"/>
          <w:szCs w:val="18"/>
          <w:lang w:eastAsia="tr-TR"/>
        </w:rPr>
        <w:t xml:space="preserve"> </w:t>
      </w:r>
      <w:r w:rsidRPr="00C5197B">
        <w:rPr>
          <w:rFonts w:ascii="Times New Roman" w:eastAsia="Times New Roman" w:hAnsi="Times New Roman" w:cs="Times New Roman"/>
          <w:b/>
          <w:bCs/>
          <w:sz w:val="18"/>
          <w:szCs w:val="18"/>
          <w:lang w:eastAsia="tr-TR"/>
        </w:rPr>
        <w:t xml:space="preserve"> </w:t>
      </w:r>
      <w:r w:rsidR="002C0B6D" w:rsidRPr="00C5197B">
        <w:rPr>
          <w:rFonts w:ascii="Times New Roman" w:eastAsia="Times New Roman" w:hAnsi="Times New Roman" w:cs="Times New Roman"/>
          <w:b/>
          <w:bCs/>
          <w:sz w:val="18"/>
          <w:szCs w:val="18"/>
          <w:lang w:eastAsia="tr-TR"/>
        </w:rPr>
        <w:tab/>
      </w:r>
      <w:r w:rsidRPr="00C5197B">
        <w:rPr>
          <w:rFonts w:ascii="Times New Roman" w:eastAsia="Times New Roman" w:hAnsi="Times New Roman" w:cs="Times New Roman"/>
          <w:b/>
          <w:bCs/>
          <w:sz w:val="18"/>
          <w:szCs w:val="18"/>
          <w:lang w:eastAsia="tr-TR"/>
        </w:rPr>
        <w:t>MADDE 2</w:t>
      </w:r>
      <w:r w:rsidR="00894BBB">
        <w:rPr>
          <w:rFonts w:ascii="Times New Roman" w:eastAsia="Times New Roman" w:hAnsi="Times New Roman" w:cs="Times New Roman"/>
          <w:b/>
          <w:bCs/>
          <w:sz w:val="18"/>
          <w:szCs w:val="18"/>
          <w:lang w:eastAsia="tr-TR"/>
        </w:rPr>
        <w:t>0</w:t>
      </w:r>
      <w:r w:rsidRPr="00C5197B">
        <w:rPr>
          <w:rFonts w:ascii="Times New Roman" w:eastAsia="Times New Roman" w:hAnsi="Times New Roman" w:cs="Times New Roman"/>
          <w:b/>
          <w:bCs/>
          <w:sz w:val="18"/>
          <w:szCs w:val="18"/>
          <w:lang w:eastAsia="tr-TR"/>
        </w:rPr>
        <w:t xml:space="preserve">- </w:t>
      </w:r>
      <w:r w:rsidRPr="00C5197B">
        <w:rPr>
          <w:rFonts w:ascii="Times New Roman" w:eastAsia="Times New Roman" w:hAnsi="Times New Roman" w:cs="Times New Roman"/>
          <w:bCs/>
          <w:sz w:val="18"/>
          <w:szCs w:val="18"/>
          <w:lang w:eastAsia="tr-TR"/>
        </w:rPr>
        <w:t>Aynı Tebliğin 4.2.38 numaralı maddesinin altıncı fıkrasında yer alan “(</w:t>
      </w:r>
      <w:r w:rsidR="00DE7D1A" w:rsidRPr="00C5197B">
        <w:rPr>
          <w:rFonts w:ascii="Times New Roman" w:eastAsia="Times New Roman" w:hAnsi="Times New Roman" w:cs="Times New Roman"/>
          <w:bCs/>
          <w:sz w:val="18"/>
          <w:szCs w:val="18"/>
          <w:lang w:eastAsia="tr-TR"/>
        </w:rPr>
        <w:t>d</w:t>
      </w:r>
      <w:r w:rsidRPr="00C5197B">
        <w:rPr>
          <w:rFonts w:ascii="Times New Roman" w:eastAsia="Times New Roman" w:hAnsi="Times New Roman" w:cs="Times New Roman"/>
          <w:bCs/>
          <w:sz w:val="18"/>
          <w:szCs w:val="18"/>
          <w:lang w:eastAsia="tr-TR"/>
        </w:rPr>
        <w:t>apagliflozin, empagliflozin)” ibaresinden sonra gelmek üzere “</w:t>
      </w:r>
      <w:r w:rsidR="000938AF" w:rsidRPr="00C5197B">
        <w:rPr>
          <w:rFonts w:ascii="Times New Roman" w:eastAsia="Times New Roman" w:hAnsi="Times New Roman" w:cs="Times New Roman"/>
          <w:bCs/>
          <w:sz w:val="18"/>
          <w:szCs w:val="18"/>
          <w:lang w:eastAsia="tr-TR"/>
        </w:rPr>
        <w:t>ve SGLT2 inhibitörlerinin diğer oral antidiyabetiklerle kombine preperatları</w:t>
      </w:r>
      <w:r w:rsidRPr="00C5197B">
        <w:rPr>
          <w:rFonts w:ascii="Times New Roman" w:eastAsia="Times New Roman" w:hAnsi="Times New Roman" w:cs="Times New Roman"/>
          <w:bCs/>
          <w:sz w:val="18"/>
          <w:szCs w:val="18"/>
          <w:lang w:eastAsia="tr-TR"/>
        </w:rPr>
        <w:t>” ibaresi eklenmiştir.</w:t>
      </w:r>
    </w:p>
    <w:p w:rsidR="000B1F55" w:rsidRPr="00C5197B" w:rsidRDefault="00E6266C" w:rsidP="002C0B6D">
      <w:pPr>
        <w:tabs>
          <w:tab w:val="left" w:pos="709"/>
          <w:tab w:val="left" w:pos="5810"/>
        </w:tabs>
        <w:spacing w:after="0"/>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
          <w:bCs/>
          <w:sz w:val="18"/>
          <w:szCs w:val="18"/>
          <w:lang w:eastAsia="tr-TR"/>
        </w:rPr>
        <w:t xml:space="preserve">           </w:t>
      </w:r>
      <w:r w:rsidR="005D5C35" w:rsidRPr="00C5197B">
        <w:rPr>
          <w:rFonts w:ascii="Times New Roman" w:eastAsia="Times New Roman" w:hAnsi="Times New Roman" w:cs="Times New Roman"/>
          <w:b/>
          <w:bCs/>
          <w:sz w:val="18"/>
          <w:szCs w:val="18"/>
          <w:lang w:eastAsia="tr-TR"/>
        </w:rPr>
        <w:t xml:space="preserve">  </w:t>
      </w:r>
      <w:r w:rsidRPr="00C5197B">
        <w:rPr>
          <w:rFonts w:ascii="Times New Roman" w:eastAsia="Times New Roman" w:hAnsi="Times New Roman" w:cs="Times New Roman"/>
          <w:b/>
          <w:bCs/>
          <w:sz w:val="18"/>
          <w:szCs w:val="18"/>
          <w:lang w:eastAsia="tr-TR"/>
        </w:rPr>
        <w:t xml:space="preserve">  </w:t>
      </w:r>
      <w:r w:rsidR="002C0B6D" w:rsidRPr="00C5197B">
        <w:rPr>
          <w:rFonts w:ascii="Times New Roman" w:eastAsia="Times New Roman" w:hAnsi="Times New Roman" w:cs="Times New Roman"/>
          <w:b/>
          <w:bCs/>
          <w:sz w:val="18"/>
          <w:szCs w:val="18"/>
          <w:lang w:eastAsia="tr-TR"/>
        </w:rPr>
        <w:tab/>
      </w:r>
      <w:r w:rsidR="000B1F55" w:rsidRPr="00C5197B">
        <w:rPr>
          <w:rFonts w:ascii="Times New Roman" w:eastAsia="Times New Roman" w:hAnsi="Times New Roman" w:cs="Times New Roman"/>
          <w:b/>
          <w:bCs/>
          <w:sz w:val="18"/>
          <w:szCs w:val="18"/>
          <w:lang w:eastAsia="tr-TR"/>
        </w:rPr>
        <w:t xml:space="preserve">MADDE </w:t>
      </w:r>
      <w:r w:rsidR="00956962" w:rsidRPr="00C5197B">
        <w:rPr>
          <w:rFonts w:ascii="Times New Roman" w:eastAsia="Times New Roman" w:hAnsi="Times New Roman" w:cs="Times New Roman"/>
          <w:b/>
          <w:bCs/>
          <w:sz w:val="18"/>
          <w:szCs w:val="18"/>
          <w:lang w:eastAsia="tr-TR"/>
        </w:rPr>
        <w:t>2</w:t>
      </w:r>
      <w:r w:rsidR="00894BBB">
        <w:rPr>
          <w:rFonts w:ascii="Times New Roman" w:eastAsia="Times New Roman" w:hAnsi="Times New Roman" w:cs="Times New Roman"/>
          <w:b/>
          <w:bCs/>
          <w:sz w:val="18"/>
          <w:szCs w:val="18"/>
          <w:lang w:eastAsia="tr-TR"/>
        </w:rPr>
        <w:t>1</w:t>
      </w:r>
      <w:r w:rsidR="00956962" w:rsidRPr="00C5197B">
        <w:rPr>
          <w:rFonts w:ascii="Times New Roman" w:eastAsia="Times New Roman" w:hAnsi="Times New Roman" w:cs="Times New Roman"/>
          <w:b/>
          <w:bCs/>
          <w:sz w:val="18"/>
          <w:szCs w:val="18"/>
          <w:lang w:eastAsia="tr-TR"/>
        </w:rPr>
        <w:t xml:space="preserve">- </w:t>
      </w:r>
      <w:r w:rsidR="000B1F55" w:rsidRPr="00C5197B">
        <w:rPr>
          <w:rFonts w:ascii="Times New Roman" w:eastAsia="Times New Roman" w:hAnsi="Times New Roman" w:cs="Times New Roman"/>
          <w:bCs/>
          <w:sz w:val="18"/>
          <w:szCs w:val="18"/>
          <w:lang w:eastAsia="tr-TR"/>
        </w:rPr>
        <w:t>Aynı Tebliğin 4.2.45 numaralı maddesinin birinci fıkrasında</w:t>
      </w:r>
      <w:r w:rsidR="00956962" w:rsidRPr="00C5197B">
        <w:rPr>
          <w:rFonts w:ascii="Times New Roman" w:eastAsia="Times New Roman" w:hAnsi="Times New Roman" w:cs="Times New Roman"/>
          <w:bCs/>
          <w:sz w:val="18"/>
          <w:szCs w:val="18"/>
          <w:lang w:eastAsia="tr-TR"/>
        </w:rPr>
        <w:t xml:space="preserve"> yer alan </w:t>
      </w:r>
      <w:r w:rsidR="000B1F55" w:rsidRPr="00C5197B">
        <w:rPr>
          <w:rFonts w:ascii="Times New Roman" w:eastAsia="Times New Roman" w:hAnsi="Times New Roman" w:cs="Times New Roman"/>
          <w:bCs/>
          <w:sz w:val="18"/>
          <w:szCs w:val="18"/>
          <w:lang w:eastAsia="tr-TR"/>
        </w:rPr>
        <w:t>“yedi” ibaresi “beş” olarak değiştirilmiştir.</w:t>
      </w:r>
    </w:p>
    <w:p w:rsidR="000B1F55" w:rsidRPr="00C5197B" w:rsidRDefault="00956962" w:rsidP="004B3105">
      <w:pPr>
        <w:tabs>
          <w:tab w:val="left" w:pos="709"/>
          <w:tab w:val="left" w:pos="5810"/>
        </w:tabs>
        <w:spacing w:after="0"/>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
          <w:bCs/>
          <w:sz w:val="18"/>
          <w:szCs w:val="18"/>
          <w:lang w:eastAsia="tr-TR"/>
        </w:rPr>
        <w:t xml:space="preserve">           </w:t>
      </w:r>
      <w:r w:rsidR="005D5C35" w:rsidRPr="00C5197B">
        <w:rPr>
          <w:rFonts w:ascii="Times New Roman" w:eastAsia="Times New Roman" w:hAnsi="Times New Roman" w:cs="Times New Roman"/>
          <w:b/>
          <w:bCs/>
          <w:sz w:val="18"/>
          <w:szCs w:val="18"/>
          <w:lang w:eastAsia="tr-TR"/>
        </w:rPr>
        <w:t xml:space="preserve"> </w:t>
      </w:r>
      <w:r w:rsidRPr="00C5197B">
        <w:rPr>
          <w:rFonts w:ascii="Times New Roman" w:eastAsia="Times New Roman" w:hAnsi="Times New Roman" w:cs="Times New Roman"/>
          <w:b/>
          <w:bCs/>
          <w:sz w:val="18"/>
          <w:szCs w:val="18"/>
          <w:lang w:eastAsia="tr-TR"/>
        </w:rPr>
        <w:t xml:space="preserve">  </w:t>
      </w:r>
      <w:r w:rsidR="005D5C35" w:rsidRPr="00C5197B">
        <w:rPr>
          <w:rFonts w:ascii="Times New Roman" w:eastAsia="Times New Roman" w:hAnsi="Times New Roman" w:cs="Times New Roman"/>
          <w:b/>
          <w:bCs/>
          <w:sz w:val="18"/>
          <w:szCs w:val="18"/>
          <w:lang w:eastAsia="tr-TR"/>
        </w:rPr>
        <w:t xml:space="preserve"> </w:t>
      </w:r>
      <w:r w:rsidR="002C0B6D" w:rsidRPr="00C5197B">
        <w:rPr>
          <w:rFonts w:ascii="Times New Roman" w:eastAsia="Times New Roman" w:hAnsi="Times New Roman" w:cs="Times New Roman"/>
          <w:b/>
          <w:bCs/>
          <w:sz w:val="18"/>
          <w:szCs w:val="18"/>
          <w:lang w:eastAsia="tr-TR"/>
        </w:rPr>
        <w:tab/>
      </w:r>
      <w:r w:rsidR="000B1F55" w:rsidRPr="00C5197B">
        <w:rPr>
          <w:rFonts w:ascii="Times New Roman" w:eastAsia="Times New Roman" w:hAnsi="Times New Roman" w:cs="Times New Roman"/>
          <w:b/>
          <w:bCs/>
          <w:sz w:val="18"/>
          <w:szCs w:val="18"/>
          <w:lang w:eastAsia="tr-TR"/>
        </w:rPr>
        <w:t xml:space="preserve">MADDE </w:t>
      </w:r>
      <w:r w:rsidRPr="00C5197B">
        <w:rPr>
          <w:rFonts w:ascii="Times New Roman" w:eastAsia="Times New Roman" w:hAnsi="Times New Roman" w:cs="Times New Roman"/>
          <w:b/>
          <w:bCs/>
          <w:sz w:val="18"/>
          <w:szCs w:val="18"/>
          <w:lang w:eastAsia="tr-TR"/>
        </w:rPr>
        <w:t>2</w:t>
      </w:r>
      <w:r w:rsidR="00894BBB">
        <w:rPr>
          <w:rFonts w:ascii="Times New Roman" w:eastAsia="Times New Roman" w:hAnsi="Times New Roman" w:cs="Times New Roman"/>
          <w:b/>
          <w:bCs/>
          <w:sz w:val="18"/>
          <w:szCs w:val="18"/>
          <w:lang w:eastAsia="tr-TR"/>
        </w:rPr>
        <w:t>2</w:t>
      </w:r>
      <w:r w:rsidRPr="00C5197B">
        <w:rPr>
          <w:rFonts w:ascii="Times New Roman" w:eastAsia="Times New Roman" w:hAnsi="Times New Roman" w:cs="Times New Roman"/>
          <w:b/>
          <w:bCs/>
          <w:sz w:val="18"/>
          <w:szCs w:val="18"/>
          <w:lang w:eastAsia="tr-TR"/>
        </w:rPr>
        <w:t>-</w:t>
      </w:r>
      <w:r w:rsidR="000B1F55" w:rsidRPr="00C5197B">
        <w:rPr>
          <w:rFonts w:ascii="Times New Roman" w:eastAsia="Times New Roman" w:hAnsi="Times New Roman" w:cs="Times New Roman"/>
          <w:bCs/>
          <w:sz w:val="18"/>
          <w:szCs w:val="18"/>
          <w:lang w:eastAsia="tr-TR"/>
        </w:rPr>
        <w:t xml:space="preserve"> Aynı Tebliğin 4.2.46 numaralı maddesinde aşağıdaki düzenlemeler yapılmıştır.</w:t>
      </w:r>
    </w:p>
    <w:p w:rsidR="000B1F55" w:rsidRPr="00C5197B" w:rsidRDefault="00956962" w:rsidP="002C0B6D">
      <w:pPr>
        <w:tabs>
          <w:tab w:val="left" w:pos="284"/>
          <w:tab w:val="left" w:pos="709"/>
        </w:tabs>
        <w:spacing w:after="0"/>
        <w:ind w:left="360"/>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 xml:space="preserve">       </w:t>
      </w:r>
      <w:r w:rsidR="002C0B6D" w:rsidRPr="00C5197B">
        <w:rPr>
          <w:rFonts w:ascii="Times New Roman" w:eastAsia="Times New Roman" w:hAnsi="Times New Roman" w:cs="Times New Roman"/>
          <w:bCs/>
          <w:sz w:val="18"/>
          <w:szCs w:val="18"/>
          <w:lang w:eastAsia="tr-TR"/>
        </w:rPr>
        <w:tab/>
      </w:r>
      <w:r w:rsidRPr="00C5197B">
        <w:rPr>
          <w:rFonts w:ascii="Times New Roman" w:eastAsia="Times New Roman" w:hAnsi="Times New Roman" w:cs="Times New Roman"/>
          <w:bCs/>
          <w:sz w:val="18"/>
          <w:szCs w:val="18"/>
          <w:lang w:eastAsia="tr-TR"/>
        </w:rPr>
        <w:t xml:space="preserve">a) </w:t>
      </w:r>
      <w:r w:rsidR="000B1F55" w:rsidRPr="00C5197B">
        <w:rPr>
          <w:rFonts w:ascii="Times New Roman" w:eastAsia="Times New Roman" w:hAnsi="Times New Roman" w:cs="Times New Roman"/>
          <w:bCs/>
          <w:sz w:val="18"/>
          <w:szCs w:val="18"/>
          <w:lang w:eastAsia="tr-TR"/>
        </w:rPr>
        <w:t>Birinci fıkrasında</w:t>
      </w:r>
      <w:r w:rsidR="006972E0">
        <w:rPr>
          <w:rFonts w:ascii="Times New Roman" w:eastAsia="Times New Roman" w:hAnsi="Times New Roman" w:cs="Times New Roman"/>
          <w:bCs/>
          <w:sz w:val="18"/>
          <w:szCs w:val="18"/>
          <w:lang w:eastAsia="tr-TR"/>
        </w:rPr>
        <w:t xml:space="preserve"> yer alan</w:t>
      </w:r>
      <w:r w:rsidR="000B1F55" w:rsidRPr="00C5197B">
        <w:rPr>
          <w:rFonts w:ascii="Times New Roman" w:eastAsia="Times New Roman" w:hAnsi="Times New Roman" w:cs="Times New Roman"/>
          <w:bCs/>
          <w:sz w:val="18"/>
          <w:szCs w:val="18"/>
          <w:lang w:eastAsia="tr-TR"/>
        </w:rPr>
        <w:t xml:space="preserve"> “6 ay” ibaresi “1 yıl” olarak değiştirilmiştir.</w:t>
      </w:r>
    </w:p>
    <w:p w:rsidR="000B1F55" w:rsidRPr="00C5197B" w:rsidRDefault="00956962" w:rsidP="002C0B6D">
      <w:pPr>
        <w:tabs>
          <w:tab w:val="left" w:pos="284"/>
          <w:tab w:val="left" w:pos="709"/>
        </w:tabs>
        <w:spacing w:after="0"/>
        <w:ind w:left="360"/>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 xml:space="preserve">       </w:t>
      </w:r>
      <w:r w:rsidR="002C0B6D" w:rsidRPr="00C5197B">
        <w:rPr>
          <w:rFonts w:ascii="Times New Roman" w:eastAsia="Times New Roman" w:hAnsi="Times New Roman" w:cs="Times New Roman"/>
          <w:bCs/>
          <w:sz w:val="18"/>
          <w:szCs w:val="18"/>
          <w:lang w:eastAsia="tr-TR"/>
        </w:rPr>
        <w:tab/>
      </w:r>
      <w:r w:rsidRPr="00C5197B">
        <w:rPr>
          <w:rFonts w:ascii="Times New Roman" w:eastAsia="Times New Roman" w:hAnsi="Times New Roman" w:cs="Times New Roman"/>
          <w:bCs/>
          <w:sz w:val="18"/>
          <w:szCs w:val="18"/>
          <w:lang w:eastAsia="tr-TR"/>
        </w:rPr>
        <w:t xml:space="preserve">b) </w:t>
      </w:r>
      <w:r w:rsidR="000B1F55" w:rsidRPr="00C5197B">
        <w:rPr>
          <w:rFonts w:ascii="Times New Roman" w:eastAsia="Times New Roman" w:hAnsi="Times New Roman" w:cs="Times New Roman"/>
          <w:bCs/>
          <w:sz w:val="18"/>
          <w:szCs w:val="18"/>
          <w:lang w:eastAsia="tr-TR"/>
        </w:rPr>
        <w:t xml:space="preserve">İkinci ve üçüncü fıkraları aşağıdaki şekilde </w:t>
      </w:r>
      <w:r w:rsidRPr="00C5197B">
        <w:rPr>
          <w:rFonts w:ascii="Times New Roman" w:eastAsia="Times New Roman" w:hAnsi="Times New Roman" w:cs="Times New Roman"/>
          <w:bCs/>
          <w:sz w:val="18"/>
          <w:szCs w:val="18"/>
          <w:lang w:eastAsia="tr-TR"/>
        </w:rPr>
        <w:t>değiştirilmiştir.</w:t>
      </w:r>
      <w:r w:rsidR="000B1F55" w:rsidRPr="00C5197B">
        <w:rPr>
          <w:rFonts w:ascii="Times New Roman" w:eastAsia="Times New Roman" w:hAnsi="Times New Roman" w:cs="Times New Roman"/>
          <w:bCs/>
          <w:sz w:val="18"/>
          <w:szCs w:val="18"/>
          <w:lang w:eastAsia="tr-TR"/>
        </w:rPr>
        <w:t xml:space="preserve"> </w:t>
      </w:r>
    </w:p>
    <w:p w:rsidR="000B1F55" w:rsidRPr="00C5197B" w:rsidRDefault="00956962" w:rsidP="002C0B6D">
      <w:pPr>
        <w:tabs>
          <w:tab w:val="left" w:pos="709"/>
        </w:tabs>
        <w:spacing w:after="0"/>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 xml:space="preserve">            </w:t>
      </w:r>
      <w:r w:rsidR="005D5C35" w:rsidRPr="00C5197B">
        <w:rPr>
          <w:rFonts w:ascii="Times New Roman" w:eastAsia="Times New Roman" w:hAnsi="Times New Roman" w:cs="Times New Roman"/>
          <w:bCs/>
          <w:sz w:val="18"/>
          <w:szCs w:val="18"/>
          <w:lang w:eastAsia="tr-TR"/>
        </w:rPr>
        <w:t xml:space="preserve">   </w:t>
      </w:r>
      <w:r w:rsidR="002C0B6D" w:rsidRPr="00C5197B">
        <w:rPr>
          <w:rFonts w:ascii="Times New Roman" w:eastAsia="Times New Roman" w:hAnsi="Times New Roman" w:cs="Times New Roman"/>
          <w:bCs/>
          <w:sz w:val="18"/>
          <w:szCs w:val="18"/>
          <w:lang w:eastAsia="tr-TR"/>
        </w:rPr>
        <w:tab/>
      </w:r>
      <w:r w:rsidR="000B1F55" w:rsidRPr="00C5197B">
        <w:rPr>
          <w:rFonts w:ascii="Times New Roman" w:eastAsia="Times New Roman" w:hAnsi="Times New Roman" w:cs="Times New Roman"/>
          <w:bCs/>
          <w:sz w:val="18"/>
          <w:szCs w:val="18"/>
          <w:lang w:eastAsia="tr-TR"/>
        </w:rPr>
        <w:t>“(2) Karbonmonoks</w:t>
      </w:r>
      <w:r w:rsidR="00563AD9" w:rsidRPr="00C5197B">
        <w:rPr>
          <w:rFonts w:ascii="Times New Roman" w:eastAsia="Times New Roman" w:hAnsi="Times New Roman" w:cs="Times New Roman"/>
          <w:bCs/>
          <w:sz w:val="18"/>
          <w:szCs w:val="18"/>
          <w:lang w:eastAsia="tr-TR"/>
        </w:rPr>
        <w:t>it difüzyon kapasitesi (DLCO) ≥</w:t>
      </w:r>
      <w:r w:rsidR="000B1F55" w:rsidRPr="00C5197B">
        <w:rPr>
          <w:rFonts w:ascii="Times New Roman" w:eastAsia="Times New Roman" w:hAnsi="Times New Roman" w:cs="Times New Roman"/>
          <w:bCs/>
          <w:sz w:val="18"/>
          <w:szCs w:val="18"/>
          <w:lang w:eastAsia="tr-TR"/>
        </w:rPr>
        <w:t xml:space="preserve">%30, </w:t>
      </w:r>
      <w:r w:rsidR="00563AD9" w:rsidRPr="00C5197B">
        <w:rPr>
          <w:rFonts w:ascii="Times New Roman" w:eastAsia="Times New Roman" w:hAnsi="Times New Roman" w:cs="Times New Roman"/>
          <w:bCs/>
          <w:sz w:val="18"/>
          <w:szCs w:val="18"/>
          <w:lang w:eastAsia="tr-TR"/>
        </w:rPr>
        <w:t>Forced Vital Kapasitesi (FVC) ≥</w:t>
      </w:r>
      <w:r w:rsidR="000B1F55" w:rsidRPr="00C5197B">
        <w:rPr>
          <w:rFonts w:ascii="Times New Roman" w:eastAsia="Times New Roman" w:hAnsi="Times New Roman" w:cs="Times New Roman"/>
          <w:bCs/>
          <w:sz w:val="18"/>
          <w:szCs w:val="18"/>
          <w:lang w:eastAsia="tr-TR"/>
        </w:rPr>
        <w:t>%50 olan ve/veya akciğer biyopsisi ve/veya toraks yüksek çözünürlüklü bilgisayarlı tomografi (HRCT) ile IPF tanısı konmuş ve bununla birlikte bağ dokusu belirteçleri açısından değerlendirilmiş hastalarda antifibrotik tedavi başlanır. Sağlık kurulu raporunda;</w:t>
      </w:r>
    </w:p>
    <w:p w:rsidR="000B1F55" w:rsidRPr="00C5197B" w:rsidRDefault="00956962" w:rsidP="00333511">
      <w:pPr>
        <w:tabs>
          <w:tab w:val="left" w:pos="709"/>
        </w:tabs>
        <w:spacing w:after="0"/>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 xml:space="preserve">            </w:t>
      </w:r>
      <w:r w:rsidR="00DC6FE2" w:rsidRPr="00C5197B">
        <w:rPr>
          <w:rFonts w:ascii="Times New Roman" w:eastAsia="Times New Roman" w:hAnsi="Times New Roman" w:cs="Times New Roman"/>
          <w:bCs/>
          <w:sz w:val="18"/>
          <w:szCs w:val="18"/>
          <w:lang w:eastAsia="tr-TR"/>
        </w:rPr>
        <w:t xml:space="preserve"> </w:t>
      </w:r>
      <w:r w:rsidR="005D5C35" w:rsidRPr="00C5197B">
        <w:rPr>
          <w:rFonts w:ascii="Times New Roman" w:eastAsia="Times New Roman" w:hAnsi="Times New Roman" w:cs="Times New Roman"/>
          <w:bCs/>
          <w:sz w:val="18"/>
          <w:szCs w:val="18"/>
          <w:lang w:eastAsia="tr-TR"/>
        </w:rPr>
        <w:t xml:space="preserve">  </w:t>
      </w:r>
      <w:r w:rsidR="00333511" w:rsidRPr="00C5197B">
        <w:rPr>
          <w:rFonts w:ascii="Times New Roman" w:eastAsia="Times New Roman" w:hAnsi="Times New Roman" w:cs="Times New Roman"/>
          <w:bCs/>
          <w:sz w:val="18"/>
          <w:szCs w:val="18"/>
          <w:lang w:eastAsia="tr-TR"/>
        </w:rPr>
        <w:tab/>
      </w:r>
      <w:r w:rsidR="000B1F55" w:rsidRPr="00C5197B">
        <w:rPr>
          <w:rFonts w:ascii="Times New Roman" w:eastAsia="Times New Roman" w:hAnsi="Times New Roman" w:cs="Times New Roman"/>
          <w:bCs/>
          <w:sz w:val="18"/>
          <w:szCs w:val="18"/>
          <w:lang w:eastAsia="tr-TR"/>
        </w:rPr>
        <w:t>a) HRCT ile tanı konuldu ise görüntüleme raporunun tarih ve sayısı veya</w:t>
      </w:r>
    </w:p>
    <w:p w:rsidR="000B1F55" w:rsidRPr="00C5197B" w:rsidRDefault="00956962" w:rsidP="00333511">
      <w:pPr>
        <w:tabs>
          <w:tab w:val="left" w:pos="0"/>
          <w:tab w:val="left" w:pos="709"/>
        </w:tabs>
        <w:spacing w:after="0"/>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 xml:space="preserve">           </w:t>
      </w:r>
      <w:r w:rsidR="00DC6FE2" w:rsidRPr="00C5197B">
        <w:rPr>
          <w:rFonts w:ascii="Times New Roman" w:eastAsia="Times New Roman" w:hAnsi="Times New Roman" w:cs="Times New Roman"/>
          <w:bCs/>
          <w:sz w:val="18"/>
          <w:szCs w:val="18"/>
          <w:lang w:eastAsia="tr-TR"/>
        </w:rPr>
        <w:t xml:space="preserve"> </w:t>
      </w:r>
      <w:r w:rsidR="005D5C35" w:rsidRPr="00C5197B">
        <w:rPr>
          <w:rFonts w:ascii="Times New Roman" w:eastAsia="Times New Roman" w:hAnsi="Times New Roman" w:cs="Times New Roman"/>
          <w:bCs/>
          <w:sz w:val="18"/>
          <w:szCs w:val="18"/>
          <w:lang w:eastAsia="tr-TR"/>
        </w:rPr>
        <w:t xml:space="preserve">  </w:t>
      </w:r>
      <w:r w:rsidRPr="00C5197B">
        <w:rPr>
          <w:rFonts w:ascii="Times New Roman" w:eastAsia="Times New Roman" w:hAnsi="Times New Roman" w:cs="Times New Roman"/>
          <w:bCs/>
          <w:sz w:val="18"/>
          <w:szCs w:val="18"/>
          <w:lang w:eastAsia="tr-TR"/>
        </w:rPr>
        <w:t xml:space="preserve"> </w:t>
      </w:r>
      <w:r w:rsidR="00333511" w:rsidRPr="00C5197B">
        <w:rPr>
          <w:rFonts w:ascii="Times New Roman" w:eastAsia="Times New Roman" w:hAnsi="Times New Roman" w:cs="Times New Roman"/>
          <w:bCs/>
          <w:sz w:val="18"/>
          <w:szCs w:val="18"/>
          <w:lang w:eastAsia="tr-TR"/>
        </w:rPr>
        <w:tab/>
      </w:r>
      <w:r w:rsidR="000B1F55" w:rsidRPr="00C5197B">
        <w:rPr>
          <w:rFonts w:ascii="Times New Roman" w:eastAsia="Times New Roman" w:hAnsi="Times New Roman" w:cs="Times New Roman"/>
          <w:bCs/>
          <w:sz w:val="18"/>
          <w:szCs w:val="18"/>
          <w:lang w:eastAsia="tr-TR"/>
        </w:rPr>
        <w:t>b) Akciğer biyopsisi ile tanı konuldu ise patoloji raporunun tarih ve sayısı veya</w:t>
      </w:r>
    </w:p>
    <w:p w:rsidR="000B1F55" w:rsidRPr="00C5197B" w:rsidRDefault="00956962" w:rsidP="00333511">
      <w:pPr>
        <w:tabs>
          <w:tab w:val="left" w:pos="0"/>
          <w:tab w:val="left" w:pos="709"/>
        </w:tabs>
        <w:spacing w:after="0"/>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 xml:space="preserve">            </w:t>
      </w:r>
      <w:r w:rsidR="005D5C35" w:rsidRPr="00C5197B">
        <w:rPr>
          <w:rFonts w:ascii="Times New Roman" w:eastAsia="Times New Roman" w:hAnsi="Times New Roman" w:cs="Times New Roman"/>
          <w:bCs/>
          <w:sz w:val="18"/>
          <w:szCs w:val="18"/>
          <w:lang w:eastAsia="tr-TR"/>
        </w:rPr>
        <w:t xml:space="preserve">  </w:t>
      </w:r>
      <w:r w:rsidR="00DC6FE2" w:rsidRPr="00C5197B">
        <w:rPr>
          <w:rFonts w:ascii="Times New Roman" w:eastAsia="Times New Roman" w:hAnsi="Times New Roman" w:cs="Times New Roman"/>
          <w:bCs/>
          <w:sz w:val="18"/>
          <w:szCs w:val="18"/>
          <w:lang w:eastAsia="tr-TR"/>
        </w:rPr>
        <w:t xml:space="preserve"> </w:t>
      </w:r>
      <w:r w:rsidR="00333511" w:rsidRPr="00C5197B">
        <w:rPr>
          <w:rFonts w:ascii="Times New Roman" w:eastAsia="Times New Roman" w:hAnsi="Times New Roman" w:cs="Times New Roman"/>
          <w:bCs/>
          <w:sz w:val="18"/>
          <w:szCs w:val="18"/>
          <w:lang w:eastAsia="tr-TR"/>
        </w:rPr>
        <w:tab/>
      </w:r>
      <w:r w:rsidR="000B1F55" w:rsidRPr="00C5197B">
        <w:rPr>
          <w:rFonts w:ascii="Times New Roman" w:eastAsia="Times New Roman" w:hAnsi="Times New Roman" w:cs="Times New Roman"/>
          <w:bCs/>
          <w:sz w:val="18"/>
          <w:szCs w:val="18"/>
          <w:lang w:eastAsia="tr-TR"/>
        </w:rPr>
        <w:t xml:space="preserve">c) </w:t>
      </w:r>
      <w:r w:rsidR="006304C5" w:rsidRPr="00C5197B">
        <w:rPr>
          <w:rFonts w:ascii="Times New Roman" w:eastAsia="Times New Roman" w:hAnsi="Times New Roman" w:cs="Times New Roman"/>
          <w:bCs/>
          <w:sz w:val="18"/>
          <w:szCs w:val="18"/>
          <w:lang w:eastAsia="tr-TR"/>
        </w:rPr>
        <w:t>DLCO</w:t>
      </w:r>
      <w:r w:rsidR="00563AD9" w:rsidRPr="00C5197B">
        <w:rPr>
          <w:rFonts w:ascii="Times New Roman" w:eastAsia="Times New Roman" w:hAnsi="Times New Roman" w:cs="Times New Roman"/>
          <w:bCs/>
          <w:sz w:val="18"/>
          <w:szCs w:val="18"/>
          <w:lang w:eastAsia="tr-TR"/>
        </w:rPr>
        <w:t xml:space="preserve"> ≥</w:t>
      </w:r>
      <w:r w:rsidR="000B1F55" w:rsidRPr="00C5197B">
        <w:rPr>
          <w:rFonts w:ascii="Times New Roman" w:eastAsia="Times New Roman" w:hAnsi="Times New Roman" w:cs="Times New Roman"/>
          <w:bCs/>
          <w:sz w:val="18"/>
          <w:szCs w:val="18"/>
          <w:lang w:eastAsia="tr-TR"/>
        </w:rPr>
        <w:t xml:space="preserve">%30, </w:t>
      </w:r>
      <w:r w:rsidR="006304C5" w:rsidRPr="00C5197B">
        <w:rPr>
          <w:rFonts w:ascii="Times New Roman" w:eastAsia="Times New Roman" w:hAnsi="Times New Roman" w:cs="Times New Roman"/>
          <w:bCs/>
          <w:sz w:val="18"/>
          <w:szCs w:val="18"/>
          <w:lang w:eastAsia="tr-TR"/>
        </w:rPr>
        <w:t xml:space="preserve">FVC ≥ %50 olması hali, </w:t>
      </w:r>
    </w:p>
    <w:p w:rsidR="006304C5" w:rsidRPr="00C5197B" w:rsidRDefault="006304C5" w:rsidP="000B1F55">
      <w:pPr>
        <w:tabs>
          <w:tab w:val="left" w:pos="356"/>
        </w:tabs>
        <w:spacing w:after="0"/>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ile birlikte b</w:t>
      </w:r>
      <w:r w:rsidR="000B1F55" w:rsidRPr="00C5197B">
        <w:rPr>
          <w:rFonts w:ascii="Times New Roman" w:eastAsia="Times New Roman" w:hAnsi="Times New Roman" w:cs="Times New Roman"/>
          <w:bCs/>
          <w:sz w:val="18"/>
          <w:szCs w:val="18"/>
          <w:lang w:eastAsia="tr-TR"/>
        </w:rPr>
        <w:t>ağ dokusu belirteçleri negatif olan hastalarda bu durumun belirtilmesi, bağ dokusu belirteçleri pozitif olan hastalarda romatolojik açıdan değerlendirilerek bağ dokusu hastalığı-akciğer tutulumunun olmadığı</w:t>
      </w:r>
      <w:r w:rsidRPr="00C5197B">
        <w:rPr>
          <w:rFonts w:ascii="Times New Roman" w:eastAsia="Times New Roman" w:hAnsi="Times New Roman" w:cs="Times New Roman"/>
          <w:bCs/>
          <w:sz w:val="18"/>
          <w:szCs w:val="18"/>
          <w:lang w:eastAsia="tr-TR"/>
        </w:rPr>
        <w:t>nın belirtilmesi gerekmektedir.</w:t>
      </w:r>
      <w:r w:rsidR="000B1F55" w:rsidRPr="00C5197B">
        <w:rPr>
          <w:rFonts w:ascii="Times New Roman" w:eastAsia="Times New Roman" w:hAnsi="Times New Roman" w:cs="Times New Roman"/>
          <w:bCs/>
          <w:sz w:val="18"/>
          <w:szCs w:val="18"/>
          <w:lang w:eastAsia="tr-TR"/>
        </w:rPr>
        <w:t xml:space="preserve"> </w:t>
      </w:r>
    </w:p>
    <w:p w:rsidR="000B1F55" w:rsidRPr="00C5197B" w:rsidRDefault="00956962" w:rsidP="00333511">
      <w:pPr>
        <w:tabs>
          <w:tab w:val="left" w:pos="709"/>
        </w:tabs>
        <w:spacing w:after="0"/>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 xml:space="preserve">          </w:t>
      </w:r>
      <w:r w:rsidR="00DC6FE2" w:rsidRPr="00C5197B">
        <w:rPr>
          <w:rFonts w:ascii="Times New Roman" w:eastAsia="Times New Roman" w:hAnsi="Times New Roman" w:cs="Times New Roman"/>
          <w:bCs/>
          <w:sz w:val="18"/>
          <w:szCs w:val="18"/>
          <w:lang w:eastAsia="tr-TR"/>
        </w:rPr>
        <w:t xml:space="preserve"> </w:t>
      </w:r>
      <w:r w:rsidR="005D5C35" w:rsidRPr="00C5197B">
        <w:rPr>
          <w:rFonts w:ascii="Times New Roman" w:eastAsia="Times New Roman" w:hAnsi="Times New Roman" w:cs="Times New Roman"/>
          <w:bCs/>
          <w:sz w:val="18"/>
          <w:szCs w:val="18"/>
          <w:lang w:eastAsia="tr-TR"/>
        </w:rPr>
        <w:t xml:space="preserve"> </w:t>
      </w:r>
      <w:r w:rsidRPr="00C5197B">
        <w:rPr>
          <w:rFonts w:ascii="Times New Roman" w:eastAsia="Times New Roman" w:hAnsi="Times New Roman" w:cs="Times New Roman"/>
          <w:bCs/>
          <w:sz w:val="18"/>
          <w:szCs w:val="18"/>
          <w:lang w:eastAsia="tr-TR"/>
        </w:rPr>
        <w:t xml:space="preserve"> </w:t>
      </w:r>
      <w:r w:rsidR="005D5C35" w:rsidRPr="00C5197B">
        <w:rPr>
          <w:rFonts w:ascii="Times New Roman" w:eastAsia="Times New Roman" w:hAnsi="Times New Roman" w:cs="Times New Roman"/>
          <w:bCs/>
          <w:sz w:val="18"/>
          <w:szCs w:val="18"/>
          <w:lang w:eastAsia="tr-TR"/>
        </w:rPr>
        <w:t xml:space="preserve"> </w:t>
      </w:r>
      <w:r w:rsidR="00DC6FE2" w:rsidRPr="00C5197B">
        <w:rPr>
          <w:rFonts w:ascii="Times New Roman" w:eastAsia="Times New Roman" w:hAnsi="Times New Roman" w:cs="Times New Roman"/>
          <w:bCs/>
          <w:sz w:val="18"/>
          <w:szCs w:val="18"/>
          <w:lang w:eastAsia="tr-TR"/>
        </w:rPr>
        <w:t xml:space="preserve"> </w:t>
      </w:r>
      <w:r w:rsidR="00333511" w:rsidRPr="00C5197B">
        <w:rPr>
          <w:rFonts w:ascii="Times New Roman" w:eastAsia="Times New Roman" w:hAnsi="Times New Roman" w:cs="Times New Roman"/>
          <w:bCs/>
          <w:sz w:val="18"/>
          <w:szCs w:val="18"/>
          <w:lang w:eastAsia="tr-TR"/>
        </w:rPr>
        <w:tab/>
      </w:r>
      <w:r w:rsidR="000B1F55" w:rsidRPr="00C5197B">
        <w:rPr>
          <w:rFonts w:ascii="Times New Roman" w:eastAsia="Times New Roman" w:hAnsi="Times New Roman" w:cs="Times New Roman"/>
          <w:bCs/>
          <w:sz w:val="18"/>
          <w:szCs w:val="18"/>
          <w:lang w:eastAsia="tr-TR"/>
        </w:rPr>
        <w:t xml:space="preserve">(3) Hastalar her 12 ayda bir yeniden değerlendirilmelidir. Bu değerlendirmelerde; </w:t>
      </w:r>
    </w:p>
    <w:p w:rsidR="000B1F55" w:rsidRPr="00C5197B" w:rsidRDefault="00956962" w:rsidP="00333511">
      <w:pPr>
        <w:tabs>
          <w:tab w:val="left" w:pos="709"/>
        </w:tabs>
        <w:spacing w:after="0"/>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 xml:space="preserve">          </w:t>
      </w:r>
      <w:r w:rsidR="00DC6FE2" w:rsidRPr="00C5197B">
        <w:rPr>
          <w:rFonts w:ascii="Times New Roman" w:eastAsia="Times New Roman" w:hAnsi="Times New Roman" w:cs="Times New Roman"/>
          <w:bCs/>
          <w:sz w:val="18"/>
          <w:szCs w:val="18"/>
          <w:lang w:eastAsia="tr-TR"/>
        </w:rPr>
        <w:t xml:space="preserve"> </w:t>
      </w:r>
      <w:r w:rsidR="005D5C35" w:rsidRPr="00C5197B">
        <w:rPr>
          <w:rFonts w:ascii="Times New Roman" w:eastAsia="Times New Roman" w:hAnsi="Times New Roman" w:cs="Times New Roman"/>
          <w:bCs/>
          <w:sz w:val="18"/>
          <w:szCs w:val="18"/>
          <w:lang w:eastAsia="tr-TR"/>
        </w:rPr>
        <w:t xml:space="preserve">  </w:t>
      </w:r>
      <w:r w:rsidRPr="00C5197B">
        <w:rPr>
          <w:rFonts w:ascii="Times New Roman" w:eastAsia="Times New Roman" w:hAnsi="Times New Roman" w:cs="Times New Roman"/>
          <w:bCs/>
          <w:sz w:val="18"/>
          <w:szCs w:val="18"/>
          <w:lang w:eastAsia="tr-TR"/>
        </w:rPr>
        <w:t xml:space="preserve">  </w:t>
      </w:r>
      <w:r w:rsidR="00333511" w:rsidRPr="00C5197B">
        <w:rPr>
          <w:rFonts w:ascii="Times New Roman" w:eastAsia="Times New Roman" w:hAnsi="Times New Roman" w:cs="Times New Roman"/>
          <w:bCs/>
          <w:sz w:val="18"/>
          <w:szCs w:val="18"/>
          <w:lang w:eastAsia="tr-TR"/>
        </w:rPr>
        <w:tab/>
      </w:r>
      <w:r w:rsidR="000B1F55" w:rsidRPr="00C5197B">
        <w:rPr>
          <w:rFonts w:ascii="Times New Roman" w:eastAsia="Times New Roman" w:hAnsi="Times New Roman" w:cs="Times New Roman"/>
          <w:bCs/>
          <w:sz w:val="18"/>
          <w:szCs w:val="18"/>
          <w:lang w:eastAsia="tr-TR"/>
        </w:rPr>
        <w:t>a) FVC değerinde bir önceki sağlık kurulu raporu de</w:t>
      </w:r>
      <w:r w:rsidR="009C2239" w:rsidRPr="00C5197B">
        <w:rPr>
          <w:rFonts w:ascii="Times New Roman" w:eastAsia="Times New Roman" w:hAnsi="Times New Roman" w:cs="Times New Roman"/>
          <w:bCs/>
          <w:sz w:val="18"/>
          <w:szCs w:val="18"/>
          <w:lang w:eastAsia="tr-TR"/>
        </w:rPr>
        <w:t>ğerine göre (ataklar dışında) ≥</w:t>
      </w:r>
      <w:r w:rsidR="000B1F55" w:rsidRPr="00C5197B">
        <w:rPr>
          <w:rFonts w:ascii="Times New Roman" w:eastAsia="Times New Roman" w:hAnsi="Times New Roman" w:cs="Times New Roman"/>
          <w:bCs/>
          <w:sz w:val="18"/>
          <w:szCs w:val="18"/>
          <w:lang w:eastAsia="tr-TR"/>
        </w:rPr>
        <w:t>%10 düşme olması ilaca yanıtsızlık olarak kabul edilir ve tedavi sonlandırılır.</w:t>
      </w:r>
    </w:p>
    <w:p w:rsidR="000B1F55" w:rsidRPr="00C5197B" w:rsidRDefault="00956962" w:rsidP="00333511">
      <w:pPr>
        <w:tabs>
          <w:tab w:val="left" w:pos="709"/>
        </w:tabs>
        <w:spacing w:after="0"/>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 xml:space="preserve">            </w:t>
      </w:r>
      <w:r w:rsidR="005D5C35" w:rsidRPr="00C5197B">
        <w:rPr>
          <w:rFonts w:ascii="Times New Roman" w:eastAsia="Times New Roman" w:hAnsi="Times New Roman" w:cs="Times New Roman"/>
          <w:bCs/>
          <w:sz w:val="18"/>
          <w:szCs w:val="18"/>
          <w:lang w:eastAsia="tr-TR"/>
        </w:rPr>
        <w:t xml:space="preserve">  </w:t>
      </w:r>
      <w:r w:rsidR="00DC6FE2" w:rsidRPr="00C5197B">
        <w:rPr>
          <w:rFonts w:ascii="Times New Roman" w:eastAsia="Times New Roman" w:hAnsi="Times New Roman" w:cs="Times New Roman"/>
          <w:bCs/>
          <w:sz w:val="18"/>
          <w:szCs w:val="18"/>
          <w:lang w:eastAsia="tr-TR"/>
        </w:rPr>
        <w:t xml:space="preserve"> </w:t>
      </w:r>
      <w:r w:rsidR="00333511" w:rsidRPr="00C5197B">
        <w:rPr>
          <w:rFonts w:ascii="Times New Roman" w:eastAsia="Times New Roman" w:hAnsi="Times New Roman" w:cs="Times New Roman"/>
          <w:bCs/>
          <w:sz w:val="18"/>
          <w:szCs w:val="18"/>
          <w:lang w:eastAsia="tr-TR"/>
        </w:rPr>
        <w:tab/>
      </w:r>
      <w:r w:rsidR="000B1F55" w:rsidRPr="00C5197B">
        <w:rPr>
          <w:rFonts w:ascii="Times New Roman" w:eastAsia="Times New Roman" w:hAnsi="Times New Roman" w:cs="Times New Roman"/>
          <w:bCs/>
          <w:sz w:val="18"/>
          <w:szCs w:val="18"/>
          <w:lang w:eastAsia="tr-TR"/>
        </w:rPr>
        <w:t>b)  Tedavinin devamı için düzenlenen raporlarda ikinci fıkrada belirtilen ilaç başlama kriterleri aranmaz. Tedavinin devamı için FVC değerinde bir önceki sağlık kurulu raporu de</w:t>
      </w:r>
      <w:r w:rsidR="009C2239" w:rsidRPr="00C5197B">
        <w:rPr>
          <w:rFonts w:ascii="Times New Roman" w:eastAsia="Times New Roman" w:hAnsi="Times New Roman" w:cs="Times New Roman"/>
          <w:bCs/>
          <w:sz w:val="18"/>
          <w:szCs w:val="18"/>
          <w:lang w:eastAsia="tr-TR"/>
        </w:rPr>
        <w:t>ğerine göre (ataklar dışında) ≥</w:t>
      </w:r>
      <w:r w:rsidR="000B1F55" w:rsidRPr="00C5197B">
        <w:rPr>
          <w:rFonts w:ascii="Times New Roman" w:eastAsia="Times New Roman" w:hAnsi="Times New Roman" w:cs="Times New Roman"/>
          <w:bCs/>
          <w:sz w:val="18"/>
          <w:szCs w:val="18"/>
          <w:lang w:eastAsia="tr-TR"/>
        </w:rPr>
        <w:t>%10 düşme olmadığı her raporda belirtilmelidir.</w:t>
      </w:r>
      <w:r w:rsidRPr="00C5197B">
        <w:rPr>
          <w:rFonts w:ascii="Times New Roman" w:eastAsia="Times New Roman" w:hAnsi="Times New Roman" w:cs="Times New Roman"/>
          <w:bCs/>
          <w:sz w:val="18"/>
          <w:szCs w:val="18"/>
          <w:lang w:eastAsia="tr-TR"/>
        </w:rPr>
        <w:t>”</w:t>
      </w:r>
      <w:r w:rsidR="000B1F55" w:rsidRPr="00C5197B">
        <w:rPr>
          <w:rFonts w:ascii="Times New Roman" w:eastAsia="Times New Roman" w:hAnsi="Times New Roman" w:cs="Times New Roman"/>
          <w:bCs/>
          <w:sz w:val="18"/>
          <w:szCs w:val="18"/>
          <w:lang w:eastAsia="tr-TR"/>
        </w:rPr>
        <w:t xml:space="preserve"> </w:t>
      </w:r>
    </w:p>
    <w:p w:rsidR="00956962" w:rsidRPr="00C5197B" w:rsidRDefault="00956962" w:rsidP="00333511">
      <w:pPr>
        <w:tabs>
          <w:tab w:val="left" w:pos="284"/>
          <w:tab w:val="left" w:pos="709"/>
        </w:tabs>
        <w:spacing w:after="0"/>
        <w:ind w:left="360"/>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 xml:space="preserve">     </w:t>
      </w:r>
      <w:r w:rsidR="00DC6FE2" w:rsidRPr="00C5197B">
        <w:rPr>
          <w:rFonts w:ascii="Times New Roman" w:eastAsia="Times New Roman" w:hAnsi="Times New Roman" w:cs="Times New Roman"/>
          <w:bCs/>
          <w:sz w:val="18"/>
          <w:szCs w:val="18"/>
          <w:lang w:eastAsia="tr-TR"/>
        </w:rPr>
        <w:t xml:space="preserve"> </w:t>
      </w:r>
      <w:r w:rsidR="005D5C35" w:rsidRPr="00C5197B">
        <w:rPr>
          <w:rFonts w:ascii="Times New Roman" w:eastAsia="Times New Roman" w:hAnsi="Times New Roman" w:cs="Times New Roman"/>
          <w:bCs/>
          <w:sz w:val="18"/>
          <w:szCs w:val="18"/>
          <w:lang w:eastAsia="tr-TR"/>
        </w:rPr>
        <w:t xml:space="preserve"> </w:t>
      </w:r>
      <w:r w:rsidR="00333511" w:rsidRPr="00C5197B">
        <w:rPr>
          <w:rFonts w:ascii="Times New Roman" w:eastAsia="Times New Roman" w:hAnsi="Times New Roman" w:cs="Times New Roman"/>
          <w:bCs/>
          <w:sz w:val="18"/>
          <w:szCs w:val="18"/>
          <w:lang w:eastAsia="tr-TR"/>
        </w:rPr>
        <w:tab/>
      </w:r>
      <w:r w:rsidRPr="00C5197B">
        <w:rPr>
          <w:rFonts w:ascii="Times New Roman" w:eastAsia="Times New Roman" w:hAnsi="Times New Roman" w:cs="Times New Roman"/>
          <w:bCs/>
          <w:sz w:val="18"/>
          <w:szCs w:val="18"/>
          <w:lang w:eastAsia="tr-TR"/>
        </w:rPr>
        <w:t xml:space="preserve">c) </w:t>
      </w:r>
      <w:r w:rsidR="006972E0">
        <w:rPr>
          <w:rFonts w:ascii="Times New Roman" w:eastAsia="Times New Roman" w:hAnsi="Times New Roman" w:cs="Times New Roman"/>
          <w:bCs/>
          <w:sz w:val="18"/>
          <w:szCs w:val="18"/>
          <w:lang w:eastAsia="tr-TR"/>
        </w:rPr>
        <w:t>Aynı maddeye</w:t>
      </w:r>
      <w:r w:rsidR="00E36F5A">
        <w:rPr>
          <w:rFonts w:ascii="Times New Roman" w:eastAsia="Times New Roman" w:hAnsi="Times New Roman" w:cs="Times New Roman"/>
          <w:bCs/>
          <w:sz w:val="18"/>
          <w:szCs w:val="18"/>
          <w:lang w:eastAsia="tr-TR"/>
        </w:rPr>
        <w:t xml:space="preserve"> </w:t>
      </w:r>
      <w:r w:rsidR="006972E0">
        <w:rPr>
          <w:rFonts w:ascii="Times New Roman" w:eastAsia="Times New Roman" w:hAnsi="Times New Roman" w:cs="Times New Roman"/>
          <w:bCs/>
          <w:sz w:val="18"/>
          <w:szCs w:val="18"/>
          <w:lang w:eastAsia="tr-TR"/>
        </w:rPr>
        <w:t>aşağıdaki</w:t>
      </w:r>
      <w:r w:rsidR="00370024" w:rsidRPr="00C5197B">
        <w:rPr>
          <w:rFonts w:ascii="Times New Roman" w:eastAsia="Times New Roman" w:hAnsi="Times New Roman" w:cs="Times New Roman"/>
          <w:bCs/>
          <w:sz w:val="18"/>
          <w:szCs w:val="18"/>
          <w:lang w:eastAsia="tr-TR"/>
        </w:rPr>
        <w:t xml:space="preserve"> </w:t>
      </w:r>
      <w:r w:rsidRPr="00C5197B">
        <w:rPr>
          <w:rFonts w:ascii="Times New Roman" w:eastAsia="Times New Roman" w:hAnsi="Times New Roman" w:cs="Times New Roman"/>
          <w:bCs/>
          <w:sz w:val="18"/>
          <w:szCs w:val="18"/>
          <w:lang w:eastAsia="tr-TR"/>
        </w:rPr>
        <w:t>fıkra eklenmiştir.</w:t>
      </w:r>
    </w:p>
    <w:p w:rsidR="000B1F55" w:rsidRPr="00C5197B" w:rsidRDefault="00956962" w:rsidP="00333511">
      <w:pPr>
        <w:tabs>
          <w:tab w:val="left" w:pos="709"/>
        </w:tabs>
        <w:spacing w:after="0"/>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 xml:space="preserve">            </w:t>
      </w:r>
      <w:r w:rsidR="005D5C35" w:rsidRPr="00C5197B">
        <w:rPr>
          <w:rFonts w:ascii="Times New Roman" w:eastAsia="Times New Roman" w:hAnsi="Times New Roman" w:cs="Times New Roman"/>
          <w:bCs/>
          <w:sz w:val="18"/>
          <w:szCs w:val="18"/>
          <w:lang w:eastAsia="tr-TR"/>
        </w:rPr>
        <w:t xml:space="preserve">  </w:t>
      </w:r>
      <w:r w:rsidRPr="00C5197B">
        <w:rPr>
          <w:rFonts w:ascii="Times New Roman" w:eastAsia="Times New Roman" w:hAnsi="Times New Roman" w:cs="Times New Roman"/>
          <w:bCs/>
          <w:sz w:val="18"/>
          <w:szCs w:val="18"/>
          <w:lang w:eastAsia="tr-TR"/>
        </w:rPr>
        <w:t xml:space="preserve"> </w:t>
      </w:r>
      <w:r w:rsidR="00333511" w:rsidRPr="00C5197B">
        <w:rPr>
          <w:rFonts w:ascii="Times New Roman" w:eastAsia="Times New Roman" w:hAnsi="Times New Roman" w:cs="Times New Roman"/>
          <w:bCs/>
          <w:sz w:val="18"/>
          <w:szCs w:val="18"/>
          <w:lang w:eastAsia="tr-TR"/>
        </w:rPr>
        <w:tab/>
      </w:r>
      <w:r w:rsidRPr="00C5197B">
        <w:rPr>
          <w:rFonts w:ascii="Times New Roman" w:eastAsia="Times New Roman" w:hAnsi="Times New Roman" w:cs="Times New Roman"/>
          <w:bCs/>
          <w:sz w:val="18"/>
          <w:szCs w:val="18"/>
          <w:lang w:eastAsia="tr-TR"/>
        </w:rPr>
        <w:t>“</w:t>
      </w:r>
      <w:r w:rsidR="000B1F55" w:rsidRPr="00C5197B">
        <w:rPr>
          <w:rFonts w:ascii="Times New Roman" w:eastAsia="Times New Roman" w:hAnsi="Times New Roman" w:cs="Times New Roman"/>
          <w:bCs/>
          <w:sz w:val="18"/>
          <w:szCs w:val="18"/>
          <w:lang w:eastAsia="tr-TR"/>
        </w:rPr>
        <w:t>(4) Pirfenidon ve Nintedanib etken maddeleri arasında tedavi geçişleri:</w:t>
      </w:r>
    </w:p>
    <w:p w:rsidR="000B1F55" w:rsidRPr="00C5197B" w:rsidRDefault="00956962" w:rsidP="00333511">
      <w:pPr>
        <w:tabs>
          <w:tab w:val="left" w:pos="709"/>
        </w:tabs>
        <w:spacing w:after="0"/>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 xml:space="preserve">           </w:t>
      </w:r>
      <w:r w:rsidR="00DC6FE2" w:rsidRPr="00C5197B">
        <w:rPr>
          <w:rFonts w:ascii="Times New Roman" w:eastAsia="Times New Roman" w:hAnsi="Times New Roman" w:cs="Times New Roman"/>
          <w:bCs/>
          <w:sz w:val="18"/>
          <w:szCs w:val="18"/>
          <w:lang w:eastAsia="tr-TR"/>
        </w:rPr>
        <w:t xml:space="preserve"> </w:t>
      </w:r>
      <w:r w:rsidR="005D5C35" w:rsidRPr="00C5197B">
        <w:rPr>
          <w:rFonts w:ascii="Times New Roman" w:eastAsia="Times New Roman" w:hAnsi="Times New Roman" w:cs="Times New Roman"/>
          <w:bCs/>
          <w:sz w:val="18"/>
          <w:szCs w:val="18"/>
          <w:lang w:eastAsia="tr-TR"/>
        </w:rPr>
        <w:t xml:space="preserve">  </w:t>
      </w:r>
      <w:r w:rsidRPr="00C5197B">
        <w:rPr>
          <w:rFonts w:ascii="Times New Roman" w:eastAsia="Times New Roman" w:hAnsi="Times New Roman" w:cs="Times New Roman"/>
          <w:bCs/>
          <w:sz w:val="18"/>
          <w:szCs w:val="18"/>
          <w:lang w:eastAsia="tr-TR"/>
        </w:rPr>
        <w:t xml:space="preserve"> </w:t>
      </w:r>
      <w:r w:rsidR="00333511" w:rsidRPr="00C5197B">
        <w:rPr>
          <w:rFonts w:ascii="Times New Roman" w:eastAsia="Times New Roman" w:hAnsi="Times New Roman" w:cs="Times New Roman"/>
          <w:bCs/>
          <w:sz w:val="18"/>
          <w:szCs w:val="18"/>
          <w:lang w:eastAsia="tr-TR"/>
        </w:rPr>
        <w:tab/>
      </w:r>
      <w:r w:rsidR="000B1F55" w:rsidRPr="00C5197B">
        <w:rPr>
          <w:rFonts w:ascii="Times New Roman" w:eastAsia="Times New Roman" w:hAnsi="Times New Roman" w:cs="Times New Roman"/>
          <w:bCs/>
          <w:sz w:val="18"/>
          <w:szCs w:val="18"/>
          <w:lang w:eastAsia="tr-TR"/>
        </w:rPr>
        <w:t>a) Tedaviye yanıtsızlık veya intolerans gelişmişse bu durum sağlık kurulu raporunda belirtilmelidir.</w:t>
      </w:r>
    </w:p>
    <w:p w:rsidR="000B1F55" w:rsidRPr="00C5197B" w:rsidRDefault="00956962" w:rsidP="00333511">
      <w:pPr>
        <w:tabs>
          <w:tab w:val="left" w:pos="709"/>
        </w:tabs>
        <w:spacing w:after="0"/>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 xml:space="preserve">           </w:t>
      </w:r>
      <w:r w:rsidR="00DC6FE2" w:rsidRPr="00C5197B">
        <w:rPr>
          <w:rFonts w:ascii="Times New Roman" w:eastAsia="Times New Roman" w:hAnsi="Times New Roman" w:cs="Times New Roman"/>
          <w:bCs/>
          <w:sz w:val="18"/>
          <w:szCs w:val="18"/>
          <w:lang w:eastAsia="tr-TR"/>
        </w:rPr>
        <w:t xml:space="preserve"> </w:t>
      </w:r>
      <w:r w:rsidR="005D5C35" w:rsidRPr="00C5197B">
        <w:rPr>
          <w:rFonts w:ascii="Times New Roman" w:eastAsia="Times New Roman" w:hAnsi="Times New Roman" w:cs="Times New Roman"/>
          <w:bCs/>
          <w:sz w:val="18"/>
          <w:szCs w:val="18"/>
          <w:lang w:eastAsia="tr-TR"/>
        </w:rPr>
        <w:t xml:space="preserve">  </w:t>
      </w:r>
      <w:r w:rsidRPr="00C5197B">
        <w:rPr>
          <w:rFonts w:ascii="Times New Roman" w:eastAsia="Times New Roman" w:hAnsi="Times New Roman" w:cs="Times New Roman"/>
          <w:bCs/>
          <w:sz w:val="18"/>
          <w:szCs w:val="18"/>
          <w:lang w:eastAsia="tr-TR"/>
        </w:rPr>
        <w:t xml:space="preserve"> </w:t>
      </w:r>
      <w:r w:rsidR="00333511" w:rsidRPr="00C5197B">
        <w:rPr>
          <w:rFonts w:ascii="Times New Roman" w:eastAsia="Times New Roman" w:hAnsi="Times New Roman" w:cs="Times New Roman"/>
          <w:bCs/>
          <w:sz w:val="18"/>
          <w:szCs w:val="18"/>
          <w:lang w:eastAsia="tr-TR"/>
        </w:rPr>
        <w:tab/>
      </w:r>
      <w:r w:rsidR="00DC6FE2" w:rsidRPr="00C5197B">
        <w:rPr>
          <w:rFonts w:ascii="Times New Roman" w:eastAsia="Times New Roman" w:hAnsi="Times New Roman" w:cs="Times New Roman"/>
          <w:bCs/>
          <w:sz w:val="18"/>
          <w:szCs w:val="18"/>
          <w:lang w:eastAsia="tr-TR"/>
        </w:rPr>
        <w:t>b) İlaç değişimi yapılması gereken hallerde, bu durumun ve üçüncü fıkrada belirtilen devam kriterlerinin yer aldığı yeni s</w:t>
      </w:r>
      <w:r w:rsidR="004F68BA" w:rsidRPr="00C5197B">
        <w:rPr>
          <w:rFonts w:ascii="Times New Roman" w:eastAsia="Times New Roman" w:hAnsi="Times New Roman" w:cs="Times New Roman"/>
          <w:bCs/>
          <w:sz w:val="18"/>
          <w:szCs w:val="18"/>
          <w:lang w:eastAsia="tr-TR"/>
        </w:rPr>
        <w:t>ağlık kurulu raporu düzenlenir.</w:t>
      </w:r>
      <w:r w:rsidR="000B1F55" w:rsidRPr="00C5197B">
        <w:rPr>
          <w:rFonts w:ascii="Times New Roman" w:eastAsia="Times New Roman" w:hAnsi="Times New Roman" w:cs="Times New Roman"/>
          <w:bCs/>
          <w:sz w:val="18"/>
          <w:szCs w:val="18"/>
          <w:lang w:eastAsia="tr-TR"/>
        </w:rPr>
        <w:t>”</w:t>
      </w:r>
    </w:p>
    <w:p w:rsidR="000B1F55" w:rsidRPr="00C5197B" w:rsidRDefault="00956962" w:rsidP="00333511">
      <w:pPr>
        <w:tabs>
          <w:tab w:val="left" w:pos="567"/>
          <w:tab w:val="left" w:pos="709"/>
          <w:tab w:val="left" w:pos="5810"/>
        </w:tabs>
        <w:spacing w:after="0"/>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
          <w:bCs/>
          <w:sz w:val="18"/>
          <w:szCs w:val="18"/>
          <w:lang w:eastAsia="tr-TR"/>
        </w:rPr>
        <w:t xml:space="preserve">            </w:t>
      </w:r>
      <w:r w:rsidR="005D5C35" w:rsidRPr="00C5197B">
        <w:rPr>
          <w:rFonts w:ascii="Times New Roman" w:eastAsia="Times New Roman" w:hAnsi="Times New Roman" w:cs="Times New Roman"/>
          <w:b/>
          <w:bCs/>
          <w:sz w:val="18"/>
          <w:szCs w:val="18"/>
          <w:lang w:eastAsia="tr-TR"/>
        </w:rPr>
        <w:t xml:space="preserve">  </w:t>
      </w:r>
      <w:r w:rsidRPr="00C5197B">
        <w:rPr>
          <w:rFonts w:ascii="Times New Roman" w:eastAsia="Times New Roman" w:hAnsi="Times New Roman" w:cs="Times New Roman"/>
          <w:b/>
          <w:bCs/>
          <w:sz w:val="18"/>
          <w:szCs w:val="18"/>
          <w:lang w:eastAsia="tr-TR"/>
        </w:rPr>
        <w:t xml:space="preserve"> </w:t>
      </w:r>
      <w:r w:rsidR="00333511" w:rsidRPr="00C5197B">
        <w:rPr>
          <w:rFonts w:ascii="Times New Roman" w:eastAsia="Times New Roman" w:hAnsi="Times New Roman" w:cs="Times New Roman"/>
          <w:b/>
          <w:bCs/>
          <w:sz w:val="18"/>
          <w:szCs w:val="18"/>
          <w:lang w:eastAsia="tr-TR"/>
        </w:rPr>
        <w:tab/>
      </w:r>
      <w:r w:rsidR="000B1F55" w:rsidRPr="00C5197B">
        <w:rPr>
          <w:rFonts w:ascii="Times New Roman" w:eastAsia="Times New Roman" w:hAnsi="Times New Roman" w:cs="Times New Roman"/>
          <w:b/>
          <w:bCs/>
          <w:sz w:val="18"/>
          <w:szCs w:val="18"/>
          <w:lang w:eastAsia="tr-TR"/>
        </w:rPr>
        <w:t>MADDE 2</w:t>
      </w:r>
      <w:r w:rsidR="00894BBB">
        <w:rPr>
          <w:rFonts w:ascii="Times New Roman" w:eastAsia="Times New Roman" w:hAnsi="Times New Roman" w:cs="Times New Roman"/>
          <w:b/>
          <w:bCs/>
          <w:sz w:val="18"/>
          <w:szCs w:val="18"/>
          <w:lang w:eastAsia="tr-TR"/>
        </w:rPr>
        <w:t>3</w:t>
      </w:r>
      <w:r w:rsidRPr="00C5197B">
        <w:rPr>
          <w:rFonts w:ascii="Times New Roman" w:eastAsia="Times New Roman" w:hAnsi="Times New Roman" w:cs="Times New Roman"/>
          <w:b/>
          <w:bCs/>
          <w:sz w:val="18"/>
          <w:szCs w:val="18"/>
          <w:lang w:eastAsia="tr-TR"/>
        </w:rPr>
        <w:t>-</w:t>
      </w:r>
      <w:r w:rsidR="000B1F55" w:rsidRPr="00C5197B">
        <w:rPr>
          <w:rFonts w:ascii="Times New Roman" w:eastAsia="Times New Roman" w:hAnsi="Times New Roman" w:cs="Times New Roman"/>
          <w:bCs/>
          <w:sz w:val="18"/>
          <w:szCs w:val="18"/>
          <w:lang w:eastAsia="tr-TR"/>
        </w:rPr>
        <w:t xml:space="preserve"> Aynı Tebliğin 4.4.1 numaralı maddesi aşağıdaki şekilde </w:t>
      </w:r>
      <w:r w:rsidR="006972E0">
        <w:rPr>
          <w:rFonts w:ascii="Times New Roman" w:eastAsia="Times New Roman" w:hAnsi="Times New Roman" w:cs="Times New Roman"/>
          <w:bCs/>
          <w:sz w:val="18"/>
          <w:szCs w:val="18"/>
          <w:lang w:eastAsia="tr-TR"/>
        </w:rPr>
        <w:t>değiştirilmiştir.</w:t>
      </w:r>
      <w:r w:rsidR="000B1F55" w:rsidRPr="00C5197B">
        <w:rPr>
          <w:rFonts w:ascii="Times New Roman" w:eastAsia="Times New Roman" w:hAnsi="Times New Roman" w:cs="Times New Roman"/>
          <w:bCs/>
          <w:sz w:val="18"/>
          <w:szCs w:val="18"/>
          <w:lang w:eastAsia="tr-TR"/>
        </w:rPr>
        <w:t xml:space="preserve"> </w:t>
      </w:r>
    </w:p>
    <w:p w:rsidR="000B1F55" w:rsidRPr="00C5197B" w:rsidRDefault="00B00689" w:rsidP="00333511">
      <w:pPr>
        <w:tabs>
          <w:tab w:val="left" w:pos="709"/>
          <w:tab w:val="left" w:pos="993"/>
        </w:tabs>
        <w:spacing w:after="0"/>
        <w:jc w:val="both"/>
        <w:rPr>
          <w:rFonts w:ascii="Times New Roman" w:eastAsia="Times New Roman" w:hAnsi="Times New Roman" w:cs="Times New Roman"/>
          <w:b/>
          <w:bCs/>
          <w:sz w:val="18"/>
          <w:szCs w:val="18"/>
          <w:lang w:eastAsia="tr-TR"/>
        </w:rPr>
      </w:pPr>
      <w:r w:rsidRPr="00C5197B">
        <w:rPr>
          <w:rFonts w:ascii="Times New Roman" w:eastAsia="Times New Roman" w:hAnsi="Times New Roman" w:cs="Times New Roman"/>
          <w:bCs/>
          <w:sz w:val="18"/>
          <w:szCs w:val="18"/>
          <w:lang w:eastAsia="tr-TR"/>
        </w:rPr>
        <w:t xml:space="preserve">         </w:t>
      </w:r>
      <w:r w:rsidR="005D5C35" w:rsidRPr="00C5197B">
        <w:rPr>
          <w:rFonts w:ascii="Times New Roman" w:eastAsia="Times New Roman" w:hAnsi="Times New Roman" w:cs="Times New Roman"/>
          <w:bCs/>
          <w:sz w:val="18"/>
          <w:szCs w:val="18"/>
          <w:lang w:eastAsia="tr-TR"/>
        </w:rPr>
        <w:t xml:space="preserve">  </w:t>
      </w:r>
      <w:r w:rsidRPr="00C5197B">
        <w:rPr>
          <w:rFonts w:ascii="Times New Roman" w:eastAsia="Times New Roman" w:hAnsi="Times New Roman" w:cs="Times New Roman"/>
          <w:bCs/>
          <w:sz w:val="18"/>
          <w:szCs w:val="18"/>
          <w:lang w:eastAsia="tr-TR"/>
        </w:rPr>
        <w:t xml:space="preserve">    </w:t>
      </w:r>
      <w:r w:rsidR="00333511" w:rsidRPr="00C5197B">
        <w:rPr>
          <w:rFonts w:ascii="Times New Roman" w:eastAsia="Times New Roman" w:hAnsi="Times New Roman" w:cs="Times New Roman"/>
          <w:bCs/>
          <w:sz w:val="18"/>
          <w:szCs w:val="18"/>
          <w:lang w:eastAsia="tr-TR"/>
        </w:rPr>
        <w:tab/>
      </w:r>
      <w:r w:rsidR="000B1F55" w:rsidRPr="00C5197B">
        <w:rPr>
          <w:rFonts w:ascii="Times New Roman" w:eastAsia="Times New Roman" w:hAnsi="Times New Roman" w:cs="Times New Roman"/>
          <w:bCs/>
          <w:sz w:val="18"/>
          <w:szCs w:val="18"/>
          <w:lang w:eastAsia="tr-TR"/>
        </w:rPr>
        <w:t>“</w:t>
      </w:r>
      <w:r w:rsidR="000B1F55" w:rsidRPr="00C5197B">
        <w:rPr>
          <w:rFonts w:ascii="Times New Roman" w:eastAsia="Times New Roman" w:hAnsi="Times New Roman" w:cs="Times New Roman"/>
          <w:b/>
          <w:bCs/>
          <w:sz w:val="18"/>
          <w:szCs w:val="18"/>
          <w:lang w:eastAsia="tr-TR"/>
        </w:rPr>
        <w:t>4.4.1 - Uygulanacak indirim oranları</w:t>
      </w:r>
    </w:p>
    <w:p w:rsidR="000B1F55" w:rsidRPr="00C5197B" w:rsidRDefault="00B00689" w:rsidP="00333511">
      <w:pPr>
        <w:tabs>
          <w:tab w:val="left" w:pos="709"/>
          <w:tab w:val="left" w:pos="993"/>
          <w:tab w:val="left" w:pos="1418"/>
        </w:tabs>
        <w:spacing w:after="0"/>
        <w:jc w:val="both"/>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333511" w:rsidRPr="00C5197B">
        <w:rPr>
          <w:rFonts w:ascii="Times New Roman" w:hAnsi="Times New Roman" w:cs="Times New Roman"/>
          <w:sz w:val="18"/>
          <w:szCs w:val="18"/>
        </w:rPr>
        <w:tab/>
      </w:r>
      <w:r w:rsidR="000B1F55" w:rsidRPr="00C5197B">
        <w:rPr>
          <w:rFonts w:ascii="Times New Roman" w:hAnsi="Times New Roman" w:cs="Times New Roman"/>
          <w:sz w:val="18"/>
          <w:szCs w:val="18"/>
        </w:rPr>
        <w:t>(1) Depocuya satış fiyatı 4,86 (dört virgül seksen altı) TL ve altında olan ilaçlar için kamu kurum iskontosu uygulanmaz (özel iskontolar saklı kalmak kaydıyla).</w:t>
      </w:r>
    </w:p>
    <w:p w:rsidR="000B1F55" w:rsidRPr="00C5197B" w:rsidRDefault="00B00689" w:rsidP="00333511">
      <w:pPr>
        <w:tabs>
          <w:tab w:val="left" w:pos="709"/>
          <w:tab w:val="left" w:pos="851"/>
        </w:tabs>
        <w:spacing w:after="0"/>
        <w:jc w:val="both"/>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333511" w:rsidRPr="00C5197B">
        <w:rPr>
          <w:rFonts w:ascii="Times New Roman" w:hAnsi="Times New Roman" w:cs="Times New Roman"/>
          <w:sz w:val="18"/>
          <w:szCs w:val="18"/>
        </w:rPr>
        <w:tab/>
      </w:r>
      <w:r w:rsidR="000B1F55" w:rsidRPr="00C5197B">
        <w:rPr>
          <w:rFonts w:ascii="Times New Roman" w:hAnsi="Times New Roman" w:cs="Times New Roman"/>
          <w:sz w:val="18"/>
          <w:szCs w:val="18"/>
        </w:rPr>
        <w:t xml:space="preserve">(2) Depocuya satış fiyatı 4,87 (dört virgül seksen yedi) TL’nin (dahil) üzerinde olan ilaçlara kamu kurum iskontosu olarak %10 veya %11 baz iskonto uygulanır (özel iskontolar saklı kalmak kaydıyla). </w:t>
      </w:r>
    </w:p>
    <w:p w:rsidR="000B1F55" w:rsidRPr="00C5197B" w:rsidRDefault="00B00689" w:rsidP="00333511">
      <w:pPr>
        <w:tabs>
          <w:tab w:val="left" w:pos="709"/>
          <w:tab w:val="left" w:pos="851"/>
        </w:tabs>
        <w:spacing w:after="0"/>
        <w:jc w:val="both"/>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333511" w:rsidRPr="00C5197B">
        <w:rPr>
          <w:rFonts w:ascii="Times New Roman" w:hAnsi="Times New Roman" w:cs="Times New Roman"/>
          <w:sz w:val="18"/>
          <w:szCs w:val="18"/>
        </w:rPr>
        <w:tab/>
      </w:r>
      <w:r w:rsidR="000B1F55" w:rsidRPr="00C5197B">
        <w:rPr>
          <w:rFonts w:ascii="Times New Roman" w:hAnsi="Times New Roman" w:cs="Times New Roman"/>
          <w:sz w:val="18"/>
          <w:szCs w:val="18"/>
        </w:rPr>
        <w:t>(3) Aşağıdaki fıkralarda konu edilen kamu kurum iskontoları ve ilave iskonto uygulamalarında ilaçların, orijinal, jenerik, yirmi yıllık gibi durumlarının belirlenmesinde Sağlık Bakanlığı tarafından yapılmış olan düzenlemeler esas alınır. İlaçlarda oluşabilecek durum değişikliklerine ilişkin iskonto uygulamaları Kurum tarafından değerlendirilir.</w:t>
      </w:r>
    </w:p>
    <w:p w:rsidR="000B1F55" w:rsidRPr="00C5197B" w:rsidRDefault="00B00689" w:rsidP="00333511">
      <w:pPr>
        <w:tabs>
          <w:tab w:val="left" w:pos="709"/>
          <w:tab w:val="left" w:pos="851"/>
        </w:tabs>
        <w:spacing w:after="0"/>
        <w:jc w:val="both"/>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333511" w:rsidRPr="00C5197B">
        <w:rPr>
          <w:rFonts w:ascii="Times New Roman" w:hAnsi="Times New Roman" w:cs="Times New Roman"/>
          <w:sz w:val="18"/>
          <w:szCs w:val="18"/>
        </w:rPr>
        <w:tab/>
      </w:r>
      <w:r w:rsidR="000B1F55" w:rsidRPr="00C5197B">
        <w:rPr>
          <w:rFonts w:ascii="Times New Roman" w:hAnsi="Times New Roman" w:cs="Times New Roman"/>
          <w:sz w:val="18"/>
          <w:szCs w:val="18"/>
        </w:rPr>
        <w:t>(4) 20 yıllık ilaçlardan;</w:t>
      </w:r>
    </w:p>
    <w:p w:rsidR="000B1F55" w:rsidRPr="00C5197B" w:rsidRDefault="00B00689" w:rsidP="00333511">
      <w:pPr>
        <w:tabs>
          <w:tab w:val="left" w:pos="709"/>
        </w:tabs>
        <w:spacing w:after="0"/>
        <w:contextualSpacing/>
        <w:jc w:val="both"/>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000B1F55" w:rsidRPr="00C5197B">
        <w:rPr>
          <w:rFonts w:ascii="Times New Roman" w:hAnsi="Times New Roman" w:cs="Times New Roman"/>
          <w:sz w:val="18"/>
          <w:szCs w:val="18"/>
        </w:rPr>
        <w:t xml:space="preserve">a) Depocuya satış fiyatı 4,87 (dört virgül seksen yedi) TL (dahil) ile 9,30 (dokuz virgül otuz) TL (dahil) arasında olan ilaçlara; %0 iskonto uygulanır (özel iskontolar saklı kalmak kaydıyla). </w:t>
      </w:r>
    </w:p>
    <w:p w:rsidR="000B1F55" w:rsidRPr="00C5197B" w:rsidRDefault="00B00689" w:rsidP="00333511">
      <w:pPr>
        <w:tabs>
          <w:tab w:val="left" w:pos="709"/>
        </w:tabs>
        <w:spacing w:after="0"/>
        <w:contextualSpacing/>
        <w:jc w:val="both"/>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333511" w:rsidRPr="00C5197B">
        <w:rPr>
          <w:rFonts w:ascii="Times New Roman" w:hAnsi="Times New Roman" w:cs="Times New Roman"/>
          <w:sz w:val="18"/>
          <w:szCs w:val="18"/>
        </w:rPr>
        <w:tab/>
      </w:r>
      <w:r w:rsidR="000B1F55" w:rsidRPr="00C5197B">
        <w:rPr>
          <w:rFonts w:ascii="Times New Roman" w:hAnsi="Times New Roman" w:cs="Times New Roman"/>
          <w:sz w:val="18"/>
          <w:szCs w:val="18"/>
        </w:rPr>
        <w:t xml:space="preserve">b) Depocuya satış fiyatı 9,31 (dokuz virgül otuz bir) TL (dahil) ile 14,01 (on dört virgül sıfır bir)  TL (dahil) arasında olan ilaçlara; %10 baz iskonto uygulanır (özel iskontolar saklı kalmak kaydıyla).  </w:t>
      </w:r>
    </w:p>
    <w:p w:rsidR="000B1F55" w:rsidRPr="00C5197B" w:rsidRDefault="00B00689" w:rsidP="00333511">
      <w:pPr>
        <w:tabs>
          <w:tab w:val="left" w:pos="709"/>
        </w:tabs>
        <w:spacing w:after="0"/>
        <w:contextualSpacing/>
        <w:jc w:val="both"/>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333511" w:rsidRPr="00C5197B">
        <w:rPr>
          <w:rFonts w:ascii="Times New Roman" w:hAnsi="Times New Roman" w:cs="Times New Roman"/>
          <w:sz w:val="18"/>
          <w:szCs w:val="18"/>
        </w:rPr>
        <w:tab/>
      </w:r>
      <w:r w:rsidR="000B1F55" w:rsidRPr="00C5197B">
        <w:rPr>
          <w:rFonts w:ascii="Times New Roman" w:hAnsi="Times New Roman" w:cs="Times New Roman"/>
          <w:sz w:val="18"/>
          <w:szCs w:val="18"/>
        </w:rPr>
        <w:t>c) Depocuya satış fiyatı 14,02 (on dört virgül sıfır iki)  TL ve üzerinde olan, referansı olan ve referansı olmayıp imalat kartına göre fiyat alan ilaçlara; %28 iskonto (baz iskonto %11+%17 ilave iskonto) uygulanır (özel iskontolar saklı kalmak kaydıyla).</w:t>
      </w:r>
    </w:p>
    <w:p w:rsidR="000B1F55" w:rsidRPr="00C5197B" w:rsidRDefault="00B00689" w:rsidP="00333511">
      <w:pPr>
        <w:tabs>
          <w:tab w:val="left" w:pos="709"/>
        </w:tabs>
        <w:spacing w:after="0"/>
        <w:contextualSpacing/>
        <w:jc w:val="both"/>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333511" w:rsidRPr="00C5197B">
        <w:rPr>
          <w:rFonts w:ascii="Times New Roman" w:hAnsi="Times New Roman" w:cs="Times New Roman"/>
          <w:sz w:val="18"/>
          <w:szCs w:val="18"/>
        </w:rPr>
        <w:tab/>
      </w:r>
      <w:r w:rsidR="000B1F55" w:rsidRPr="00C5197B">
        <w:rPr>
          <w:rFonts w:ascii="Times New Roman" w:hAnsi="Times New Roman" w:cs="Times New Roman"/>
          <w:sz w:val="18"/>
          <w:szCs w:val="18"/>
        </w:rPr>
        <w:t>ç) Depocuya satış fiyatı 14,02 (on dört virgül sıfır iki) TL ve üzerinde olan, referansı olmayan ilaçlara; referans fiyat alana kadar %40 iskonto (baz iskonto %11+%29 ilave iskonto) uygulanır (özel iskontolar saklı kalmak kaydıyla).</w:t>
      </w:r>
    </w:p>
    <w:p w:rsidR="000B1F55" w:rsidRPr="00C5197B" w:rsidRDefault="00B00689" w:rsidP="00333511">
      <w:pPr>
        <w:tabs>
          <w:tab w:val="left" w:pos="709"/>
        </w:tabs>
        <w:spacing w:after="0"/>
        <w:jc w:val="both"/>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333511" w:rsidRPr="00C5197B">
        <w:rPr>
          <w:rFonts w:ascii="Times New Roman" w:hAnsi="Times New Roman" w:cs="Times New Roman"/>
          <w:sz w:val="18"/>
          <w:szCs w:val="18"/>
        </w:rPr>
        <w:tab/>
      </w:r>
      <w:r w:rsidR="000B1F55" w:rsidRPr="00C5197B">
        <w:rPr>
          <w:rFonts w:ascii="Times New Roman" w:hAnsi="Times New Roman" w:cs="Times New Roman"/>
          <w:sz w:val="18"/>
          <w:szCs w:val="18"/>
        </w:rPr>
        <w:t>(5) Jeneriği olmayan orijinal ilaçlardan;</w:t>
      </w:r>
    </w:p>
    <w:p w:rsidR="000B1F55" w:rsidRPr="00C5197B" w:rsidRDefault="00B00689" w:rsidP="00333511">
      <w:pPr>
        <w:tabs>
          <w:tab w:val="left" w:pos="567"/>
          <w:tab w:val="left" w:pos="709"/>
        </w:tabs>
        <w:spacing w:after="0"/>
        <w:contextualSpacing/>
        <w:jc w:val="both"/>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333511" w:rsidRPr="00C5197B">
        <w:rPr>
          <w:rFonts w:ascii="Times New Roman" w:hAnsi="Times New Roman" w:cs="Times New Roman"/>
          <w:sz w:val="18"/>
          <w:szCs w:val="18"/>
        </w:rPr>
        <w:tab/>
      </w:r>
      <w:r w:rsidR="000B1F55" w:rsidRPr="00C5197B">
        <w:rPr>
          <w:rFonts w:ascii="Times New Roman" w:hAnsi="Times New Roman" w:cs="Times New Roman"/>
          <w:sz w:val="18"/>
          <w:szCs w:val="18"/>
        </w:rPr>
        <w:t>a) Depocuya satış fiyatı 4,87 (dört virgül seksen yedi) TL (dahil) ile 9,30 (dokuz virgül otuz) TL (dahil) arasında olan ilaçlara; %10 baz iskonto uygulanır (özel iskontolar saklı kalmak kaydıyla).</w:t>
      </w:r>
    </w:p>
    <w:p w:rsidR="000B1F55" w:rsidRPr="00C5197B" w:rsidRDefault="00B00689" w:rsidP="00333511">
      <w:pPr>
        <w:tabs>
          <w:tab w:val="left" w:pos="567"/>
          <w:tab w:val="left" w:pos="709"/>
        </w:tabs>
        <w:spacing w:after="0"/>
        <w:contextualSpacing/>
        <w:jc w:val="both"/>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333511" w:rsidRPr="00C5197B">
        <w:rPr>
          <w:rFonts w:ascii="Times New Roman" w:hAnsi="Times New Roman" w:cs="Times New Roman"/>
          <w:sz w:val="18"/>
          <w:szCs w:val="18"/>
        </w:rPr>
        <w:tab/>
      </w:r>
      <w:r w:rsidR="000B1F55" w:rsidRPr="00C5197B">
        <w:rPr>
          <w:rFonts w:ascii="Times New Roman" w:hAnsi="Times New Roman" w:cs="Times New Roman"/>
          <w:sz w:val="18"/>
          <w:szCs w:val="18"/>
        </w:rPr>
        <w:t xml:space="preserve">b) Depocuya satış fiyatı 9,31 (dokuz virgül otuz bir) TL (dahil) ile 14,01 (on dört virgül sıfır bir)  TL (dahil) arasında olan ilaçlara; %31 (baz iskonto %11+%20 ilave iskonto) iskonto uygulanır (özel iskontolar saklı kalmak kaydıyla).  </w:t>
      </w:r>
    </w:p>
    <w:p w:rsidR="000B1F55" w:rsidRPr="00C5197B" w:rsidRDefault="00B00689" w:rsidP="00333511">
      <w:pPr>
        <w:tabs>
          <w:tab w:val="left" w:pos="709"/>
        </w:tabs>
        <w:spacing w:after="0"/>
        <w:contextualSpacing/>
        <w:jc w:val="both"/>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333511" w:rsidRPr="00C5197B">
        <w:rPr>
          <w:rFonts w:ascii="Times New Roman" w:hAnsi="Times New Roman" w:cs="Times New Roman"/>
          <w:sz w:val="18"/>
          <w:szCs w:val="18"/>
        </w:rPr>
        <w:tab/>
      </w:r>
      <w:r w:rsidR="000B1F55" w:rsidRPr="00C5197B">
        <w:rPr>
          <w:rFonts w:ascii="Times New Roman" w:hAnsi="Times New Roman" w:cs="Times New Roman"/>
          <w:sz w:val="18"/>
          <w:szCs w:val="18"/>
        </w:rPr>
        <w:t xml:space="preserve">c) Depocuya satış fiyatı 14,02 (on dört virgül sıfır iki) TL ve üzerinde olan ilaçlara; %41 iskonto (baz iskonto %11+%30 ilave iskonto) uygulanır (özel iskontolar saklı kalmak kaydıyla). </w:t>
      </w:r>
    </w:p>
    <w:p w:rsidR="000B1F55" w:rsidRPr="00C5197B" w:rsidRDefault="00B00689" w:rsidP="00333511">
      <w:pPr>
        <w:tabs>
          <w:tab w:val="left" w:pos="709"/>
          <w:tab w:val="left" w:pos="5820"/>
        </w:tabs>
        <w:spacing w:after="0"/>
        <w:jc w:val="both"/>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333511" w:rsidRPr="00C5197B">
        <w:rPr>
          <w:rFonts w:ascii="Times New Roman" w:hAnsi="Times New Roman" w:cs="Times New Roman"/>
          <w:sz w:val="18"/>
          <w:szCs w:val="18"/>
        </w:rPr>
        <w:tab/>
      </w:r>
      <w:r w:rsidR="000B1F55" w:rsidRPr="00C5197B">
        <w:rPr>
          <w:rFonts w:ascii="Times New Roman" w:hAnsi="Times New Roman" w:cs="Times New Roman"/>
          <w:sz w:val="18"/>
          <w:szCs w:val="18"/>
        </w:rPr>
        <w:t>(6) Jeneriği olan orijinal ilaçlar ile jenerik ilaçlardan;</w:t>
      </w:r>
      <w:r w:rsidR="000B1F55" w:rsidRPr="00C5197B">
        <w:rPr>
          <w:rFonts w:ascii="Times New Roman" w:hAnsi="Times New Roman" w:cs="Times New Roman"/>
          <w:sz w:val="18"/>
          <w:szCs w:val="18"/>
        </w:rPr>
        <w:tab/>
      </w:r>
    </w:p>
    <w:p w:rsidR="000B1F55" w:rsidRPr="00C5197B" w:rsidRDefault="00B00689" w:rsidP="004B3105">
      <w:pPr>
        <w:tabs>
          <w:tab w:val="left" w:pos="709"/>
        </w:tabs>
        <w:spacing w:after="0"/>
        <w:jc w:val="both"/>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333511" w:rsidRPr="00C5197B">
        <w:rPr>
          <w:rFonts w:ascii="Times New Roman" w:hAnsi="Times New Roman" w:cs="Times New Roman"/>
          <w:sz w:val="18"/>
          <w:szCs w:val="18"/>
        </w:rPr>
        <w:tab/>
      </w:r>
      <w:r w:rsidR="000B1F55" w:rsidRPr="00C5197B">
        <w:rPr>
          <w:rFonts w:ascii="Times New Roman" w:hAnsi="Times New Roman" w:cs="Times New Roman"/>
          <w:sz w:val="18"/>
          <w:szCs w:val="18"/>
        </w:rPr>
        <w:t>a) Depocuya satış fiyatı 4,87 (dört virgül seksen yedi) TL (dahil) ile 9,30 (dokuz virgül otuz) (dahil) arasında olan ilaçlara; %10 baz iskonto uygulanır (özel iskontolar saklı kalmak kaydıyla).</w:t>
      </w:r>
    </w:p>
    <w:p w:rsidR="000B1F55" w:rsidRPr="00C5197B" w:rsidRDefault="00B00689" w:rsidP="00333511">
      <w:pPr>
        <w:tabs>
          <w:tab w:val="left" w:pos="709"/>
        </w:tabs>
        <w:spacing w:after="0"/>
        <w:jc w:val="both"/>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00333511" w:rsidRPr="00C5197B">
        <w:rPr>
          <w:rFonts w:ascii="Times New Roman" w:hAnsi="Times New Roman" w:cs="Times New Roman"/>
          <w:sz w:val="18"/>
          <w:szCs w:val="18"/>
        </w:rPr>
        <w:tab/>
      </w:r>
      <w:r w:rsidR="000B1F55" w:rsidRPr="00C5197B">
        <w:rPr>
          <w:rFonts w:ascii="Times New Roman" w:hAnsi="Times New Roman" w:cs="Times New Roman"/>
          <w:sz w:val="18"/>
          <w:szCs w:val="18"/>
        </w:rPr>
        <w:t>b) Depocuya satış fiyatı 9,31 (dokuz virgül otuz bir) TL (dahil) ile 14,01 (on dört virgül sıfır bir)  TL (dahil) arasında olan ilaçlara; %18 iskonto (baz iskonto %11+%7 ilave iskonto) uygulanır (özel iskontolar saklı kalmak kaydıyla).</w:t>
      </w:r>
    </w:p>
    <w:p w:rsidR="000B1F55" w:rsidRPr="00C5197B" w:rsidRDefault="00B00689" w:rsidP="00333511">
      <w:pPr>
        <w:tabs>
          <w:tab w:val="left" w:pos="709"/>
        </w:tabs>
        <w:spacing w:after="0"/>
        <w:jc w:val="both"/>
        <w:rPr>
          <w:rFonts w:ascii="Times New Roman" w:hAnsi="Times New Roman" w:cs="Times New Roman"/>
          <w:sz w:val="18"/>
          <w:szCs w:val="18"/>
        </w:rPr>
      </w:pPr>
      <w:r w:rsidRPr="00C5197B">
        <w:rPr>
          <w:rFonts w:ascii="Times New Roman" w:hAnsi="Times New Roman" w:cs="Times New Roman"/>
          <w:sz w:val="18"/>
          <w:szCs w:val="18"/>
        </w:rPr>
        <w:lastRenderedPageBreak/>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333511" w:rsidRPr="00C5197B">
        <w:rPr>
          <w:rFonts w:ascii="Times New Roman" w:hAnsi="Times New Roman" w:cs="Times New Roman"/>
          <w:sz w:val="18"/>
          <w:szCs w:val="18"/>
        </w:rPr>
        <w:tab/>
      </w:r>
      <w:r w:rsidR="000B1F55" w:rsidRPr="00C5197B">
        <w:rPr>
          <w:rFonts w:ascii="Times New Roman" w:hAnsi="Times New Roman" w:cs="Times New Roman"/>
          <w:sz w:val="18"/>
          <w:szCs w:val="18"/>
        </w:rPr>
        <w:t xml:space="preserve">c) Depocuya satış fiyatı 14,02 (on dört virgül sıfır iki) TL ve üzerinde olan ilaçlara; %28 iskonto (baz iskonto %11+%17 ilave iskonto) uygulanır (özel iskontolar saklı kalmak kaydıyla). </w:t>
      </w:r>
    </w:p>
    <w:p w:rsidR="000B1F55" w:rsidRPr="00C5197B" w:rsidRDefault="00B00689" w:rsidP="00333511">
      <w:pPr>
        <w:tabs>
          <w:tab w:val="left" w:pos="709"/>
        </w:tabs>
        <w:spacing w:after="0"/>
        <w:jc w:val="both"/>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333511" w:rsidRPr="00C5197B">
        <w:rPr>
          <w:rFonts w:ascii="Times New Roman" w:hAnsi="Times New Roman" w:cs="Times New Roman"/>
          <w:sz w:val="18"/>
          <w:szCs w:val="18"/>
        </w:rPr>
        <w:tab/>
      </w:r>
      <w:r w:rsidR="000B1F55" w:rsidRPr="00C5197B">
        <w:rPr>
          <w:rFonts w:ascii="Times New Roman" w:hAnsi="Times New Roman" w:cs="Times New Roman"/>
          <w:sz w:val="18"/>
          <w:szCs w:val="18"/>
        </w:rPr>
        <w:t>(7) Depocuya satış fiyatı 4,87 (dört virgül seksen yedi) TL ve üzerinde olan kan ürünleri, tıbbi mamalar ve radyofarmasötik ürün</w:t>
      </w:r>
      <w:r w:rsidR="009C2239" w:rsidRPr="00C5197B">
        <w:rPr>
          <w:rFonts w:ascii="Times New Roman" w:hAnsi="Times New Roman" w:cs="Times New Roman"/>
          <w:sz w:val="18"/>
          <w:szCs w:val="18"/>
        </w:rPr>
        <w:t xml:space="preserve">lere; %11 baz iskonto uygulanır </w:t>
      </w:r>
      <w:r w:rsidR="000B1F55" w:rsidRPr="00C5197B">
        <w:rPr>
          <w:rFonts w:ascii="Times New Roman" w:hAnsi="Times New Roman" w:cs="Times New Roman"/>
          <w:sz w:val="18"/>
          <w:szCs w:val="18"/>
        </w:rPr>
        <w:t>(özel iskontolar saklı kalmak kaydıyla).</w:t>
      </w:r>
    </w:p>
    <w:p w:rsidR="000B1F55" w:rsidRPr="00C5197B" w:rsidRDefault="00B00689" w:rsidP="00333511">
      <w:pPr>
        <w:tabs>
          <w:tab w:val="left" w:pos="709"/>
        </w:tabs>
        <w:spacing w:after="0"/>
        <w:jc w:val="both"/>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333511" w:rsidRPr="00C5197B">
        <w:rPr>
          <w:rFonts w:ascii="Times New Roman" w:hAnsi="Times New Roman" w:cs="Times New Roman"/>
          <w:sz w:val="18"/>
          <w:szCs w:val="18"/>
        </w:rPr>
        <w:tab/>
      </w:r>
      <w:r w:rsidR="000B1F55" w:rsidRPr="00C5197B">
        <w:rPr>
          <w:rFonts w:ascii="Times New Roman" w:hAnsi="Times New Roman" w:cs="Times New Roman"/>
          <w:sz w:val="18"/>
          <w:szCs w:val="18"/>
        </w:rPr>
        <w:t>(8) Enteral beslenme ürünlerinden;</w:t>
      </w:r>
    </w:p>
    <w:p w:rsidR="000B1F55" w:rsidRPr="00C5197B" w:rsidRDefault="00B00689" w:rsidP="00333511">
      <w:pPr>
        <w:tabs>
          <w:tab w:val="left" w:pos="709"/>
        </w:tabs>
        <w:spacing w:after="0"/>
        <w:jc w:val="both"/>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000B1F55" w:rsidRPr="00C5197B">
        <w:rPr>
          <w:rFonts w:ascii="Times New Roman" w:hAnsi="Times New Roman" w:cs="Times New Roman"/>
          <w:sz w:val="18"/>
          <w:szCs w:val="18"/>
        </w:rPr>
        <w:t>a) Depocuya satış fiyatı 4,87 (dört virgül seksen yedi) TL (dahil) ile 9,30 (dokuz virgül otuz) TL (dahil) arasında olan ilaçlara; %11 baz iskonto uygulanır (özel iskontolar saklı kalmak kaydıyla).</w:t>
      </w:r>
    </w:p>
    <w:p w:rsidR="000B1F55" w:rsidRPr="00C5197B" w:rsidRDefault="00B00689" w:rsidP="000B1F55">
      <w:pPr>
        <w:tabs>
          <w:tab w:val="left" w:pos="567"/>
        </w:tabs>
        <w:spacing w:after="0"/>
        <w:contextualSpacing/>
        <w:jc w:val="both"/>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0B1F55" w:rsidRPr="00C5197B">
        <w:rPr>
          <w:rFonts w:ascii="Times New Roman" w:hAnsi="Times New Roman" w:cs="Times New Roman"/>
          <w:sz w:val="18"/>
          <w:szCs w:val="18"/>
        </w:rPr>
        <w:t xml:space="preserve">b) Depocuya satış fiyatı 9,31 (dokuz virgül otuz bir) TL (dahil) ile 14,01 (on dört virgül sıfır bir) TL (dahil) arasında olan ilaçlara; %21 (baz iskonto %11+%10 ilave iskonto) iskonto uygulanır (özel iskontolar saklı kalmak kaydıyla).  </w:t>
      </w:r>
    </w:p>
    <w:p w:rsidR="000B1F55" w:rsidRPr="00C5197B" w:rsidRDefault="00B00689" w:rsidP="00333511">
      <w:pPr>
        <w:tabs>
          <w:tab w:val="left" w:pos="566"/>
          <w:tab w:val="left" w:pos="709"/>
        </w:tabs>
        <w:spacing w:after="0"/>
        <w:contextualSpacing/>
        <w:jc w:val="both"/>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0B1F55" w:rsidRPr="00C5197B">
        <w:rPr>
          <w:rFonts w:ascii="Times New Roman" w:hAnsi="Times New Roman" w:cs="Times New Roman"/>
          <w:sz w:val="18"/>
          <w:szCs w:val="18"/>
        </w:rPr>
        <w:t>c) Depocuya satış fiyatı 14,02 (on dört virgül sıfır iki) TL ve üzerinde olan ilaçlara; %28 iskonto (baz iskonto %11+%17 ilave iskonto) uygulanır (özel iskontolar saklı kalmak kaydıyla).</w:t>
      </w:r>
    </w:p>
    <w:p w:rsidR="000B1F55" w:rsidRPr="00C5197B" w:rsidRDefault="00B00689" w:rsidP="00333511">
      <w:pPr>
        <w:tabs>
          <w:tab w:val="left" w:pos="709"/>
        </w:tabs>
        <w:spacing w:after="0"/>
        <w:jc w:val="both"/>
        <w:outlineLvl w:val="4"/>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333511" w:rsidRPr="00C5197B">
        <w:rPr>
          <w:rFonts w:ascii="Times New Roman" w:hAnsi="Times New Roman" w:cs="Times New Roman"/>
          <w:sz w:val="18"/>
          <w:szCs w:val="18"/>
        </w:rPr>
        <w:tab/>
      </w:r>
      <w:r w:rsidR="000B1F55" w:rsidRPr="00C5197B">
        <w:rPr>
          <w:rFonts w:ascii="Times New Roman" w:hAnsi="Times New Roman" w:cs="Times New Roman"/>
          <w:sz w:val="18"/>
          <w:szCs w:val="18"/>
        </w:rPr>
        <w:t>(9) Piyasaya verilecek, mevcut EK-4/A Listesinde bulunmayan yeni moleküller ile tedaviye yenilik getirecek ürünlerin EK-4/A Listesine kabulü halinde, bu ürünler listeye girdiği tarihten itibaren 1 yıl süre ile ilave iskontolardan muaf tutulur. Bu süre; SUT’un “4.3 - Yurt dışından ilaç getirilmesi” başlıklı maddesinin sekizinci fıkrası kapsamında Kurumca ödemesi yapılan ilaçlar için EK-4/A Listesine giriş talebi tarihinden itibaren başlar. Molekülün ilave iskontodan muafiyeti açısından 1 yıllık süresi, tüm farmasötik formları için listeye ilk giren forma uygulanan süre bitiminde sona erer.</w:t>
      </w:r>
    </w:p>
    <w:p w:rsidR="000B1F55" w:rsidRPr="00C5197B" w:rsidRDefault="00B00689" w:rsidP="00333511">
      <w:pPr>
        <w:tabs>
          <w:tab w:val="left" w:pos="709"/>
        </w:tabs>
        <w:spacing w:after="0"/>
        <w:jc w:val="both"/>
        <w:outlineLvl w:val="4"/>
        <w:rPr>
          <w:rFonts w:ascii="Times New Roman" w:hAnsi="Times New Roman" w:cs="Times New Roman"/>
          <w:sz w:val="18"/>
          <w:szCs w:val="18"/>
        </w:rPr>
      </w:pPr>
      <w:r w:rsidRPr="00C5197B">
        <w:rPr>
          <w:rFonts w:ascii="Times New Roman" w:hAnsi="Times New Roman" w:cs="Times New Roman"/>
          <w:sz w:val="18"/>
          <w:szCs w:val="18"/>
        </w:rPr>
        <w:t xml:space="preserve">          </w:t>
      </w:r>
      <w:r w:rsidR="00370024"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333511" w:rsidRPr="00C5197B">
        <w:rPr>
          <w:rFonts w:ascii="Times New Roman" w:hAnsi="Times New Roman" w:cs="Times New Roman"/>
          <w:sz w:val="18"/>
          <w:szCs w:val="18"/>
        </w:rPr>
        <w:tab/>
      </w:r>
      <w:r w:rsidR="000B1F55" w:rsidRPr="00C5197B">
        <w:rPr>
          <w:rFonts w:ascii="Times New Roman" w:hAnsi="Times New Roman" w:cs="Times New Roman"/>
          <w:sz w:val="18"/>
          <w:szCs w:val="18"/>
        </w:rPr>
        <w:t>(10) Sağlık Hizmetleri Fiyatlandırma Komisyonunun belirlediği ve EK-4/A Listesinde ayrıca belirtilen ilaçlar için bu maddenin (4), (5) ve (6) numaralı fıkraları uygulanmaz.</w:t>
      </w:r>
    </w:p>
    <w:p w:rsidR="000B1F55" w:rsidRPr="00C5197B" w:rsidRDefault="00B00689" w:rsidP="00333511">
      <w:pPr>
        <w:tabs>
          <w:tab w:val="left" w:pos="709"/>
        </w:tabs>
        <w:spacing w:after="0"/>
        <w:jc w:val="both"/>
        <w:outlineLvl w:val="4"/>
        <w:rPr>
          <w:rFonts w:ascii="Times New Roman" w:hAnsi="Times New Roman" w:cs="Times New Roman"/>
          <w:sz w:val="18"/>
          <w:szCs w:val="18"/>
        </w:rPr>
      </w:pPr>
      <w:r w:rsidRPr="00C5197B">
        <w:rPr>
          <w:rFonts w:ascii="Times New Roman" w:hAnsi="Times New Roman" w:cs="Times New Roman"/>
          <w:sz w:val="18"/>
          <w:szCs w:val="18"/>
        </w:rPr>
        <w:t xml:space="preserve">           </w:t>
      </w:r>
      <w:r w:rsidR="005D5C35" w:rsidRPr="00C5197B">
        <w:rPr>
          <w:rFonts w:ascii="Times New Roman" w:hAnsi="Times New Roman" w:cs="Times New Roman"/>
          <w:sz w:val="18"/>
          <w:szCs w:val="18"/>
        </w:rPr>
        <w:t xml:space="preserve">  </w:t>
      </w:r>
      <w:r w:rsidRPr="00C5197B">
        <w:rPr>
          <w:rFonts w:ascii="Times New Roman" w:hAnsi="Times New Roman" w:cs="Times New Roman"/>
          <w:sz w:val="18"/>
          <w:szCs w:val="18"/>
        </w:rPr>
        <w:t xml:space="preserve"> </w:t>
      </w:r>
      <w:r w:rsidR="00370024" w:rsidRPr="00C5197B">
        <w:rPr>
          <w:rFonts w:ascii="Times New Roman" w:hAnsi="Times New Roman" w:cs="Times New Roman"/>
          <w:sz w:val="18"/>
          <w:szCs w:val="18"/>
        </w:rPr>
        <w:t xml:space="preserve"> </w:t>
      </w:r>
      <w:r w:rsidR="00333511" w:rsidRPr="00C5197B">
        <w:rPr>
          <w:rFonts w:ascii="Times New Roman" w:hAnsi="Times New Roman" w:cs="Times New Roman"/>
          <w:sz w:val="18"/>
          <w:szCs w:val="18"/>
        </w:rPr>
        <w:tab/>
      </w:r>
      <w:r w:rsidR="000B1F55" w:rsidRPr="00C5197B">
        <w:rPr>
          <w:rFonts w:ascii="Times New Roman" w:hAnsi="Times New Roman" w:cs="Times New Roman"/>
          <w:sz w:val="18"/>
          <w:szCs w:val="18"/>
        </w:rPr>
        <w:t xml:space="preserve">(11) Hastaneler, yatarak tedavilerde kullandıkları ve kendi eczanelerinden temin ettikleri ilaçlara da yukarıda belirtilen esaslara göre kamu kurum iskontosu ile %3,5 oranında eczacı indirimi uygulayarak fatura edeceklerdir. Serbest eczane satışı olmayan ve Sağlık Bakanlığı tarafından “depocu fiyatlı ilaçlar” şeklinde tanımlanan ürünlere, depocu satış fiyatı üzerinden EK-4/A Listesinde gösterilen indirim oranları (özel iskontolar dahil) uygulanır, ayrıca eczacı indirimi uygulanmaz. </w:t>
      </w:r>
    </w:p>
    <w:p w:rsidR="000B1F55" w:rsidRPr="00C5197B" w:rsidRDefault="00B00689" w:rsidP="00333511">
      <w:pPr>
        <w:tabs>
          <w:tab w:val="left" w:pos="709"/>
        </w:tabs>
        <w:spacing w:after="0"/>
        <w:jc w:val="both"/>
        <w:outlineLvl w:val="4"/>
        <w:rPr>
          <w:rFonts w:ascii="Times New Roman" w:hAnsi="Times New Roman" w:cs="Times New Roman"/>
          <w:sz w:val="18"/>
          <w:szCs w:val="18"/>
        </w:rPr>
      </w:pPr>
      <w:r w:rsidRPr="00C5197B">
        <w:rPr>
          <w:rFonts w:ascii="Times New Roman" w:eastAsia="Times New Roman" w:hAnsi="Times New Roman" w:cs="Times New Roman"/>
          <w:bCs/>
          <w:sz w:val="18"/>
          <w:szCs w:val="18"/>
          <w:lang w:eastAsia="tr-TR"/>
        </w:rPr>
        <w:t xml:space="preserve">            </w:t>
      </w:r>
      <w:r w:rsidR="005D5C35" w:rsidRPr="00C5197B">
        <w:rPr>
          <w:rFonts w:ascii="Times New Roman" w:eastAsia="Times New Roman" w:hAnsi="Times New Roman" w:cs="Times New Roman"/>
          <w:bCs/>
          <w:sz w:val="18"/>
          <w:szCs w:val="18"/>
          <w:lang w:eastAsia="tr-TR"/>
        </w:rPr>
        <w:t xml:space="preserve">  </w:t>
      </w:r>
      <w:r w:rsidRPr="00C5197B">
        <w:rPr>
          <w:rFonts w:ascii="Times New Roman" w:eastAsia="Times New Roman" w:hAnsi="Times New Roman" w:cs="Times New Roman"/>
          <w:bCs/>
          <w:sz w:val="18"/>
          <w:szCs w:val="18"/>
          <w:lang w:eastAsia="tr-TR"/>
        </w:rPr>
        <w:t xml:space="preserve"> </w:t>
      </w:r>
      <w:r w:rsidR="00333511" w:rsidRPr="00C5197B">
        <w:rPr>
          <w:rFonts w:ascii="Times New Roman" w:eastAsia="Times New Roman" w:hAnsi="Times New Roman" w:cs="Times New Roman"/>
          <w:bCs/>
          <w:sz w:val="18"/>
          <w:szCs w:val="18"/>
          <w:lang w:eastAsia="tr-TR"/>
        </w:rPr>
        <w:tab/>
      </w:r>
      <w:r w:rsidR="000B1F55" w:rsidRPr="00C5197B">
        <w:rPr>
          <w:rFonts w:ascii="Times New Roman" w:eastAsia="Times New Roman" w:hAnsi="Times New Roman" w:cs="Times New Roman"/>
          <w:bCs/>
          <w:sz w:val="18"/>
          <w:szCs w:val="18"/>
          <w:lang w:eastAsia="tr-TR"/>
        </w:rPr>
        <w:t>(12) Sağlık Bakanlığı tarafından perakende satış fiyatı verilen ürünlere, perakende satış fiyatı üzerinden EK-4/A Listesinde gösterilen indirim oranları (özel iskontolar dahil) uygulanmak suretiyle, ilaçların indirimli bedeli (kamu fiyatı) bulunur. Ayrıca tüm ilaçlara indirimli bedel üzerinden eczacı indirimi yapılır.”</w:t>
      </w:r>
    </w:p>
    <w:p w:rsidR="000B1F55" w:rsidRPr="00C5197B" w:rsidRDefault="00B00689" w:rsidP="004B3105">
      <w:pPr>
        <w:tabs>
          <w:tab w:val="left" w:pos="709"/>
          <w:tab w:val="left" w:pos="5810"/>
        </w:tabs>
        <w:spacing w:after="0"/>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
          <w:bCs/>
          <w:sz w:val="18"/>
          <w:szCs w:val="18"/>
          <w:lang w:eastAsia="tr-TR"/>
        </w:rPr>
        <w:t xml:space="preserve">            </w:t>
      </w:r>
      <w:r w:rsidR="005D5C35" w:rsidRPr="00C5197B">
        <w:rPr>
          <w:rFonts w:ascii="Times New Roman" w:eastAsia="Times New Roman" w:hAnsi="Times New Roman" w:cs="Times New Roman"/>
          <w:b/>
          <w:bCs/>
          <w:sz w:val="18"/>
          <w:szCs w:val="18"/>
          <w:lang w:eastAsia="tr-TR"/>
        </w:rPr>
        <w:t xml:space="preserve">   </w:t>
      </w:r>
      <w:r w:rsidR="00333511" w:rsidRPr="00C5197B">
        <w:rPr>
          <w:rFonts w:ascii="Times New Roman" w:eastAsia="Times New Roman" w:hAnsi="Times New Roman" w:cs="Times New Roman"/>
          <w:b/>
          <w:bCs/>
          <w:sz w:val="18"/>
          <w:szCs w:val="18"/>
          <w:lang w:eastAsia="tr-TR"/>
        </w:rPr>
        <w:tab/>
      </w:r>
      <w:r w:rsidR="000B1F55" w:rsidRPr="00C5197B">
        <w:rPr>
          <w:rFonts w:ascii="Times New Roman" w:eastAsia="Times New Roman" w:hAnsi="Times New Roman" w:cs="Times New Roman"/>
          <w:b/>
          <w:bCs/>
          <w:sz w:val="18"/>
          <w:szCs w:val="18"/>
          <w:lang w:eastAsia="tr-TR"/>
        </w:rPr>
        <w:t>MADDE 2</w:t>
      </w:r>
      <w:r w:rsidR="00894BBB">
        <w:rPr>
          <w:rFonts w:ascii="Times New Roman" w:eastAsia="Times New Roman" w:hAnsi="Times New Roman" w:cs="Times New Roman"/>
          <w:b/>
          <w:bCs/>
          <w:sz w:val="18"/>
          <w:szCs w:val="18"/>
          <w:lang w:eastAsia="tr-TR"/>
        </w:rPr>
        <w:t>4</w:t>
      </w:r>
      <w:r w:rsidR="002E236C" w:rsidRPr="00C5197B">
        <w:rPr>
          <w:rFonts w:ascii="Times New Roman" w:eastAsia="Times New Roman" w:hAnsi="Times New Roman" w:cs="Times New Roman"/>
          <w:b/>
          <w:bCs/>
          <w:sz w:val="18"/>
          <w:szCs w:val="18"/>
          <w:lang w:eastAsia="tr-TR"/>
        </w:rPr>
        <w:t xml:space="preserve">- </w:t>
      </w:r>
      <w:r w:rsidR="000B1F55" w:rsidRPr="00C5197B">
        <w:rPr>
          <w:rFonts w:ascii="Times New Roman" w:eastAsia="Times New Roman" w:hAnsi="Times New Roman" w:cs="Times New Roman"/>
          <w:bCs/>
          <w:sz w:val="18"/>
          <w:szCs w:val="18"/>
          <w:lang w:eastAsia="tr-TR"/>
        </w:rPr>
        <w:t xml:space="preserve">Aynı Tebliğin 4.7 numaralı maddesinin dördüncü </w:t>
      </w:r>
      <w:r w:rsidR="001E4C79" w:rsidRPr="00C5197B">
        <w:rPr>
          <w:rFonts w:ascii="Times New Roman" w:eastAsia="Times New Roman" w:hAnsi="Times New Roman" w:cs="Times New Roman"/>
          <w:bCs/>
          <w:sz w:val="18"/>
          <w:szCs w:val="18"/>
          <w:lang w:eastAsia="tr-TR"/>
        </w:rPr>
        <w:t>fıkrası aşağıdaki şekilde değiştirilmiş ve</w:t>
      </w:r>
      <w:r w:rsidR="000B1F55" w:rsidRPr="00C5197B">
        <w:rPr>
          <w:rFonts w:ascii="Times New Roman" w:eastAsia="Times New Roman" w:hAnsi="Times New Roman" w:cs="Times New Roman"/>
          <w:bCs/>
          <w:sz w:val="18"/>
          <w:szCs w:val="18"/>
          <w:lang w:eastAsia="tr-TR"/>
        </w:rPr>
        <w:t xml:space="preserve"> yedinci fıkra</w:t>
      </w:r>
      <w:r w:rsidR="001E4C79" w:rsidRPr="00C5197B">
        <w:rPr>
          <w:rFonts w:ascii="Times New Roman" w:eastAsia="Times New Roman" w:hAnsi="Times New Roman" w:cs="Times New Roman"/>
          <w:bCs/>
          <w:sz w:val="18"/>
          <w:szCs w:val="18"/>
          <w:lang w:eastAsia="tr-TR"/>
        </w:rPr>
        <w:t>sı</w:t>
      </w:r>
      <w:r w:rsidR="000B1F55" w:rsidRPr="00C5197B">
        <w:rPr>
          <w:rFonts w:ascii="Times New Roman" w:eastAsia="Times New Roman" w:hAnsi="Times New Roman" w:cs="Times New Roman"/>
          <w:bCs/>
          <w:sz w:val="18"/>
          <w:szCs w:val="18"/>
          <w:lang w:eastAsia="tr-TR"/>
        </w:rPr>
        <w:t xml:space="preserve"> </w:t>
      </w:r>
      <w:r w:rsidR="001E4C79" w:rsidRPr="00C5197B">
        <w:rPr>
          <w:rFonts w:ascii="Times New Roman" w:eastAsia="Times New Roman" w:hAnsi="Times New Roman" w:cs="Times New Roman"/>
          <w:bCs/>
          <w:sz w:val="18"/>
          <w:szCs w:val="18"/>
          <w:lang w:eastAsia="tr-TR"/>
        </w:rPr>
        <w:t>yürürlükten kaldırılmıştır</w:t>
      </w:r>
      <w:r w:rsidR="000B1F55" w:rsidRPr="00C5197B">
        <w:rPr>
          <w:rFonts w:ascii="Times New Roman" w:eastAsia="Times New Roman" w:hAnsi="Times New Roman" w:cs="Times New Roman"/>
          <w:bCs/>
          <w:sz w:val="18"/>
          <w:szCs w:val="18"/>
          <w:lang w:eastAsia="tr-TR"/>
        </w:rPr>
        <w:t>.</w:t>
      </w:r>
    </w:p>
    <w:p w:rsidR="00F91DF7" w:rsidRPr="00C5197B" w:rsidRDefault="002E236C" w:rsidP="00333511">
      <w:pPr>
        <w:tabs>
          <w:tab w:val="left" w:pos="720"/>
        </w:tabs>
        <w:spacing w:after="0"/>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 xml:space="preserve">          </w:t>
      </w:r>
      <w:r w:rsidR="00370024" w:rsidRPr="00C5197B">
        <w:rPr>
          <w:rFonts w:ascii="Times New Roman" w:eastAsia="Times New Roman" w:hAnsi="Times New Roman" w:cs="Times New Roman"/>
          <w:bCs/>
          <w:sz w:val="18"/>
          <w:szCs w:val="18"/>
          <w:lang w:eastAsia="tr-TR"/>
        </w:rPr>
        <w:t xml:space="preserve">  </w:t>
      </w:r>
      <w:r w:rsidRPr="00C5197B">
        <w:rPr>
          <w:rFonts w:ascii="Times New Roman" w:eastAsia="Times New Roman" w:hAnsi="Times New Roman" w:cs="Times New Roman"/>
          <w:bCs/>
          <w:sz w:val="18"/>
          <w:szCs w:val="18"/>
          <w:lang w:eastAsia="tr-TR"/>
        </w:rPr>
        <w:t xml:space="preserve"> </w:t>
      </w:r>
      <w:r w:rsidR="00F91DF7" w:rsidRPr="00C5197B">
        <w:rPr>
          <w:rFonts w:ascii="Times New Roman" w:eastAsia="Times New Roman" w:hAnsi="Times New Roman" w:cs="Times New Roman"/>
          <w:bCs/>
          <w:sz w:val="18"/>
          <w:szCs w:val="18"/>
          <w:lang w:eastAsia="tr-TR"/>
        </w:rPr>
        <w:tab/>
        <w:t>“(4) Hemofili reçetelerinin; hematoloji, iç hastalıkları veya çocuk sağlığı ve hastalıkları uzman hekimlerinden biri tarafından ilgili mevzuata uygun olarak düzenlenmesi halinde bedelleri Kurumca karşılanır.</w:t>
      </w:r>
      <w:r w:rsidR="001E4C79" w:rsidRPr="00C5197B">
        <w:rPr>
          <w:rFonts w:ascii="Times New Roman" w:eastAsia="Times New Roman" w:hAnsi="Times New Roman" w:cs="Times New Roman"/>
          <w:bCs/>
          <w:sz w:val="18"/>
          <w:szCs w:val="18"/>
          <w:lang w:eastAsia="tr-TR"/>
        </w:rPr>
        <w:t>”</w:t>
      </w:r>
      <w:r w:rsidR="00F91DF7" w:rsidRPr="00C5197B">
        <w:rPr>
          <w:rFonts w:ascii="Times New Roman" w:eastAsia="Times New Roman" w:hAnsi="Times New Roman" w:cs="Times New Roman"/>
          <w:bCs/>
          <w:sz w:val="18"/>
          <w:szCs w:val="18"/>
          <w:lang w:eastAsia="tr-TR"/>
        </w:rPr>
        <w:t xml:space="preserve"> </w:t>
      </w:r>
    </w:p>
    <w:p w:rsidR="00C32104" w:rsidRPr="00C5197B" w:rsidRDefault="00370024" w:rsidP="00333511">
      <w:pPr>
        <w:tabs>
          <w:tab w:val="left" w:pos="709"/>
        </w:tabs>
        <w:spacing w:after="0"/>
        <w:jc w:val="both"/>
        <w:rPr>
          <w:rFonts w:ascii="Times New Roman" w:eastAsia="Times New Roman" w:hAnsi="Times New Roman" w:cs="Times New Roman"/>
          <w:b/>
          <w:bCs/>
          <w:sz w:val="18"/>
          <w:szCs w:val="18"/>
          <w:lang w:eastAsia="tr-TR"/>
        </w:rPr>
      </w:pPr>
      <w:r w:rsidRPr="00C5197B">
        <w:rPr>
          <w:rFonts w:ascii="Times New Roman" w:eastAsia="Times New Roman" w:hAnsi="Times New Roman" w:cs="Times New Roman"/>
          <w:bCs/>
          <w:sz w:val="18"/>
          <w:szCs w:val="18"/>
          <w:lang w:eastAsia="tr-TR"/>
        </w:rPr>
        <w:t xml:space="preserve">            </w:t>
      </w:r>
      <w:r w:rsidR="005D5C35" w:rsidRPr="00C5197B">
        <w:rPr>
          <w:rFonts w:ascii="Times New Roman" w:eastAsia="Times New Roman" w:hAnsi="Times New Roman" w:cs="Times New Roman"/>
          <w:bCs/>
          <w:sz w:val="18"/>
          <w:szCs w:val="18"/>
          <w:lang w:eastAsia="tr-TR"/>
        </w:rPr>
        <w:t xml:space="preserve">   </w:t>
      </w:r>
      <w:r w:rsidR="00333511" w:rsidRPr="00C5197B">
        <w:rPr>
          <w:rFonts w:ascii="Times New Roman" w:eastAsia="Times New Roman" w:hAnsi="Times New Roman" w:cs="Times New Roman"/>
          <w:bCs/>
          <w:sz w:val="18"/>
          <w:szCs w:val="18"/>
          <w:lang w:eastAsia="tr-TR"/>
        </w:rPr>
        <w:tab/>
      </w:r>
      <w:r w:rsidR="007018AE" w:rsidRPr="00C5197B">
        <w:rPr>
          <w:rFonts w:ascii="Times New Roman" w:eastAsia="Times New Roman" w:hAnsi="Times New Roman" w:cs="Times New Roman"/>
          <w:b/>
          <w:bCs/>
          <w:sz w:val="18"/>
          <w:szCs w:val="18"/>
          <w:lang w:eastAsia="tr-TR"/>
        </w:rPr>
        <w:t xml:space="preserve">MADDE </w:t>
      </w:r>
      <w:r w:rsidR="00C32104" w:rsidRPr="00C5197B">
        <w:rPr>
          <w:rFonts w:ascii="Times New Roman" w:eastAsia="Times New Roman" w:hAnsi="Times New Roman" w:cs="Times New Roman"/>
          <w:b/>
          <w:bCs/>
          <w:sz w:val="18"/>
          <w:szCs w:val="18"/>
          <w:lang w:eastAsia="tr-TR"/>
        </w:rPr>
        <w:t>2</w:t>
      </w:r>
      <w:r w:rsidR="00894BBB">
        <w:rPr>
          <w:rFonts w:ascii="Times New Roman" w:eastAsia="Times New Roman" w:hAnsi="Times New Roman" w:cs="Times New Roman"/>
          <w:b/>
          <w:bCs/>
          <w:sz w:val="18"/>
          <w:szCs w:val="18"/>
          <w:lang w:eastAsia="tr-TR"/>
        </w:rPr>
        <w:t>5</w:t>
      </w:r>
      <w:r w:rsidR="007018AE" w:rsidRPr="00C5197B">
        <w:rPr>
          <w:rFonts w:ascii="Times New Roman" w:eastAsia="Times New Roman" w:hAnsi="Times New Roman" w:cs="Times New Roman"/>
          <w:b/>
          <w:bCs/>
          <w:sz w:val="18"/>
          <w:szCs w:val="18"/>
          <w:lang w:eastAsia="tr-TR"/>
        </w:rPr>
        <w:t xml:space="preserve">- </w:t>
      </w:r>
      <w:r w:rsidR="0032443E" w:rsidRPr="00C5197B">
        <w:rPr>
          <w:rFonts w:ascii="Times New Roman" w:eastAsia="Times New Roman" w:hAnsi="Times New Roman" w:cs="Times New Roman"/>
          <w:sz w:val="18"/>
          <w:szCs w:val="18"/>
          <w:lang w:eastAsia="tr-TR"/>
        </w:rPr>
        <w:t xml:space="preserve">Aynı Tebliğin 5.3.1.Ç numaralı maddesinin birinci fıkrasının (e) bendinde yer alan </w:t>
      </w:r>
      <w:r w:rsidR="00C32104" w:rsidRPr="00C5197B">
        <w:rPr>
          <w:rFonts w:ascii="Times New Roman" w:eastAsia="Times New Roman" w:hAnsi="Times New Roman" w:cs="Times New Roman"/>
          <w:sz w:val="18"/>
          <w:szCs w:val="18"/>
          <w:lang w:eastAsia="tr-TR"/>
        </w:rPr>
        <w:t>“ile kan ürünleri” ibaresi “kapsamında bulunan kan ürünlerinin” şeklinde değiştirilmiştir.</w:t>
      </w:r>
    </w:p>
    <w:p w:rsidR="00B51F81" w:rsidRPr="00C5197B" w:rsidRDefault="00333511" w:rsidP="00333511">
      <w:pPr>
        <w:keepNext/>
        <w:tabs>
          <w:tab w:val="left" w:pos="720"/>
        </w:tabs>
        <w:spacing w:after="0" w:line="240" w:lineRule="auto"/>
        <w:ind w:firstLine="709"/>
        <w:jc w:val="both"/>
        <w:rPr>
          <w:rFonts w:ascii="Times New Roman" w:eastAsia="Times New Roman" w:hAnsi="Times New Roman" w:cs="Times New Roman"/>
          <w:sz w:val="18"/>
          <w:szCs w:val="18"/>
          <w:lang w:eastAsia="tr-TR"/>
        </w:rPr>
      </w:pPr>
      <w:r w:rsidRPr="00C5197B">
        <w:rPr>
          <w:rFonts w:ascii="Times New Roman" w:eastAsia="Times New Roman" w:hAnsi="Times New Roman" w:cs="Times New Roman"/>
          <w:b/>
          <w:bCs/>
          <w:sz w:val="18"/>
          <w:szCs w:val="18"/>
          <w:lang w:eastAsia="tr-TR"/>
        </w:rPr>
        <w:tab/>
      </w:r>
      <w:r w:rsidR="000E7C9F" w:rsidRPr="00C5197B">
        <w:rPr>
          <w:rFonts w:ascii="Times New Roman" w:eastAsia="Times New Roman" w:hAnsi="Times New Roman" w:cs="Times New Roman"/>
          <w:b/>
          <w:bCs/>
          <w:sz w:val="18"/>
          <w:szCs w:val="18"/>
          <w:lang w:eastAsia="tr-TR"/>
        </w:rPr>
        <w:t xml:space="preserve">MADDE </w:t>
      </w:r>
      <w:r w:rsidR="00C32104" w:rsidRPr="00C5197B">
        <w:rPr>
          <w:rFonts w:ascii="Times New Roman" w:eastAsia="Times New Roman" w:hAnsi="Times New Roman" w:cs="Times New Roman"/>
          <w:b/>
          <w:bCs/>
          <w:sz w:val="18"/>
          <w:szCs w:val="18"/>
          <w:lang w:eastAsia="tr-TR"/>
        </w:rPr>
        <w:t>2</w:t>
      </w:r>
      <w:r w:rsidR="00894BBB">
        <w:rPr>
          <w:rFonts w:ascii="Times New Roman" w:eastAsia="Times New Roman" w:hAnsi="Times New Roman" w:cs="Times New Roman"/>
          <w:b/>
          <w:bCs/>
          <w:sz w:val="18"/>
          <w:szCs w:val="18"/>
          <w:lang w:eastAsia="tr-TR"/>
        </w:rPr>
        <w:t>6</w:t>
      </w:r>
      <w:r w:rsidR="000E7C9F" w:rsidRPr="00C5197B">
        <w:rPr>
          <w:rFonts w:ascii="Times New Roman" w:eastAsia="Times New Roman" w:hAnsi="Times New Roman" w:cs="Times New Roman"/>
          <w:b/>
          <w:bCs/>
          <w:sz w:val="18"/>
          <w:szCs w:val="18"/>
          <w:lang w:eastAsia="tr-TR"/>
        </w:rPr>
        <w:t>-</w:t>
      </w:r>
      <w:r w:rsidR="000E7C9F" w:rsidRPr="00C5197B">
        <w:rPr>
          <w:rFonts w:ascii="Times New Roman" w:eastAsia="Times New Roman" w:hAnsi="Times New Roman" w:cs="Times New Roman"/>
          <w:bCs/>
          <w:sz w:val="18"/>
          <w:szCs w:val="18"/>
          <w:lang w:eastAsia="tr-TR"/>
        </w:rPr>
        <w:t xml:space="preserve"> </w:t>
      </w:r>
      <w:r w:rsidR="00B51F81" w:rsidRPr="00C5197B">
        <w:rPr>
          <w:rFonts w:ascii="Times New Roman" w:eastAsia="Times New Roman" w:hAnsi="Times New Roman" w:cs="Times New Roman"/>
          <w:bCs/>
          <w:sz w:val="18"/>
          <w:szCs w:val="18"/>
          <w:lang w:eastAsia="tr-TR"/>
        </w:rPr>
        <w:t xml:space="preserve">Aynı Tebliğ eki </w:t>
      </w:r>
      <w:r w:rsidR="006B186E" w:rsidRPr="00C5197B">
        <w:rPr>
          <w:rFonts w:ascii="Times New Roman" w:eastAsia="Times New Roman" w:hAnsi="Times New Roman" w:cs="Times New Roman"/>
          <w:bCs/>
          <w:sz w:val="18"/>
          <w:szCs w:val="18"/>
          <w:lang w:eastAsia="tr-TR"/>
        </w:rPr>
        <w:t>“</w:t>
      </w:r>
      <w:r w:rsidR="00B51F81" w:rsidRPr="00C5197B">
        <w:rPr>
          <w:rFonts w:ascii="Times New Roman" w:eastAsia="Times New Roman" w:hAnsi="Times New Roman" w:cs="Times New Roman"/>
          <w:bCs/>
          <w:sz w:val="18"/>
          <w:szCs w:val="18"/>
          <w:lang w:eastAsia="tr-TR"/>
        </w:rPr>
        <w:t>Hizmet Başı İşlem Puan Listesi (EK-2/B)</w:t>
      </w:r>
      <w:r w:rsidR="006B186E" w:rsidRPr="00C5197B">
        <w:rPr>
          <w:rFonts w:ascii="Times New Roman" w:eastAsia="Times New Roman" w:hAnsi="Times New Roman" w:cs="Times New Roman"/>
          <w:bCs/>
          <w:sz w:val="18"/>
          <w:szCs w:val="18"/>
          <w:lang w:eastAsia="tr-TR"/>
        </w:rPr>
        <w:t>”</w:t>
      </w:r>
      <w:r w:rsidR="00D27C10" w:rsidRPr="00C5197B">
        <w:rPr>
          <w:rFonts w:ascii="Times New Roman" w:eastAsia="Times New Roman" w:hAnsi="Times New Roman" w:cs="Times New Roman"/>
          <w:bCs/>
          <w:sz w:val="18"/>
          <w:szCs w:val="18"/>
          <w:lang w:eastAsia="tr-TR"/>
        </w:rPr>
        <w:t xml:space="preserve"> </w:t>
      </w:r>
      <w:r w:rsidR="00B51F81" w:rsidRPr="00C5197B">
        <w:rPr>
          <w:rFonts w:ascii="Times New Roman" w:eastAsia="Times New Roman" w:hAnsi="Times New Roman" w:cs="Times New Roman"/>
          <w:bCs/>
          <w:sz w:val="18"/>
          <w:szCs w:val="18"/>
          <w:lang w:eastAsia="tr-TR"/>
        </w:rPr>
        <w:t xml:space="preserve">nde aşağıdaki düzenlemeler yapılmıştır.   </w:t>
      </w:r>
    </w:p>
    <w:p w:rsidR="00AA39FA" w:rsidRPr="00C5197B" w:rsidRDefault="00B51F81" w:rsidP="00333511">
      <w:pPr>
        <w:tabs>
          <w:tab w:val="left" w:pos="709"/>
          <w:tab w:val="left" w:pos="993"/>
        </w:tabs>
        <w:spacing w:after="0" w:line="240" w:lineRule="exact"/>
        <w:ind w:firstLine="709"/>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 xml:space="preserve">a) </w:t>
      </w:r>
      <w:r w:rsidR="00AA39FA" w:rsidRPr="00C5197B">
        <w:rPr>
          <w:rFonts w:ascii="Times New Roman" w:eastAsia="Times New Roman" w:hAnsi="Times New Roman" w:cs="Times New Roman"/>
          <w:bCs/>
          <w:sz w:val="18"/>
          <w:szCs w:val="18"/>
          <w:lang w:eastAsia="tr-TR"/>
        </w:rPr>
        <w:t>Listede yer alan “</w:t>
      </w:r>
      <w:r w:rsidR="00D54653" w:rsidRPr="00C5197B">
        <w:rPr>
          <w:rFonts w:ascii="Times New Roman" w:eastAsia="Times New Roman" w:hAnsi="Times New Roman" w:cs="Times New Roman"/>
          <w:bCs/>
          <w:sz w:val="18"/>
          <w:szCs w:val="18"/>
          <w:lang w:eastAsia="tr-TR"/>
        </w:rPr>
        <w:t>609071</w:t>
      </w:r>
      <w:r w:rsidR="00AA39FA" w:rsidRPr="00C5197B">
        <w:rPr>
          <w:rFonts w:ascii="Times New Roman" w:eastAsia="Times New Roman" w:hAnsi="Times New Roman" w:cs="Times New Roman"/>
          <w:bCs/>
          <w:sz w:val="18"/>
          <w:szCs w:val="18"/>
          <w:lang w:eastAsia="tr-TR"/>
        </w:rPr>
        <w:t>” SUT kodlu satır aşağıdaki şekilde değiştirilmiştir.</w:t>
      </w:r>
    </w:p>
    <w:p w:rsidR="00AA39FA" w:rsidRPr="00C5197B" w:rsidRDefault="00AA39FA" w:rsidP="00AA39FA">
      <w:pPr>
        <w:tabs>
          <w:tab w:val="left" w:pos="851"/>
        </w:tabs>
        <w:spacing w:after="0" w:line="240" w:lineRule="exact"/>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w:t>
      </w:r>
    </w:p>
    <w:tbl>
      <w:tblPr>
        <w:tblW w:w="5081" w:type="pct"/>
        <w:tblLayout w:type="fixed"/>
        <w:tblCellMar>
          <w:left w:w="70" w:type="dxa"/>
          <w:right w:w="70" w:type="dxa"/>
        </w:tblCellMar>
        <w:tblLook w:val="04A0" w:firstRow="1" w:lastRow="0" w:firstColumn="1" w:lastColumn="0" w:noHBand="0" w:noVBand="1"/>
      </w:tblPr>
      <w:tblGrid>
        <w:gridCol w:w="717"/>
        <w:gridCol w:w="699"/>
        <w:gridCol w:w="2691"/>
        <w:gridCol w:w="3968"/>
        <w:gridCol w:w="1132"/>
      </w:tblGrid>
      <w:tr w:rsidR="00EF43C7" w:rsidRPr="00C5197B" w:rsidTr="004B3105">
        <w:trPr>
          <w:trHeight w:val="608"/>
        </w:trPr>
        <w:tc>
          <w:tcPr>
            <w:tcW w:w="389" w:type="pct"/>
            <w:tcBorders>
              <w:top w:val="single" w:sz="4" w:space="0" w:color="auto"/>
              <w:left w:val="single" w:sz="4" w:space="0" w:color="auto"/>
              <w:bottom w:val="single" w:sz="4" w:space="0" w:color="auto"/>
              <w:right w:val="single" w:sz="4" w:space="0" w:color="auto"/>
            </w:tcBorders>
            <w:vAlign w:val="center"/>
          </w:tcPr>
          <w:p w:rsidR="00D54653" w:rsidRPr="00C5197B" w:rsidRDefault="00D54653" w:rsidP="00182BA1">
            <w:pPr>
              <w:spacing w:after="0"/>
              <w:jc w:val="center"/>
              <w:rPr>
                <w:rFonts w:ascii="Times New Roman" w:eastAsia="Times New Roman" w:hAnsi="Times New Roman" w:cs="Times New Roman"/>
                <w:sz w:val="18"/>
                <w:szCs w:val="18"/>
                <w:lang w:eastAsia="tr-TR"/>
              </w:rPr>
            </w:pPr>
            <w:r w:rsidRPr="00C5197B">
              <w:rPr>
                <w:rFonts w:ascii="Times New Roman" w:eastAsia="Times New Roman" w:hAnsi="Times New Roman" w:cs="Times New Roman"/>
                <w:sz w:val="18"/>
                <w:szCs w:val="18"/>
                <w:lang w:eastAsia="tr-TR"/>
              </w:rPr>
              <w:t>1279</w:t>
            </w:r>
          </w:p>
        </w:tc>
        <w:tc>
          <w:tcPr>
            <w:tcW w:w="379" w:type="pct"/>
            <w:tcBorders>
              <w:top w:val="single" w:sz="4" w:space="0" w:color="auto"/>
              <w:left w:val="nil"/>
              <w:bottom w:val="single" w:sz="4" w:space="0" w:color="auto"/>
              <w:right w:val="single" w:sz="4" w:space="0" w:color="auto"/>
            </w:tcBorders>
            <w:shd w:val="clear" w:color="auto" w:fill="auto"/>
            <w:vAlign w:val="center"/>
            <w:hideMark/>
          </w:tcPr>
          <w:p w:rsidR="00D54653" w:rsidRPr="00C5197B" w:rsidRDefault="00D54653" w:rsidP="00D54653">
            <w:pPr>
              <w:spacing w:after="0"/>
              <w:rPr>
                <w:rFonts w:ascii="Times New Roman" w:eastAsia="Times New Roman" w:hAnsi="Times New Roman" w:cs="Times New Roman"/>
                <w:sz w:val="18"/>
                <w:szCs w:val="18"/>
                <w:lang w:eastAsia="tr-TR"/>
              </w:rPr>
            </w:pPr>
            <w:r w:rsidRPr="00C5197B">
              <w:rPr>
                <w:rFonts w:ascii="Times New Roman" w:eastAsia="Times New Roman" w:hAnsi="Times New Roman" w:cs="Times New Roman"/>
                <w:sz w:val="18"/>
                <w:szCs w:val="18"/>
                <w:lang w:eastAsia="tr-TR"/>
              </w:rPr>
              <w:t>609071</w:t>
            </w:r>
          </w:p>
        </w:tc>
        <w:tc>
          <w:tcPr>
            <w:tcW w:w="1461" w:type="pct"/>
            <w:tcBorders>
              <w:top w:val="single" w:sz="4" w:space="0" w:color="auto"/>
              <w:left w:val="nil"/>
              <w:bottom w:val="single" w:sz="4" w:space="0" w:color="auto"/>
              <w:right w:val="single" w:sz="4" w:space="0" w:color="auto"/>
            </w:tcBorders>
            <w:shd w:val="clear" w:color="auto" w:fill="auto"/>
            <w:vAlign w:val="center"/>
            <w:hideMark/>
          </w:tcPr>
          <w:p w:rsidR="00D54653" w:rsidRPr="00C5197B" w:rsidRDefault="00D54653" w:rsidP="00D54653">
            <w:pPr>
              <w:spacing w:after="0"/>
              <w:rPr>
                <w:rFonts w:ascii="Times New Roman" w:eastAsia="Times New Roman" w:hAnsi="Times New Roman" w:cs="Times New Roman"/>
                <w:sz w:val="18"/>
                <w:szCs w:val="18"/>
                <w:lang w:eastAsia="tr-TR"/>
              </w:rPr>
            </w:pPr>
            <w:r w:rsidRPr="00C5197B">
              <w:rPr>
                <w:rFonts w:ascii="Times New Roman" w:eastAsia="Times New Roman" w:hAnsi="Times New Roman" w:cs="Times New Roman"/>
                <w:sz w:val="18"/>
                <w:szCs w:val="18"/>
                <w:lang w:eastAsia="tr-TR"/>
              </w:rPr>
              <w:t>Karaciğer segmentektomi, her bir segment, laparoskopik</w:t>
            </w:r>
          </w:p>
        </w:tc>
        <w:tc>
          <w:tcPr>
            <w:tcW w:w="2155" w:type="pct"/>
            <w:tcBorders>
              <w:top w:val="single" w:sz="4" w:space="0" w:color="auto"/>
              <w:left w:val="nil"/>
              <w:bottom w:val="single" w:sz="4" w:space="0" w:color="auto"/>
              <w:right w:val="single" w:sz="4" w:space="0" w:color="auto"/>
            </w:tcBorders>
            <w:shd w:val="clear" w:color="auto" w:fill="auto"/>
            <w:vAlign w:val="center"/>
            <w:hideMark/>
          </w:tcPr>
          <w:p w:rsidR="00D54653" w:rsidRPr="00C5197B" w:rsidRDefault="00D54653" w:rsidP="00D54653">
            <w:pPr>
              <w:spacing w:after="0"/>
              <w:rPr>
                <w:rFonts w:ascii="Times New Roman" w:eastAsia="Times New Roman" w:hAnsi="Times New Roman" w:cs="Times New Roman"/>
                <w:sz w:val="18"/>
                <w:szCs w:val="18"/>
                <w:lang w:eastAsia="tr-TR"/>
              </w:rPr>
            </w:pPr>
            <w:r w:rsidRPr="00C5197B">
              <w:rPr>
                <w:rFonts w:ascii="Times New Roman" w:eastAsia="Times New Roman" w:hAnsi="Times New Roman" w:cs="Times New Roman"/>
                <w:sz w:val="18"/>
                <w:szCs w:val="18"/>
                <w:lang w:eastAsia="tr-TR"/>
              </w:rPr>
              <w:t>Patoloji raporu ile segmentektominin teyidi gerekir. Üçten fazla olması halinde 609111 üzerinden faturalandırılır.</w:t>
            </w:r>
          </w:p>
        </w:tc>
        <w:tc>
          <w:tcPr>
            <w:tcW w:w="615" w:type="pct"/>
            <w:tcBorders>
              <w:top w:val="single" w:sz="4" w:space="0" w:color="auto"/>
              <w:left w:val="nil"/>
              <w:bottom w:val="single" w:sz="4" w:space="0" w:color="auto"/>
              <w:right w:val="single" w:sz="4" w:space="0" w:color="auto"/>
            </w:tcBorders>
            <w:shd w:val="clear" w:color="auto" w:fill="auto"/>
            <w:vAlign w:val="center"/>
            <w:hideMark/>
          </w:tcPr>
          <w:p w:rsidR="00D54653" w:rsidRPr="00C5197B" w:rsidRDefault="00D54653" w:rsidP="00D54653">
            <w:pPr>
              <w:spacing w:after="0"/>
              <w:jc w:val="center"/>
              <w:rPr>
                <w:rFonts w:ascii="Times New Roman" w:eastAsia="Times New Roman" w:hAnsi="Times New Roman" w:cs="Times New Roman"/>
                <w:sz w:val="18"/>
                <w:szCs w:val="18"/>
                <w:lang w:eastAsia="tr-TR"/>
              </w:rPr>
            </w:pPr>
            <w:r w:rsidRPr="00C5197B">
              <w:rPr>
                <w:rFonts w:ascii="Times New Roman" w:eastAsia="Times New Roman" w:hAnsi="Times New Roman" w:cs="Times New Roman"/>
                <w:sz w:val="18"/>
                <w:szCs w:val="18"/>
                <w:lang w:eastAsia="tr-TR"/>
              </w:rPr>
              <w:t>1.363,59</w:t>
            </w:r>
          </w:p>
        </w:tc>
      </w:tr>
    </w:tbl>
    <w:p w:rsidR="00AA39FA" w:rsidRPr="00C5197B" w:rsidRDefault="00C32104" w:rsidP="00AD2C26">
      <w:pPr>
        <w:tabs>
          <w:tab w:val="left" w:pos="851"/>
        </w:tabs>
        <w:spacing w:after="0" w:line="240" w:lineRule="exact"/>
        <w:ind w:right="-142"/>
        <w:jc w:val="right"/>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 xml:space="preserve">  </w:t>
      </w:r>
      <w:r w:rsidR="00745AAA" w:rsidRPr="00C5197B">
        <w:rPr>
          <w:rFonts w:ascii="Times New Roman" w:eastAsia="Times New Roman" w:hAnsi="Times New Roman" w:cs="Times New Roman"/>
          <w:bCs/>
          <w:sz w:val="18"/>
          <w:szCs w:val="18"/>
          <w:lang w:eastAsia="tr-TR"/>
        </w:rPr>
        <w:t xml:space="preserve">  </w:t>
      </w:r>
      <w:r w:rsidRPr="00C5197B">
        <w:rPr>
          <w:rFonts w:ascii="Times New Roman" w:eastAsia="Times New Roman" w:hAnsi="Times New Roman" w:cs="Times New Roman"/>
          <w:bCs/>
          <w:sz w:val="18"/>
          <w:szCs w:val="18"/>
          <w:lang w:eastAsia="tr-TR"/>
        </w:rPr>
        <w:t>”</w:t>
      </w:r>
      <w:r w:rsidR="00AA39FA" w:rsidRPr="00C5197B">
        <w:rPr>
          <w:rFonts w:ascii="Times New Roman" w:eastAsia="Times New Roman" w:hAnsi="Times New Roman" w:cs="Times New Roman"/>
          <w:bCs/>
          <w:sz w:val="18"/>
          <w:szCs w:val="18"/>
          <w:lang w:eastAsia="tr-TR"/>
        </w:rPr>
        <w:t xml:space="preserve">                                                                                                                                  </w:t>
      </w:r>
      <w:r w:rsidRPr="00C5197B">
        <w:rPr>
          <w:rFonts w:ascii="Times New Roman" w:eastAsia="Times New Roman" w:hAnsi="Times New Roman" w:cs="Times New Roman"/>
          <w:bCs/>
          <w:sz w:val="18"/>
          <w:szCs w:val="18"/>
          <w:lang w:eastAsia="tr-TR"/>
        </w:rPr>
        <w:t xml:space="preserve">  </w:t>
      </w:r>
      <w:r w:rsidR="00AA39FA" w:rsidRPr="00C5197B">
        <w:rPr>
          <w:rFonts w:ascii="Times New Roman" w:eastAsia="Times New Roman" w:hAnsi="Times New Roman" w:cs="Times New Roman"/>
          <w:bCs/>
          <w:sz w:val="18"/>
          <w:szCs w:val="18"/>
          <w:lang w:eastAsia="tr-TR"/>
        </w:rPr>
        <w:t xml:space="preserve">  </w:t>
      </w:r>
      <w:r w:rsidRPr="00C5197B">
        <w:rPr>
          <w:rFonts w:ascii="Times New Roman" w:eastAsia="Times New Roman" w:hAnsi="Times New Roman" w:cs="Times New Roman"/>
          <w:bCs/>
          <w:sz w:val="18"/>
          <w:szCs w:val="18"/>
          <w:lang w:eastAsia="tr-TR"/>
        </w:rPr>
        <w:t xml:space="preserve">                                                  </w:t>
      </w:r>
      <w:r w:rsidR="00AA39FA" w:rsidRPr="00C5197B">
        <w:rPr>
          <w:rFonts w:ascii="Times New Roman" w:eastAsia="Times New Roman" w:hAnsi="Times New Roman" w:cs="Times New Roman"/>
          <w:bCs/>
          <w:sz w:val="18"/>
          <w:szCs w:val="18"/>
          <w:lang w:eastAsia="tr-TR"/>
        </w:rPr>
        <w:t xml:space="preserve">                                                                         </w:t>
      </w:r>
    </w:p>
    <w:p w:rsidR="00D54653" w:rsidRPr="00C5197B" w:rsidRDefault="00AA39FA" w:rsidP="00D54653">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 xml:space="preserve">b) </w:t>
      </w:r>
      <w:r w:rsidR="00D54653" w:rsidRPr="00C5197B">
        <w:rPr>
          <w:rFonts w:ascii="Times New Roman" w:eastAsia="Times New Roman" w:hAnsi="Times New Roman" w:cs="Times New Roman"/>
          <w:bCs/>
          <w:sz w:val="18"/>
          <w:szCs w:val="18"/>
          <w:lang w:eastAsia="tr-TR"/>
        </w:rPr>
        <w:t>Listede yer alan “609711” SUT kodlu satır aşağıdaki şekilde değiştirilmiştir.</w:t>
      </w:r>
    </w:p>
    <w:p w:rsidR="00B51F81" w:rsidRPr="00C5197B" w:rsidRDefault="00D54653" w:rsidP="00D54653">
      <w:pPr>
        <w:tabs>
          <w:tab w:val="left" w:pos="851"/>
        </w:tabs>
        <w:spacing w:after="0" w:line="240" w:lineRule="exact"/>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 xml:space="preserve"> </w:t>
      </w:r>
      <w:r w:rsidR="00B51F81" w:rsidRPr="00C5197B">
        <w:rPr>
          <w:rFonts w:ascii="Times New Roman" w:eastAsia="Times New Roman" w:hAnsi="Times New Roman" w:cs="Times New Roman"/>
          <w:bCs/>
          <w:sz w:val="18"/>
          <w:szCs w:val="18"/>
          <w:lang w:eastAsia="tr-TR"/>
        </w:rPr>
        <w:t>“</w:t>
      </w:r>
    </w:p>
    <w:tbl>
      <w:tblPr>
        <w:tblW w:w="9209" w:type="dxa"/>
        <w:tblCellMar>
          <w:left w:w="70" w:type="dxa"/>
          <w:right w:w="70" w:type="dxa"/>
        </w:tblCellMar>
        <w:tblLook w:val="04A0" w:firstRow="1" w:lastRow="0" w:firstColumn="1" w:lastColumn="0" w:noHBand="0" w:noVBand="1"/>
      </w:tblPr>
      <w:tblGrid>
        <w:gridCol w:w="704"/>
        <w:gridCol w:w="709"/>
        <w:gridCol w:w="2693"/>
        <w:gridCol w:w="3979"/>
        <w:gridCol w:w="1124"/>
      </w:tblGrid>
      <w:tr w:rsidR="00EF43C7" w:rsidRPr="00C5197B" w:rsidTr="004B3105">
        <w:trPr>
          <w:trHeight w:val="57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4653" w:rsidRPr="00C5197B" w:rsidRDefault="00D54653" w:rsidP="00182BA1">
            <w:pPr>
              <w:spacing w:after="0"/>
              <w:jc w:val="center"/>
              <w:rPr>
                <w:rFonts w:ascii="Times New Roman" w:eastAsia="Times New Roman" w:hAnsi="Times New Roman" w:cs="Times New Roman"/>
                <w:sz w:val="18"/>
                <w:szCs w:val="18"/>
                <w:lang w:eastAsia="tr-TR"/>
              </w:rPr>
            </w:pPr>
            <w:r w:rsidRPr="00C5197B">
              <w:rPr>
                <w:rFonts w:ascii="Times New Roman" w:eastAsia="Times New Roman" w:hAnsi="Times New Roman" w:cs="Times New Roman"/>
                <w:sz w:val="18"/>
                <w:szCs w:val="18"/>
                <w:lang w:eastAsia="tr-TR"/>
              </w:rPr>
              <w:t>1359</w:t>
            </w:r>
          </w:p>
        </w:tc>
        <w:tc>
          <w:tcPr>
            <w:tcW w:w="709" w:type="dxa"/>
            <w:tcBorders>
              <w:top w:val="single" w:sz="4" w:space="0" w:color="auto"/>
              <w:left w:val="nil"/>
              <w:bottom w:val="single" w:sz="4" w:space="0" w:color="auto"/>
              <w:right w:val="single" w:sz="4" w:space="0" w:color="auto"/>
            </w:tcBorders>
            <w:shd w:val="clear" w:color="auto" w:fill="auto"/>
            <w:vAlign w:val="center"/>
          </w:tcPr>
          <w:p w:rsidR="00D54653" w:rsidRPr="00C5197B" w:rsidRDefault="00D54653" w:rsidP="00D54653">
            <w:pPr>
              <w:spacing w:after="0"/>
              <w:rPr>
                <w:rFonts w:ascii="Times New Roman" w:eastAsia="Times New Roman" w:hAnsi="Times New Roman" w:cs="Times New Roman"/>
                <w:sz w:val="18"/>
                <w:szCs w:val="18"/>
                <w:lang w:eastAsia="tr-TR"/>
              </w:rPr>
            </w:pPr>
            <w:r w:rsidRPr="00C5197B">
              <w:rPr>
                <w:rFonts w:ascii="Times New Roman" w:eastAsia="Times New Roman" w:hAnsi="Times New Roman" w:cs="Times New Roman"/>
                <w:sz w:val="18"/>
                <w:szCs w:val="18"/>
                <w:lang w:eastAsia="tr-TR"/>
              </w:rPr>
              <w:t>609711</w:t>
            </w:r>
          </w:p>
        </w:tc>
        <w:tc>
          <w:tcPr>
            <w:tcW w:w="2693" w:type="dxa"/>
            <w:tcBorders>
              <w:top w:val="single" w:sz="4" w:space="0" w:color="auto"/>
              <w:left w:val="nil"/>
              <w:bottom w:val="single" w:sz="4" w:space="0" w:color="auto"/>
              <w:right w:val="single" w:sz="4" w:space="0" w:color="auto"/>
            </w:tcBorders>
            <w:shd w:val="clear" w:color="auto" w:fill="auto"/>
            <w:vAlign w:val="center"/>
          </w:tcPr>
          <w:p w:rsidR="00D54653" w:rsidRPr="00C5197B" w:rsidRDefault="00D54653" w:rsidP="00D54653">
            <w:pPr>
              <w:spacing w:after="0"/>
              <w:rPr>
                <w:rFonts w:ascii="Times New Roman" w:eastAsia="Times New Roman" w:hAnsi="Times New Roman" w:cs="Times New Roman"/>
                <w:sz w:val="18"/>
                <w:szCs w:val="18"/>
                <w:lang w:eastAsia="tr-TR"/>
              </w:rPr>
            </w:pPr>
            <w:r w:rsidRPr="00C5197B">
              <w:rPr>
                <w:rFonts w:ascii="Times New Roman" w:eastAsia="Times New Roman" w:hAnsi="Times New Roman" w:cs="Times New Roman"/>
                <w:sz w:val="18"/>
                <w:szCs w:val="18"/>
                <w:lang w:eastAsia="tr-TR"/>
              </w:rPr>
              <w:t>Peptik ülsere bağlı duodenum perforasyonunda primer onarım, laparoskopik</w:t>
            </w:r>
          </w:p>
        </w:tc>
        <w:tc>
          <w:tcPr>
            <w:tcW w:w="3979" w:type="dxa"/>
            <w:tcBorders>
              <w:top w:val="single" w:sz="4" w:space="0" w:color="auto"/>
              <w:left w:val="nil"/>
              <w:bottom w:val="single" w:sz="4" w:space="0" w:color="auto"/>
              <w:right w:val="single" w:sz="4" w:space="0" w:color="auto"/>
            </w:tcBorders>
            <w:shd w:val="clear" w:color="auto" w:fill="auto"/>
            <w:vAlign w:val="center"/>
          </w:tcPr>
          <w:p w:rsidR="00D54653" w:rsidRPr="00C5197B" w:rsidRDefault="00D54653" w:rsidP="00D54653">
            <w:pPr>
              <w:spacing w:after="0"/>
              <w:ind w:firstLineChars="100" w:firstLine="180"/>
              <w:rPr>
                <w:rFonts w:ascii="Times New Roman" w:eastAsia="Times New Roman" w:hAnsi="Times New Roman" w:cs="Times New Roman"/>
                <w:sz w:val="18"/>
                <w:szCs w:val="18"/>
                <w:lang w:eastAsia="tr-TR"/>
              </w:rPr>
            </w:pPr>
            <w:r w:rsidRPr="00C5197B">
              <w:rPr>
                <w:rFonts w:ascii="Times New Roman" w:eastAsia="Times New Roman" w:hAnsi="Times New Roman" w:cs="Times New Roman"/>
                <w:sz w:val="18"/>
                <w:szCs w:val="18"/>
                <w:lang w:eastAsia="tr-TR"/>
              </w:rPr>
              <w:t> </w:t>
            </w:r>
          </w:p>
        </w:tc>
        <w:tc>
          <w:tcPr>
            <w:tcW w:w="1124" w:type="dxa"/>
            <w:tcBorders>
              <w:top w:val="single" w:sz="4" w:space="0" w:color="auto"/>
              <w:left w:val="nil"/>
              <w:bottom w:val="single" w:sz="4" w:space="0" w:color="auto"/>
              <w:right w:val="single" w:sz="4" w:space="0" w:color="auto"/>
            </w:tcBorders>
            <w:shd w:val="clear" w:color="auto" w:fill="auto"/>
            <w:vAlign w:val="center"/>
          </w:tcPr>
          <w:p w:rsidR="00D54653" w:rsidRPr="00C5197B" w:rsidRDefault="00D54653" w:rsidP="00D54653">
            <w:pPr>
              <w:spacing w:after="0"/>
              <w:jc w:val="center"/>
              <w:rPr>
                <w:rFonts w:ascii="Times New Roman" w:eastAsia="Times New Roman" w:hAnsi="Times New Roman" w:cs="Times New Roman"/>
                <w:sz w:val="18"/>
                <w:szCs w:val="18"/>
                <w:lang w:eastAsia="tr-TR"/>
              </w:rPr>
            </w:pPr>
            <w:r w:rsidRPr="00C5197B">
              <w:rPr>
                <w:rFonts w:ascii="Times New Roman" w:eastAsia="Times New Roman" w:hAnsi="Times New Roman" w:cs="Times New Roman"/>
                <w:sz w:val="18"/>
                <w:szCs w:val="18"/>
                <w:lang w:eastAsia="tr-TR"/>
              </w:rPr>
              <w:t>1.359</w:t>
            </w:r>
            <w:r w:rsidR="00C32104" w:rsidRPr="00C5197B">
              <w:rPr>
                <w:rFonts w:ascii="Times New Roman" w:eastAsia="Times New Roman" w:hAnsi="Times New Roman" w:cs="Times New Roman"/>
                <w:sz w:val="18"/>
                <w:szCs w:val="18"/>
                <w:lang w:eastAsia="tr-TR"/>
              </w:rPr>
              <w:t>,00</w:t>
            </w:r>
          </w:p>
        </w:tc>
      </w:tr>
    </w:tbl>
    <w:p w:rsidR="00D54653" w:rsidRPr="00C5197B" w:rsidRDefault="00B51F81" w:rsidP="00AD2C26">
      <w:pPr>
        <w:tabs>
          <w:tab w:val="left" w:pos="709"/>
        </w:tabs>
        <w:spacing w:after="0" w:line="240" w:lineRule="exact"/>
        <w:ind w:right="-142" w:firstLine="709"/>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ab/>
      </w:r>
      <w:r w:rsidRPr="00C5197B">
        <w:rPr>
          <w:rFonts w:ascii="Times New Roman" w:eastAsia="Times New Roman" w:hAnsi="Times New Roman" w:cs="Times New Roman"/>
          <w:bCs/>
          <w:sz w:val="18"/>
          <w:szCs w:val="18"/>
          <w:lang w:eastAsia="tr-TR"/>
        </w:rPr>
        <w:tab/>
      </w:r>
      <w:r w:rsidRPr="00C5197B">
        <w:rPr>
          <w:rFonts w:ascii="Times New Roman" w:eastAsia="Times New Roman" w:hAnsi="Times New Roman" w:cs="Times New Roman"/>
          <w:bCs/>
          <w:sz w:val="18"/>
          <w:szCs w:val="18"/>
          <w:lang w:eastAsia="tr-TR"/>
        </w:rPr>
        <w:tab/>
      </w:r>
      <w:r w:rsidRPr="00C5197B">
        <w:rPr>
          <w:rFonts w:ascii="Times New Roman" w:eastAsia="Times New Roman" w:hAnsi="Times New Roman" w:cs="Times New Roman"/>
          <w:bCs/>
          <w:sz w:val="18"/>
          <w:szCs w:val="18"/>
          <w:lang w:eastAsia="tr-TR"/>
        </w:rPr>
        <w:tab/>
      </w:r>
      <w:r w:rsidRPr="00C5197B">
        <w:rPr>
          <w:rFonts w:ascii="Times New Roman" w:eastAsia="Times New Roman" w:hAnsi="Times New Roman" w:cs="Times New Roman"/>
          <w:bCs/>
          <w:sz w:val="18"/>
          <w:szCs w:val="18"/>
          <w:lang w:eastAsia="tr-TR"/>
        </w:rPr>
        <w:tab/>
      </w:r>
      <w:r w:rsidRPr="00C5197B">
        <w:rPr>
          <w:rFonts w:ascii="Times New Roman" w:eastAsia="Times New Roman" w:hAnsi="Times New Roman" w:cs="Times New Roman"/>
          <w:bCs/>
          <w:sz w:val="18"/>
          <w:szCs w:val="18"/>
          <w:lang w:eastAsia="tr-TR"/>
        </w:rPr>
        <w:tab/>
      </w:r>
      <w:r w:rsidRPr="00C5197B">
        <w:rPr>
          <w:rFonts w:ascii="Times New Roman" w:eastAsia="Times New Roman" w:hAnsi="Times New Roman" w:cs="Times New Roman"/>
          <w:bCs/>
          <w:sz w:val="18"/>
          <w:szCs w:val="18"/>
          <w:lang w:eastAsia="tr-TR"/>
        </w:rPr>
        <w:tab/>
      </w:r>
      <w:r w:rsidRPr="00C5197B">
        <w:rPr>
          <w:rFonts w:ascii="Times New Roman" w:eastAsia="Times New Roman" w:hAnsi="Times New Roman" w:cs="Times New Roman"/>
          <w:bCs/>
          <w:sz w:val="18"/>
          <w:szCs w:val="18"/>
          <w:lang w:eastAsia="tr-TR"/>
        </w:rPr>
        <w:tab/>
      </w:r>
      <w:r w:rsidRPr="00C5197B">
        <w:rPr>
          <w:rFonts w:ascii="Times New Roman" w:eastAsia="Times New Roman" w:hAnsi="Times New Roman" w:cs="Times New Roman"/>
          <w:bCs/>
          <w:sz w:val="18"/>
          <w:szCs w:val="18"/>
          <w:lang w:eastAsia="tr-TR"/>
        </w:rPr>
        <w:tab/>
      </w:r>
      <w:r w:rsidR="00C32104" w:rsidRPr="00C5197B">
        <w:rPr>
          <w:rFonts w:ascii="Times New Roman" w:eastAsia="Times New Roman" w:hAnsi="Times New Roman" w:cs="Times New Roman"/>
          <w:bCs/>
          <w:sz w:val="18"/>
          <w:szCs w:val="18"/>
          <w:lang w:eastAsia="tr-TR"/>
        </w:rPr>
        <w:t xml:space="preserve">                                 </w:t>
      </w:r>
      <w:r w:rsidR="00BF2835" w:rsidRPr="00C5197B">
        <w:rPr>
          <w:rFonts w:ascii="Times New Roman" w:eastAsia="Times New Roman" w:hAnsi="Times New Roman" w:cs="Times New Roman"/>
          <w:bCs/>
          <w:sz w:val="18"/>
          <w:szCs w:val="18"/>
          <w:lang w:eastAsia="tr-TR"/>
        </w:rPr>
        <w:t xml:space="preserve">       </w:t>
      </w:r>
      <w:r w:rsidR="00C32104" w:rsidRPr="00C5197B">
        <w:rPr>
          <w:rFonts w:ascii="Times New Roman" w:eastAsia="Times New Roman" w:hAnsi="Times New Roman" w:cs="Times New Roman"/>
          <w:bCs/>
          <w:sz w:val="18"/>
          <w:szCs w:val="18"/>
          <w:lang w:eastAsia="tr-TR"/>
        </w:rPr>
        <w:t xml:space="preserve"> </w:t>
      </w:r>
      <w:r w:rsidR="00165F86" w:rsidRPr="00C5197B">
        <w:rPr>
          <w:rFonts w:ascii="Times New Roman" w:eastAsia="Times New Roman" w:hAnsi="Times New Roman" w:cs="Times New Roman"/>
          <w:bCs/>
          <w:sz w:val="18"/>
          <w:szCs w:val="18"/>
          <w:lang w:eastAsia="tr-TR"/>
        </w:rPr>
        <w:t xml:space="preserve">    </w:t>
      </w:r>
      <w:r w:rsidR="00C32104" w:rsidRPr="00C5197B">
        <w:rPr>
          <w:rFonts w:ascii="Times New Roman" w:eastAsia="Times New Roman" w:hAnsi="Times New Roman" w:cs="Times New Roman"/>
          <w:bCs/>
          <w:sz w:val="18"/>
          <w:szCs w:val="18"/>
          <w:lang w:eastAsia="tr-TR"/>
        </w:rPr>
        <w:t xml:space="preserve">”                                </w:t>
      </w:r>
      <w:r w:rsidRPr="00C5197B">
        <w:rPr>
          <w:rFonts w:ascii="Times New Roman" w:eastAsia="Times New Roman" w:hAnsi="Times New Roman" w:cs="Times New Roman"/>
          <w:bCs/>
          <w:sz w:val="18"/>
          <w:szCs w:val="18"/>
          <w:lang w:eastAsia="tr-TR"/>
        </w:rPr>
        <w:tab/>
      </w:r>
      <w:r w:rsidR="00D2013F" w:rsidRPr="00C5197B">
        <w:rPr>
          <w:rFonts w:ascii="Times New Roman" w:eastAsia="Times New Roman" w:hAnsi="Times New Roman" w:cs="Times New Roman"/>
          <w:bCs/>
          <w:sz w:val="18"/>
          <w:szCs w:val="18"/>
          <w:lang w:eastAsia="tr-TR"/>
        </w:rPr>
        <w:t>c</w:t>
      </w:r>
      <w:r w:rsidRPr="00C5197B">
        <w:rPr>
          <w:rFonts w:ascii="Times New Roman" w:eastAsia="Times New Roman" w:hAnsi="Times New Roman" w:cs="Times New Roman"/>
          <w:bCs/>
          <w:sz w:val="18"/>
          <w:szCs w:val="18"/>
          <w:lang w:eastAsia="tr-TR"/>
        </w:rPr>
        <w:t xml:space="preserve">) </w:t>
      </w:r>
      <w:r w:rsidR="00D54653" w:rsidRPr="00C5197B">
        <w:rPr>
          <w:rFonts w:ascii="Times New Roman" w:eastAsia="Times New Roman" w:hAnsi="Times New Roman" w:cs="Times New Roman"/>
          <w:bCs/>
          <w:sz w:val="18"/>
          <w:szCs w:val="18"/>
          <w:lang w:eastAsia="tr-TR"/>
        </w:rPr>
        <w:t>Listeye</w:t>
      </w:r>
      <w:r w:rsidR="00DD66C4" w:rsidRPr="00C5197B">
        <w:rPr>
          <w:rFonts w:ascii="Times New Roman" w:eastAsia="Times New Roman" w:hAnsi="Times New Roman" w:cs="Times New Roman"/>
          <w:bCs/>
          <w:sz w:val="18"/>
          <w:szCs w:val="18"/>
          <w:lang w:eastAsia="tr-TR"/>
        </w:rPr>
        <w:t xml:space="preserve"> </w:t>
      </w:r>
      <w:r w:rsidR="0035385E" w:rsidRPr="00C5197B">
        <w:rPr>
          <w:rFonts w:ascii="Times New Roman" w:eastAsia="Times New Roman" w:hAnsi="Times New Roman" w:cs="Times New Roman"/>
          <w:bCs/>
          <w:sz w:val="18"/>
          <w:szCs w:val="18"/>
          <w:lang w:eastAsia="tr-TR"/>
        </w:rPr>
        <w:t>“</w:t>
      </w:r>
      <w:r w:rsidR="00D54653" w:rsidRPr="00C5197B">
        <w:rPr>
          <w:rFonts w:ascii="Times New Roman" w:eastAsia="Times New Roman" w:hAnsi="Times New Roman" w:cs="Times New Roman"/>
          <w:bCs/>
          <w:sz w:val="18"/>
          <w:szCs w:val="18"/>
          <w:lang w:eastAsia="tr-TR"/>
        </w:rPr>
        <w:t>610020</w:t>
      </w:r>
      <w:r w:rsidR="0035385E" w:rsidRPr="00C5197B">
        <w:rPr>
          <w:rFonts w:ascii="Times New Roman" w:eastAsia="Times New Roman" w:hAnsi="Times New Roman" w:cs="Times New Roman"/>
          <w:bCs/>
          <w:sz w:val="18"/>
          <w:szCs w:val="18"/>
          <w:lang w:eastAsia="tr-TR"/>
        </w:rPr>
        <w:t>”</w:t>
      </w:r>
      <w:r w:rsidR="00D54653" w:rsidRPr="00C5197B">
        <w:rPr>
          <w:rFonts w:ascii="Times New Roman" w:eastAsia="Times New Roman" w:hAnsi="Times New Roman" w:cs="Times New Roman"/>
          <w:bCs/>
          <w:sz w:val="18"/>
          <w:szCs w:val="18"/>
          <w:lang w:eastAsia="tr-TR"/>
        </w:rPr>
        <w:t xml:space="preserve"> </w:t>
      </w:r>
      <w:r w:rsidR="00745AAA" w:rsidRPr="00C5197B">
        <w:rPr>
          <w:rFonts w:ascii="Times New Roman" w:eastAsia="Times New Roman" w:hAnsi="Times New Roman" w:cs="Times New Roman"/>
          <w:bCs/>
          <w:sz w:val="18"/>
          <w:szCs w:val="18"/>
          <w:lang w:eastAsia="tr-TR"/>
        </w:rPr>
        <w:t xml:space="preserve">SUT </w:t>
      </w:r>
      <w:r w:rsidR="00D54653" w:rsidRPr="00C5197B">
        <w:rPr>
          <w:rFonts w:ascii="Times New Roman" w:eastAsia="Times New Roman" w:hAnsi="Times New Roman" w:cs="Times New Roman"/>
          <w:bCs/>
          <w:sz w:val="18"/>
          <w:szCs w:val="18"/>
          <w:lang w:eastAsia="tr-TR"/>
        </w:rPr>
        <w:t xml:space="preserve">kodlu işlemden sonra gelmek üzere aşağıdaki satır eklenmiştir. </w:t>
      </w:r>
    </w:p>
    <w:p w:rsidR="00DD66C4" w:rsidRPr="00C5197B" w:rsidRDefault="00D54653" w:rsidP="00D54653">
      <w:pPr>
        <w:tabs>
          <w:tab w:val="left" w:pos="993"/>
        </w:tabs>
        <w:spacing w:after="0" w:line="240" w:lineRule="exact"/>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 xml:space="preserve"> </w:t>
      </w:r>
      <w:r w:rsidR="00DD66C4" w:rsidRPr="00C5197B">
        <w:rPr>
          <w:rFonts w:ascii="Times New Roman" w:eastAsia="Times New Roman" w:hAnsi="Times New Roman" w:cs="Times New Roman"/>
          <w:bCs/>
          <w:sz w:val="18"/>
          <w:szCs w:val="18"/>
          <w:lang w:eastAsia="tr-TR"/>
        </w:rPr>
        <w:t>“</w:t>
      </w:r>
    </w:p>
    <w:tbl>
      <w:tblPr>
        <w:tblW w:w="5081" w:type="pct"/>
        <w:tblLayout w:type="fixed"/>
        <w:tblCellMar>
          <w:left w:w="70" w:type="dxa"/>
          <w:right w:w="70" w:type="dxa"/>
        </w:tblCellMar>
        <w:tblLook w:val="04A0" w:firstRow="1" w:lastRow="0" w:firstColumn="1" w:lastColumn="0" w:noHBand="0" w:noVBand="1"/>
      </w:tblPr>
      <w:tblGrid>
        <w:gridCol w:w="717"/>
        <w:gridCol w:w="699"/>
        <w:gridCol w:w="2691"/>
        <w:gridCol w:w="3968"/>
        <w:gridCol w:w="1132"/>
      </w:tblGrid>
      <w:tr w:rsidR="00EF43C7" w:rsidRPr="00C5197B" w:rsidTr="004B3105">
        <w:trPr>
          <w:trHeight w:val="253"/>
        </w:trPr>
        <w:tc>
          <w:tcPr>
            <w:tcW w:w="389" w:type="pct"/>
            <w:tcBorders>
              <w:top w:val="single" w:sz="4" w:space="0" w:color="auto"/>
              <w:left w:val="single" w:sz="4" w:space="0" w:color="auto"/>
              <w:bottom w:val="single" w:sz="4" w:space="0" w:color="auto"/>
              <w:right w:val="single" w:sz="4" w:space="0" w:color="auto"/>
            </w:tcBorders>
          </w:tcPr>
          <w:p w:rsidR="00D54653" w:rsidRPr="00C5197B" w:rsidRDefault="00D54653" w:rsidP="00D54653">
            <w:pPr>
              <w:rPr>
                <w:rFonts w:ascii="Times New Roman" w:eastAsia="Times New Roman" w:hAnsi="Times New Roman" w:cs="Times New Roman"/>
                <w:sz w:val="18"/>
                <w:szCs w:val="18"/>
                <w:lang w:eastAsia="tr-TR"/>
              </w:rPr>
            </w:pPr>
          </w:p>
        </w:tc>
        <w:tc>
          <w:tcPr>
            <w:tcW w:w="379" w:type="pct"/>
            <w:tcBorders>
              <w:top w:val="single" w:sz="4" w:space="0" w:color="auto"/>
              <w:left w:val="nil"/>
              <w:bottom w:val="single" w:sz="4" w:space="0" w:color="auto"/>
              <w:right w:val="single" w:sz="4" w:space="0" w:color="auto"/>
            </w:tcBorders>
            <w:shd w:val="clear" w:color="auto" w:fill="auto"/>
            <w:vAlign w:val="center"/>
            <w:hideMark/>
          </w:tcPr>
          <w:p w:rsidR="00D54653" w:rsidRPr="00C5197B" w:rsidRDefault="00D54653" w:rsidP="00D54653">
            <w:pPr>
              <w:spacing w:after="0"/>
              <w:rPr>
                <w:rFonts w:ascii="Times New Roman" w:eastAsia="Times New Roman" w:hAnsi="Times New Roman" w:cs="Times New Roman"/>
                <w:sz w:val="18"/>
                <w:szCs w:val="18"/>
                <w:lang w:eastAsia="tr-TR"/>
              </w:rPr>
            </w:pPr>
            <w:r w:rsidRPr="00C5197B">
              <w:rPr>
                <w:rFonts w:ascii="Times New Roman" w:eastAsia="Times New Roman" w:hAnsi="Times New Roman" w:cs="Times New Roman"/>
                <w:sz w:val="18"/>
                <w:szCs w:val="18"/>
                <w:lang w:eastAsia="tr-TR"/>
              </w:rPr>
              <w:t>610025</w:t>
            </w:r>
          </w:p>
        </w:tc>
        <w:tc>
          <w:tcPr>
            <w:tcW w:w="1461" w:type="pct"/>
            <w:tcBorders>
              <w:top w:val="single" w:sz="4" w:space="0" w:color="auto"/>
              <w:left w:val="nil"/>
              <w:bottom w:val="single" w:sz="4" w:space="0" w:color="auto"/>
              <w:right w:val="single" w:sz="4" w:space="0" w:color="auto"/>
            </w:tcBorders>
            <w:shd w:val="clear" w:color="auto" w:fill="auto"/>
            <w:vAlign w:val="center"/>
            <w:hideMark/>
          </w:tcPr>
          <w:p w:rsidR="00D54653" w:rsidRPr="00C5197B" w:rsidRDefault="00D54653" w:rsidP="00AB3C6C">
            <w:pPr>
              <w:spacing w:after="0"/>
              <w:rPr>
                <w:rFonts w:ascii="Times New Roman" w:eastAsia="Times New Roman" w:hAnsi="Times New Roman" w:cs="Times New Roman"/>
                <w:sz w:val="18"/>
                <w:szCs w:val="18"/>
                <w:lang w:eastAsia="tr-TR"/>
              </w:rPr>
            </w:pPr>
            <w:r w:rsidRPr="00C5197B">
              <w:rPr>
                <w:rFonts w:ascii="Times New Roman" w:eastAsia="Times New Roman" w:hAnsi="Times New Roman" w:cs="Times New Roman"/>
                <w:sz w:val="18"/>
                <w:szCs w:val="18"/>
                <w:lang w:eastAsia="tr-TR"/>
              </w:rPr>
              <w:t xml:space="preserve">Seri </w:t>
            </w:r>
            <w:r w:rsidR="00AB3C6C" w:rsidRPr="00C5197B">
              <w:rPr>
                <w:rFonts w:ascii="Times New Roman" w:eastAsia="Times New Roman" w:hAnsi="Times New Roman" w:cs="Times New Roman"/>
                <w:sz w:val="18"/>
                <w:szCs w:val="18"/>
                <w:lang w:eastAsia="tr-TR"/>
              </w:rPr>
              <w:t>t</w:t>
            </w:r>
            <w:r w:rsidRPr="00C5197B">
              <w:rPr>
                <w:rFonts w:ascii="Times New Roman" w:eastAsia="Times New Roman" w:hAnsi="Times New Roman" w:cs="Times New Roman"/>
                <w:sz w:val="18"/>
                <w:szCs w:val="18"/>
                <w:lang w:eastAsia="tr-TR"/>
              </w:rPr>
              <w:t xml:space="preserve">ransvers </w:t>
            </w:r>
            <w:r w:rsidR="00AB3C6C" w:rsidRPr="00C5197B">
              <w:rPr>
                <w:rFonts w:ascii="Times New Roman" w:eastAsia="Times New Roman" w:hAnsi="Times New Roman" w:cs="Times New Roman"/>
                <w:sz w:val="18"/>
                <w:szCs w:val="18"/>
                <w:lang w:eastAsia="tr-TR"/>
              </w:rPr>
              <w:t>e</w:t>
            </w:r>
            <w:r w:rsidRPr="00C5197B">
              <w:rPr>
                <w:rFonts w:ascii="Times New Roman" w:eastAsia="Times New Roman" w:hAnsi="Times New Roman" w:cs="Times New Roman"/>
                <w:sz w:val="18"/>
                <w:szCs w:val="18"/>
                <w:lang w:eastAsia="tr-TR"/>
              </w:rPr>
              <w:t>nteroplasti</w:t>
            </w:r>
          </w:p>
        </w:tc>
        <w:tc>
          <w:tcPr>
            <w:tcW w:w="2155" w:type="pct"/>
            <w:tcBorders>
              <w:top w:val="single" w:sz="4" w:space="0" w:color="auto"/>
              <w:left w:val="nil"/>
              <w:bottom w:val="single" w:sz="4" w:space="0" w:color="auto"/>
              <w:right w:val="single" w:sz="4" w:space="0" w:color="auto"/>
            </w:tcBorders>
            <w:shd w:val="clear" w:color="auto" w:fill="auto"/>
            <w:vAlign w:val="center"/>
            <w:hideMark/>
          </w:tcPr>
          <w:p w:rsidR="00D54653" w:rsidRPr="00C5197B" w:rsidRDefault="00D54653" w:rsidP="00D54653">
            <w:pPr>
              <w:spacing w:after="0"/>
              <w:rPr>
                <w:rFonts w:ascii="Times New Roman" w:eastAsia="Times New Roman" w:hAnsi="Times New Roman" w:cs="Times New Roman"/>
                <w:sz w:val="18"/>
                <w:szCs w:val="18"/>
                <w:lang w:eastAsia="tr-TR"/>
              </w:rPr>
            </w:pPr>
            <w:r w:rsidRPr="00C5197B">
              <w:rPr>
                <w:rFonts w:ascii="Times New Roman" w:eastAsia="Times New Roman" w:hAnsi="Times New Roman" w:cs="Times New Roman"/>
                <w:sz w:val="18"/>
                <w:szCs w:val="18"/>
                <w:lang w:eastAsia="tr-TR"/>
              </w:rPr>
              <w:t>Kısa barsak sendromu olan veya bu sendroma bağlı komplikasyon gelişen hastalarda faturalandırılır.</w:t>
            </w:r>
          </w:p>
        </w:tc>
        <w:tc>
          <w:tcPr>
            <w:tcW w:w="615" w:type="pct"/>
            <w:tcBorders>
              <w:top w:val="single" w:sz="4" w:space="0" w:color="auto"/>
              <w:left w:val="nil"/>
              <w:bottom w:val="single" w:sz="4" w:space="0" w:color="auto"/>
              <w:right w:val="single" w:sz="4" w:space="0" w:color="auto"/>
            </w:tcBorders>
            <w:shd w:val="clear" w:color="auto" w:fill="auto"/>
            <w:vAlign w:val="center"/>
            <w:hideMark/>
          </w:tcPr>
          <w:p w:rsidR="00D54653" w:rsidRPr="00C5197B" w:rsidRDefault="00D54653" w:rsidP="00D54653">
            <w:pPr>
              <w:jc w:val="center"/>
              <w:rPr>
                <w:rFonts w:ascii="Times New Roman" w:eastAsia="Times New Roman" w:hAnsi="Times New Roman" w:cs="Times New Roman"/>
                <w:sz w:val="18"/>
                <w:szCs w:val="18"/>
                <w:lang w:eastAsia="tr-TR"/>
              </w:rPr>
            </w:pPr>
            <w:r w:rsidRPr="00C5197B">
              <w:rPr>
                <w:rFonts w:ascii="Times New Roman" w:eastAsia="Times New Roman" w:hAnsi="Times New Roman" w:cs="Times New Roman"/>
                <w:sz w:val="18"/>
                <w:szCs w:val="18"/>
                <w:lang w:eastAsia="tr-TR"/>
              </w:rPr>
              <w:t>3.000,00</w:t>
            </w:r>
          </w:p>
        </w:tc>
      </w:tr>
    </w:tbl>
    <w:p w:rsidR="00DD66C4" w:rsidRPr="00C5197B" w:rsidRDefault="00DD66C4" w:rsidP="00AD2C26">
      <w:pPr>
        <w:tabs>
          <w:tab w:val="left" w:pos="851"/>
        </w:tabs>
        <w:spacing w:after="0" w:line="240" w:lineRule="exact"/>
        <w:ind w:right="-142"/>
        <w:jc w:val="right"/>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 xml:space="preserve">                                                                                                                                     </w:t>
      </w:r>
      <w:r w:rsidR="00C32104" w:rsidRPr="00C5197B">
        <w:rPr>
          <w:rFonts w:ascii="Times New Roman" w:eastAsia="Times New Roman" w:hAnsi="Times New Roman" w:cs="Times New Roman"/>
          <w:bCs/>
          <w:sz w:val="18"/>
          <w:szCs w:val="18"/>
          <w:lang w:eastAsia="tr-TR"/>
        </w:rPr>
        <w:t xml:space="preserve">  </w:t>
      </w:r>
      <w:r w:rsidRPr="00C5197B">
        <w:rPr>
          <w:rFonts w:ascii="Times New Roman" w:eastAsia="Times New Roman" w:hAnsi="Times New Roman" w:cs="Times New Roman"/>
          <w:bCs/>
          <w:sz w:val="18"/>
          <w:szCs w:val="18"/>
          <w:lang w:eastAsia="tr-TR"/>
        </w:rPr>
        <w:t xml:space="preserve"> ”                                                                              </w:t>
      </w:r>
    </w:p>
    <w:p w:rsidR="00D54653" w:rsidRPr="00C5197B" w:rsidRDefault="00D2013F" w:rsidP="00D54653">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ç</w:t>
      </w:r>
      <w:r w:rsidR="00DD66C4" w:rsidRPr="00C5197B">
        <w:rPr>
          <w:rFonts w:ascii="Times New Roman" w:eastAsia="Times New Roman" w:hAnsi="Times New Roman" w:cs="Times New Roman"/>
          <w:bCs/>
          <w:sz w:val="18"/>
          <w:szCs w:val="18"/>
          <w:lang w:eastAsia="tr-TR"/>
        </w:rPr>
        <w:t xml:space="preserve">) </w:t>
      </w:r>
      <w:r w:rsidR="00D54653" w:rsidRPr="00C5197B">
        <w:rPr>
          <w:rFonts w:ascii="Times New Roman" w:eastAsia="Times New Roman" w:hAnsi="Times New Roman" w:cs="Times New Roman"/>
          <w:bCs/>
          <w:sz w:val="18"/>
          <w:szCs w:val="18"/>
          <w:lang w:eastAsia="tr-TR"/>
        </w:rPr>
        <w:t xml:space="preserve">Listeye </w:t>
      </w:r>
      <w:r w:rsidR="00745AAA" w:rsidRPr="00C5197B">
        <w:rPr>
          <w:rFonts w:ascii="Times New Roman" w:eastAsia="Times New Roman" w:hAnsi="Times New Roman" w:cs="Times New Roman"/>
          <w:bCs/>
          <w:sz w:val="18"/>
          <w:szCs w:val="18"/>
          <w:lang w:eastAsia="tr-TR"/>
        </w:rPr>
        <w:t>“</w:t>
      </w:r>
      <w:r w:rsidR="00D54653" w:rsidRPr="00C5197B">
        <w:rPr>
          <w:rFonts w:ascii="Times New Roman" w:eastAsia="Times New Roman" w:hAnsi="Times New Roman" w:cs="Times New Roman"/>
          <w:bCs/>
          <w:sz w:val="18"/>
          <w:szCs w:val="18"/>
          <w:lang w:eastAsia="tr-TR"/>
        </w:rPr>
        <w:t>618207</w:t>
      </w:r>
      <w:r w:rsidR="00745AAA" w:rsidRPr="00C5197B">
        <w:rPr>
          <w:rFonts w:ascii="Times New Roman" w:eastAsia="Times New Roman" w:hAnsi="Times New Roman" w:cs="Times New Roman"/>
          <w:bCs/>
          <w:sz w:val="18"/>
          <w:szCs w:val="18"/>
          <w:lang w:eastAsia="tr-TR"/>
        </w:rPr>
        <w:t xml:space="preserve">” SUT </w:t>
      </w:r>
      <w:r w:rsidR="00D54653" w:rsidRPr="00C5197B">
        <w:rPr>
          <w:rFonts w:ascii="Times New Roman" w:eastAsia="Times New Roman" w:hAnsi="Times New Roman" w:cs="Times New Roman"/>
          <w:bCs/>
          <w:sz w:val="18"/>
          <w:szCs w:val="18"/>
          <w:lang w:eastAsia="tr-TR"/>
        </w:rPr>
        <w:t xml:space="preserve">kodlu işlemden sonra gelmek üzere aşağıdaki satır eklenmiştir. </w:t>
      </w:r>
    </w:p>
    <w:p w:rsidR="00DD66C4" w:rsidRPr="00C5197B" w:rsidRDefault="00D54653" w:rsidP="00D54653">
      <w:pPr>
        <w:tabs>
          <w:tab w:val="left" w:pos="993"/>
        </w:tabs>
        <w:spacing w:after="0" w:line="240" w:lineRule="exact"/>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 xml:space="preserve"> </w:t>
      </w:r>
      <w:r w:rsidR="00DD66C4" w:rsidRPr="00C5197B">
        <w:rPr>
          <w:rFonts w:ascii="Times New Roman" w:eastAsia="Times New Roman" w:hAnsi="Times New Roman" w:cs="Times New Roman"/>
          <w:bCs/>
          <w:sz w:val="18"/>
          <w:szCs w:val="18"/>
          <w:lang w:eastAsia="tr-TR"/>
        </w:rPr>
        <w:t>“</w:t>
      </w:r>
    </w:p>
    <w:tbl>
      <w:tblPr>
        <w:tblW w:w="5081" w:type="pct"/>
        <w:tblLayout w:type="fixed"/>
        <w:tblCellMar>
          <w:left w:w="70" w:type="dxa"/>
          <w:right w:w="70" w:type="dxa"/>
        </w:tblCellMar>
        <w:tblLook w:val="04A0" w:firstRow="1" w:lastRow="0" w:firstColumn="1" w:lastColumn="0" w:noHBand="0" w:noVBand="1"/>
      </w:tblPr>
      <w:tblGrid>
        <w:gridCol w:w="717"/>
        <w:gridCol w:w="700"/>
        <w:gridCol w:w="2690"/>
        <w:gridCol w:w="3968"/>
        <w:gridCol w:w="1132"/>
      </w:tblGrid>
      <w:tr w:rsidR="00EF43C7" w:rsidRPr="00C5197B" w:rsidTr="00715291">
        <w:trPr>
          <w:trHeight w:val="596"/>
        </w:trPr>
        <w:tc>
          <w:tcPr>
            <w:tcW w:w="389" w:type="pct"/>
            <w:tcBorders>
              <w:top w:val="single" w:sz="4" w:space="0" w:color="auto"/>
              <w:left w:val="single" w:sz="4" w:space="0" w:color="auto"/>
              <w:bottom w:val="single" w:sz="4" w:space="0" w:color="auto"/>
              <w:right w:val="single" w:sz="4" w:space="0" w:color="auto"/>
            </w:tcBorders>
            <w:vAlign w:val="center"/>
          </w:tcPr>
          <w:p w:rsidR="00D54653" w:rsidRPr="00C5197B" w:rsidRDefault="00D54653" w:rsidP="00D54653">
            <w:pPr>
              <w:rPr>
                <w:rFonts w:ascii="Times New Roman" w:eastAsia="Times New Roman" w:hAnsi="Times New Roman" w:cs="Times New Roman"/>
                <w:sz w:val="18"/>
                <w:szCs w:val="18"/>
                <w:lang w:eastAsia="tr-TR"/>
              </w:rPr>
            </w:pPr>
          </w:p>
        </w:tc>
        <w:tc>
          <w:tcPr>
            <w:tcW w:w="380" w:type="pct"/>
            <w:tcBorders>
              <w:top w:val="single" w:sz="4" w:space="0" w:color="auto"/>
              <w:left w:val="nil"/>
              <w:bottom w:val="single" w:sz="4" w:space="0" w:color="auto"/>
              <w:right w:val="single" w:sz="4" w:space="0" w:color="auto"/>
            </w:tcBorders>
            <w:shd w:val="clear" w:color="auto" w:fill="auto"/>
            <w:vAlign w:val="center"/>
            <w:hideMark/>
          </w:tcPr>
          <w:p w:rsidR="00D54653" w:rsidRPr="00C5197B" w:rsidRDefault="00D54653" w:rsidP="00D54653">
            <w:pPr>
              <w:rPr>
                <w:rFonts w:ascii="Times New Roman" w:eastAsia="Times New Roman" w:hAnsi="Times New Roman" w:cs="Times New Roman"/>
                <w:sz w:val="18"/>
                <w:szCs w:val="18"/>
                <w:lang w:eastAsia="tr-TR"/>
              </w:rPr>
            </w:pPr>
            <w:r w:rsidRPr="00C5197B">
              <w:rPr>
                <w:rFonts w:ascii="Times New Roman" w:eastAsia="Times New Roman" w:hAnsi="Times New Roman" w:cs="Times New Roman"/>
                <w:sz w:val="18"/>
                <w:szCs w:val="18"/>
                <w:lang w:eastAsia="tr-TR"/>
              </w:rPr>
              <w:t>618208</w:t>
            </w:r>
          </w:p>
        </w:tc>
        <w:tc>
          <w:tcPr>
            <w:tcW w:w="1461" w:type="pct"/>
            <w:tcBorders>
              <w:top w:val="single" w:sz="4" w:space="0" w:color="auto"/>
              <w:left w:val="nil"/>
              <w:bottom w:val="single" w:sz="4" w:space="0" w:color="auto"/>
              <w:right w:val="single" w:sz="4" w:space="0" w:color="auto"/>
            </w:tcBorders>
            <w:shd w:val="clear" w:color="auto" w:fill="auto"/>
            <w:vAlign w:val="center"/>
            <w:hideMark/>
          </w:tcPr>
          <w:p w:rsidR="00D54653" w:rsidRPr="00C5197B" w:rsidRDefault="00D54653" w:rsidP="00D54653">
            <w:pPr>
              <w:rPr>
                <w:rFonts w:ascii="Times New Roman" w:eastAsia="Times New Roman" w:hAnsi="Times New Roman" w:cs="Times New Roman"/>
                <w:sz w:val="18"/>
                <w:szCs w:val="18"/>
                <w:lang w:eastAsia="tr-TR"/>
              </w:rPr>
            </w:pPr>
            <w:r w:rsidRPr="00C5197B">
              <w:rPr>
                <w:rFonts w:ascii="Times New Roman" w:eastAsia="Times New Roman" w:hAnsi="Times New Roman" w:cs="Times New Roman"/>
                <w:sz w:val="18"/>
                <w:szCs w:val="18"/>
                <w:lang w:eastAsia="tr-TR"/>
              </w:rPr>
              <w:t>Koklear implant çıkarılması</w:t>
            </w:r>
          </w:p>
        </w:tc>
        <w:tc>
          <w:tcPr>
            <w:tcW w:w="2155" w:type="pct"/>
            <w:tcBorders>
              <w:top w:val="single" w:sz="4" w:space="0" w:color="auto"/>
              <w:left w:val="nil"/>
              <w:bottom w:val="single" w:sz="4" w:space="0" w:color="auto"/>
              <w:right w:val="single" w:sz="4" w:space="0" w:color="auto"/>
            </w:tcBorders>
            <w:shd w:val="clear" w:color="auto" w:fill="auto"/>
            <w:vAlign w:val="center"/>
            <w:hideMark/>
          </w:tcPr>
          <w:p w:rsidR="00D54653" w:rsidRPr="00C5197B" w:rsidRDefault="00D54653" w:rsidP="00715291">
            <w:pPr>
              <w:spacing w:after="0" w:line="240" w:lineRule="auto"/>
              <w:rPr>
                <w:rFonts w:ascii="Times New Roman" w:eastAsia="Times New Roman" w:hAnsi="Times New Roman" w:cs="Times New Roman"/>
                <w:sz w:val="18"/>
                <w:szCs w:val="18"/>
                <w:lang w:eastAsia="tr-TR"/>
              </w:rPr>
            </w:pPr>
            <w:r w:rsidRPr="00C5197B">
              <w:rPr>
                <w:rFonts w:ascii="Times New Roman" w:eastAsia="Times New Roman" w:hAnsi="Times New Roman" w:cs="Times New Roman"/>
                <w:sz w:val="18"/>
                <w:szCs w:val="18"/>
                <w:lang w:eastAsia="tr-TR"/>
              </w:rPr>
              <w:t xml:space="preserve">Üçüncü basamak sağlık kurumlarınca </w:t>
            </w:r>
            <w:r w:rsidR="004002F3" w:rsidRPr="00C5197B">
              <w:rPr>
                <w:rFonts w:ascii="Times New Roman" w:eastAsia="Times New Roman" w:hAnsi="Times New Roman" w:cs="Times New Roman"/>
                <w:sz w:val="18"/>
                <w:szCs w:val="18"/>
                <w:lang w:eastAsia="tr-TR"/>
              </w:rPr>
              <w:t>f</w:t>
            </w:r>
            <w:r w:rsidRPr="00C5197B">
              <w:rPr>
                <w:rFonts w:ascii="Times New Roman" w:eastAsia="Times New Roman" w:hAnsi="Times New Roman" w:cs="Times New Roman"/>
                <w:sz w:val="18"/>
                <w:szCs w:val="18"/>
                <w:lang w:eastAsia="tr-TR"/>
              </w:rPr>
              <w:t xml:space="preserve">aturalandırılır.   Bir hasta için ömrü boyunca her bir taraf için bir defa faturalandırılır. </w:t>
            </w:r>
          </w:p>
        </w:tc>
        <w:tc>
          <w:tcPr>
            <w:tcW w:w="615" w:type="pct"/>
            <w:tcBorders>
              <w:top w:val="single" w:sz="4" w:space="0" w:color="auto"/>
              <w:left w:val="nil"/>
              <w:bottom w:val="single" w:sz="4" w:space="0" w:color="auto"/>
              <w:right w:val="single" w:sz="4" w:space="0" w:color="auto"/>
            </w:tcBorders>
            <w:shd w:val="clear" w:color="auto" w:fill="auto"/>
            <w:vAlign w:val="center"/>
            <w:hideMark/>
          </w:tcPr>
          <w:p w:rsidR="00D54653" w:rsidRPr="00C5197B" w:rsidRDefault="00D54653" w:rsidP="00D54653">
            <w:pPr>
              <w:jc w:val="center"/>
              <w:rPr>
                <w:rFonts w:ascii="Times New Roman" w:eastAsia="Times New Roman" w:hAnsi="Times New Roman" w:cs="Times New Roman"/>
                <w:sz w:val="18"/>
                <w:szCs w:val="18"/>
                <w:lang w:eastAsia="tr-TR"/>
              </w:rPr>
            </w:pPr>
            <w:r w:rsidRPr="00C5197B">
              <w:rPr>
                <w:rFonts w:ascii="Times New Roman" w:eastAsia="Times New Roman" w:hAnsi="Times New Roman" w:cs="Times New Roman"/>
                <w:sz w:val="18"/>
                <w:szCs w:val="18"/>
                <w:lang w:eastAsia="tr-TR"/>
              </w:rPr>
              <w:t>434,47</w:t>
            </w:r>
          </w:p>
        </w:tc>
      </w:tr>
    </w:tbl>
    <w:p w:rsidR="00DD66C4" w:rsidRPr="00C5197B" w:rsidRDefault="00DD66C4" w:rsidP="00AD2C26">
      <w:pPr>
        <w:tabs>
          <w:tab w:val="left" w:pos="851"/>
        </w:tabs>
        <w:spacing w:after="0" w:line="240" w:lineRule="exact"/>
        <w:jc w:val="right"/>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 xml:space="preserve">                                                                                                                                   </w:t>
      </w:r>
      <w:r w:rsidR="006B186E" w:rsidRPr="00C5197B">
        <w:rPr>
          <w:rFonts w:ascii="Times New Roman" w:eastAsia="Times New Roman" w:hAnsi="Times New Roman" w:cs="Times New Roman"/>
          <w:bCs/>
          <w:sz w:val="18"/>
          <w:szCs w:val="18"/>
          <w:lang w:eastAsia="tr-TR"/>
        </w:rPr>
        <w:t xml:space="preserve">  </w:t>
      </w:r>
      <w:r w:rsidRPr="00C5197B">
        <w:rPr>
          <w:rFonts w:ascii="Times New Roman" w:eastAsia="Times New Roman" w:hAnsi="Times New Roman" w:cs="Times New Roman"/>
          <w:bCs/>
          <w:sz w:val="18"/>
          <w:szCs w:val="18"/>
          <w:lang w:eastAsia="tr-TR"/>
        </w:rPr>
        <w:t xml:space="preserve">    ”                                                                              </w:t>
      </w:r>
    </w:p>
    <w:p w:rsidR="00894BBB" w:rsidRDefault="00894BBB" w:rsidP="00F54E26">
      <w:pPr>
        <w:tabs>
          <w:tab w:val="left" w:pos="709"/>
          <w:tab w:val="left" w:pos="993"/>
        </w:tabs>
        <w:spacing w:after="0" w:line="240" w:lineRule="exact"/>
        <w:ind w:firstLine="709"/>
        <w:jc w:val="both"/>
        <w:rPr>
          <w:rFonts w:ascii="Times New Roman" w:eastAsia="Times New Roman" w:hAnsi="Times New Roman" w:cs="Times New Roman"/>
          <w:bCs/>
          <w:sz w:val="18"/>
          <w:szCs w:val="18"/>
          <w:lang w:eastAsia="tr-TR"/>
        </w:rPr>
      </w:pPr>
    </w:p>
    <w:p w:rsidR="00894BBB" w:rsidRDefault="00894BBB" w:rsidP="00F54E26">
      <w:pPr>
        <w:tabs>
          <w:tab w:val="left" w:pos="709"/>
          <w:tab w:val="left" w:pos="993"/>
        </w:tabs>
        <w:spacing w:after="0" w:line="240" w:lineRule="exact"/>
        <w:ind w:firstLine="709"/>
        <w:jc w:val="both"/>
        <w:rPr>
          <w:rFonts w:ascii="Times New Roman" w:eastAsia="Times New Roman" w:hAnsi="Times New Roman" w:cs="Times New Roman"/>
          <w:bCs/>
          <w:sz w:val="18"/>
          <w:szCs w:val="18"/>
          <w:lang w:eastAsia="tr-TR"/>
        </w:rPr>
      </w:pPr>
    </w:p>
    <w:p w:rsidR="00894BBB" w:rsidRDefault="00894BBB" w:rsidP="00F54E26">
      <w:pPr>
        <w:tabs>
          <w:tab w:val="left" w:pos="709"/>
          <w:tab w:val="left" w:pos="993"/>
        </w:tabs>
        <w:spacing w:after="0" w:line="240" w:lineRule="exact"/>
        <w:ind w:firstLine="709"/>
        <w:jc w:val="both"/>
        <w:rPr>
          <w:rFonts w:ascii="Times New Roman" w:eastAsia="Times New Roman" w:hAnsi="Times New Roman" w:cs="Times New Roman"/>
          <w:bCs/>
          <w:sz w:val="18"/>
          <w:szCs w:val="18"/>
          <w:lang w:eastAsia="tr-TR"/>
        </w:rPr>
      </w:pPr>
    </w:p>
    <w:p w:rsidR="00894BBB" w:rsidRDefault="00894BBB" w:rsidP="00F54E26">
      <w:pPr>
        <w:tabs>
          <w:tab w:val="left" w:pos="709"/>
          <w:tab w:val="left" w:pos="993"/>
        </w:tabs>
        <w:spacing w:after="0" w:line="240" w:lineRule="exact"/>
        <w:ind w:firstLine="709"/>
        <w:jc w:val="both"/>
        <w:rPr>
          <w:rFonts w:ascii="Times New Roman" w:eastAsia="Times New Roman" w:hAnsi="Times New Roman" w:cs="Times New Roman"/>
          <w:bCs/>
          <w:sz w:val="18"/>
          <w:szCs w:val="18"/>
          <w:lang w:eastAsia="tr-TR"/>
        </w:rPr>
      </w:pPr>
    </w:p>
    <w:p w:rsidR="00D54653" w:rsidRPr="00C5197B" w:rsidRDefault="00D2013F" w:rsidP="00F54E26">
      <w:pPr>
        <w:tabs>
          <w:tab w:val="left" w:pos="709"/>
          <w:tab w:val="left" w:pos="993"/>
        </w:tabs>
        <w:spacing w:after="0" w:line="240" w:lineRule="exact"/>
        <w:ind w:firstLine="709"/>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lastRenderedPageBreak/>
        <w:t>d</w:t>
      </w:r>
      <w:r w:rsidR="00DD66C4" w:rsidRPr="00C5197B">
        <w:rPr>
          <w:rFonts w:ascii="Times New Roman" w:eastAsia="Times New Roman" w:hAnsi="Times New Roman" w:cs="Times New Roman"/>
          <w:bCs/>
          <w:sz w:val="18"/>
          <w:szCs w:val="18"/>
          <w:lang w:eastAsia="tr-TR"/>
        </w:rPr>
        <w:t xml:space="preserve">) </w:t>
      </w:r>
      <w:r w:rsidR="00D54653" w:rsidRPr="00C5197B">
        <w:rPr>
          <w:rFonts w:ascii="Times New Roman" w:eastAsia="Times New Roman" w:hAnsi="Times New Roman" w:cs="Times New Roman"/>
          <w:bCs/>
          <w:sz w:val="18"/>
          <w:szCs w:val="18"/>
          <w:lang w:eastAsia="tr-TR"/>
        </w:rPr>
        <w:t>Listede yer alan “618510” SUT kodlu satır aşağıdaki şekilde değiştirilmiştir.</w:t>
      </w:r>
    </w:p>
    <w:p w:rsidR="00B51F81" w:rsidRPr="00C5197B" w:rsidRDefault="00B51F81" w:rsidP="00B51F81">
      <w:pPr>
        <w:tabs>
          <w:tab w:val="left" w:pos="851"/>
        </w:tabs>
        <w:spacing w:after="0" w:line="240" w:lineRule="exact"/>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w:t>
      </w:r>
    </w:p>
    <w:tbl>
      <w:tblPr>
        <w:tblW w:w="5082" w:type="pct"/>
        <w:tblLayout w:type="fixed"/>
        <w:tblCellMar>
          <w:left w:w="70" w:type="dxa"/>
          <w:right w:w="70" w:type="dxa"/>
        </w:tblCellMar>
        <w:tblLook w:val="04A0" w:firstRow="1" w:lastRow="0" w:firstColumn="1" w:lastColumn="0" w:noHBand="0" w:noVBand="1"/>
      </w:tblPr>
      <w:tblGrid>
        <w:gridCol w:w="717"/>
        <w:gridCol w:w="696"/>
        <w:gridCol w:w="2695"/>
        <w:gridCol w:w="3965"/>
        <w:gridCol w:w="1136"/>
      </w:tblGrid>
      <w:tr w:rsidR="00EF43C7" w:rsidRPr="00C5197B" w:rsidTr="00165F86">
        <w:trPr>
          <w:trHeight w:val="735"/>
        </w:trPr>
        <w:tc>
          <w:tcPr>
            <w:tcW w:w="389" w:type="pct"/>
            <w:tcBorders>
              <w:top w:val="single" w:sz="4" w:space="0" w:color="auto"/>
              <w:left w:val="single" w:sz="4" w:space="0" w:color="auto"/>
              <w:bottom w:val="single" w:sz="4" w:space="0" w:color="auto"/>
              <w:right w:val="single" w:sz="4" w:space="0" w:color="auto"/>
            </w:tcBorders>
            <w:vAlign w:val="center"/>
          </w:tcPr>
          <w:p w:rsidR="00D54653" w:rsidRPr="00C5197B" w:rsidRDefault="00D54653" w:rsidP="00D80A84">
            <w:pPr>
              <w:spacing w:after="0"/>
              <w:jc w:val="center"/>
              <w:rPr>
                <w:rFonts w:ascii="Times New Roman" w:eastAsia="Times New Roman" w:hAnsi="Times New Roman" w:cs="Times New Roman"/>
                <w:sz w:val="18"/>
                <w:szCs w:val="18"/>
                <w:lang w:eastAsia="tr-TR"/>
              </w:rPr>
            </w:pPr>
            <w:r w:rsidRPr="00C5197B">
              <w:rPr>
                <w:rFonts w:ascii="Times New Roman" w:eastAsia="Times New Roman" w:hAnsi="Times New Roman" w:cs="Times New Roman"/>
                <w:sz w:val="18"/>
                <w:szCs w:val="18"/>
                <w:lang w:eastAsia="tr-TR"/>
              </w:rPr>
              <w:t>2379</w:t>
            </w:r>
          </w:p>
        </w:tc>
        <w:tc>
          <w:tcPr>
            <w:tcW w:w="378" w:type="pct"/>
            <w:tcBorders>
              <w:top w:val="single" w:sz="4" w:space="0" w:color="auto"/>
              <w:left w:val="nil"/>
              <w:bottom w:val="single" w:sz="4" w:space="0" w:color="auto"/>
              <w:right w:val="single" w:sz="4" w:space="0" w:color="auto"/>
            </w:tcBorders>
            <w:shd w:val="clear" w:color="auto" w:fill="auto"/>
            <w:vAlign w:val="center"/>
            <w:hideMark/>
          </w:tcPr>
          <w:p w:rsidR="00D54653" w:rsidRPr="00C5197B" w:rsidRDefault="00D54653" w:rsidP="00D54653">
            <w:pPr>
              <w:spacing w:after="0"/>
              <w:rPr>
                <w:rFonts w:ascii="Times New Roman" w:eastAsia="Times New Roman" w:hAnsi="Times New Roman" w:cs="Times New Roman"/>
                <w:sz w:val="18"/>
                <w:szCs w:val="18"/>
                <w:lang w:eastAsia="tr-TR"/>
              </w:rPr>
            </w:pPr>
            <w:r w:rsidRPr="00C5197B">
              <w:rPr>
                <w:rFonts w:ascii="Times New Roman" w:eastAsia="Times New Roman" w:hAnsi="Times New Roman" w:cs="Times New Roman"/>
                <w:sz w:val="18"/>
                <w:szCs w:val="18"/>
                <w:lang w:eastAsia="tr-TR"/>
              </w:rPr>
              <w:t>618510</w:t>
            </w:r>
          </w:p>
        </w:tc>
        <w:tc>
          <w:tcPr>
            <w:tcW w:w="1463" w:type="pct"/>
            <w:tcBorders>
              <w:top w:val="single" w:sz="4" w:space="0" w:color="auto"/>
              <w:left w:val="nil"/>
              <w:bottom w:val="single" w:sz="4" w:space="0" w:color="auto"/>
              <w:right w:val="single" w:sz="4" w:space="0" w:color="auto"/>
            </w:tcBorders>
            <w:shd w:val="clear" w:color="auto" w:fill="auto"/>
            <w:vAlign w:val="center"/>
            <w:hideMark/>
          </w:tcPr>
          <w:p w:rsidR="00D54653" w:rsidRPr="00C5197B" w:rsidRDefault="00D54653" w:rsidP="00D54653">
            <w:pPr>
              <w:spacing w:after="0"/>
              <w:rPr>
                <w:rFonts w:ascii="Times New Roman" w:eastAsia="Times New Roman" w:hAnsi="Times New Roman" w:cs="Times New Roman"/>
                <w:sz w:val="18"/>
                <w:szCs w:val="18"/>
                <w:lang w:eastAsia="tr-TR"/>
              </w:rPr>
            </w:pPr>
            <w:r w:rsidRPr="00C5197B">
              <w:rPr>
                <w:rFonts w:ascii="Times New Roman" w:eastAsia="Times New Roman" w:hAnsi="Times New Roman" w:cs="Times New Roman"/>
                <w:sz w:val="18"/>
                <w:szCs w:val="18"/>
                <w:lang w:eastAsia="tr-TR"/>
              </w:rPr>
              <w:t xml:space="preserve">Tiroidektomi (Tamamlayıcı, total) </w:t>
            </w:r>
          </w:p>
        </w:tc>
        <w:tc>
          <w:tcPr>
            <w:tcW w:w="2153" w:type="pct"/>
            <w:tcBorders>
              <w:top w:val="single" w:sz="4" w:space="0" w:color="auto"/>
              <w:left w:val="nil"/>
              <w:bottom w:val="single" w:sz="4" w:space="0" w:color="auto"/>
              <w:right w:val="single" w:sz="4" w:space="0" w:color="auto"/>
            </w:tcBorders>
            <w:shd w:val="clear" w:color="auto" w:fill="auto"/>
            <w:vAlign w:val="center"/>
            <w:hideMark/>
          </w:tcPr>
          <w:p w:rsidR="00D54653" w:rsidRPr="00C5197B" w:rsidRDefault="00D54653" w:rsidP="006B186E">
            <w:pPr>
              <w:spacing w:after="0"/>
              <w:rPr>
                <w:rFonts w:ascii="Times New Roman" w:eastAsia="Times New Roman" w:hAnsi="Times New Roman" w:cs="Times New Roman"/>
                <w:sz w:val="18"/>
                <w:szCs w:val="18"/>
                <w:lang w:eastAsia="tr-TR"/>
              </w:rPr>
            </w:pPr>
            <w:r w:rsidRPr="00C5197B">
              <w:rPr>
                <w:rFonts w:ascii="Times New Roman" w:eastAsia="Times New Roman" w:hAnsi="Times New Roman" w:cs="Times New Roman"/>
                <w:sz w:val="18"/>
                <w:szCs w:val="18"/>
                <w:lang w:eastAsia="tr-TR"/>
              </w:rPr>
              <w:t>Tiroid kanserlerinde ilk ameliyatta tiroid dokusu kalması nedeniyle yapılan işlemin total tiroidektomiye tamamlanması. Epikrizde ilk ameliyat belirtilmelidir.</w:t>
            </w:r>
          </w:p>
        </w:tc>
        <w:tc>
          <w:tcPr>
            <w:tcW w:w="617" w:type="pct"/>
            <w:tcBorders>
              <w:top w:val="single" w:sz="4" w:space="0" w:color="auto"/>
              <w:left w:val="nil"/>
              <w:bottom w:val="single" w:sz="4" w:space="0" w:color="auto"/>
              <w:right w:val="single" w:sz="4" w:space="0" w:color="auto"/>
            </w:tcBorders>
            <w:shd w:val="clear" w:color="auto" w:fill="auto"/>
            <w:vAlign w:val="center"/>
            <w:hideMark/>
          </w:tcPr>
          <w:p w:rsidR="00D54653" w:rsidRPr="00C5197B" w:rsidRDefault="00D54653" w:rsidP="00D54653">
            <w:pPr>
              <w:spacing w:after="0"/>
              <w:jc w:val="center"/>
              <w:rPr>
                <w:rFonts w:ascii="Times New Roman" w:eastAsia="Times New Roman" w:hAnsi="Times New Roman" w:cs="Times New Roman"/>
                <w:sz w:val="18"/>
                <w:szCs w:val="18"/>
                <w:lang w:eastAsia="tr-TR"/>
              </w:rPr>
            </w:pPr>
            <w:r w:rsidRPr="00C5197B">
              <w:rPr>
                <w:rFonts w:ascii="Times New Roman" w:eastAsia="Times New Roman" w:hAnsi="Times New Roman" w:cs="Times New Roman"/>
                <w:sz w:val="18"/>
                <w:szCs w:val="18"/>
                <w:lang w:eastAsia="tr-TR"/>
              </w:rPr>
              <w:t>959,53</w:t>
            </w:r>
          </w:p>
        </w:tc>
      </w:tr>
    </w:tbl>
    <w:p w:rsidR="00B51F81" w:rsidRPr="00C5197B" w:rsidRDefault="00B51F81" w:rsidP="000A4E13">
      <w:pPr>
        <w:tabs>
          <w:tab w:val="left" w:pos="851"/>
        </w:tabs>
        <w:spacing w:after="0" w:line="240" w:lineRule="exact"/>
        <w:ind w:right="-2"/>
        <w:jc w:val="right"/>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 xml:space="preserve">                                                                                                 </w:t>
      </w:r>
      <w:r w:rsidR="00165F86" w:rsidRPr="00C5197B">
        <w:rPr>
          <w:rFonts w:ascii="Times New Roman" w:eastAsia="Times New Roman" w:hAnsi="Times New Roman" w:cs="Times New Roman"/>
          <w:bCs/>
          <w:sz w:val="18"/>
          <w:szCs w:val="18"/>
          <w:lang w:eastAsia="tr-TR"/>
        </w:rPr>
        <w:t xml:space="preserve">                               </w:t>
      </w:r>
      <w:r w:rsidRPr="00C5197B">
        <w:rPr>
          <w:rFonts w:ascii="Times New Roman" w:eastAsia="Times New Roman" w:hAnsi="Times New Roman" w:cs="Times New Roman"/>
          <w:bCs/>
          <w:sz w:val="18"/>
          <w:szCs w:val="18"/>
          <w:lang w:eastAsia="tr-TR"/>
        </w:rPr>
        <w:t xml:space="preserve">  </w:t>
      </w:r>
      <w:r w:rsidR="00BF2835" w:rsidRPr="00C5197B">
        <w:rPr>
          <w:rFonts w:ascii="Times New Roman" w:eastAsia="Times New Roman" w:hAnsi="Times New Roman" w:cs="Times New Roman"/>
          <w:bCs/>
          <w:sz w:val="18"/>
          <w:szCs w:val="18"/>
          <w:lang w:eastAsia="tr-TR"/>
        </w:rPr>
        <w:t xml:space="preserve">   </w:t>
      </w:r>
      <w:r w:rsidRPr="00C5197B">
        <w:rPr>
          <w:rFonts w:ascii="Times New Roman" w:eastAsia="Times New Roman" w:hAnsi="Times New Roman" w:cs="Times New Roman"/>
          <w:bCs/>
          <w:sz w:val="18"/>
          <w:szCs w:val="18"/>
          <w:lang w:eastAsia="tr-TR"/>
        </w:rPr>
        <w:t xml:space="preserve">    </w:t>
      </w:r>
      <w:r w:rsidR="00BF2835" w:rsidRPr="00C5197B">
        <w:rPr>
          <w:rFonts w:ascii="Times New Roman" w:eastAsia="Times New Roman" w:hAnsi="Times New Roman" w:cs="Times New Roman"/>
          <w:bCs/>
          <w:sz w:val="18"/>
          <w:szCs w:val="18"/>
          <w:lang w:eastAsia="tr-TR"/>
        </w:rPr>
        <w:t xml:space="preserve"> </w:t>
      </w:r>
      <w:r w:rsidR="00165F86" w:rsidRPr="00C5197B">
        <w:rPr>
          <w:rFonts w:ascii="Times New Roman" w:eastAsia="Times New Roman" w:hAnsi="Times New Roman" w:cs="Times New Roman"/>
          <w:bCs/>
          <w:sz w:val="18"/>
          <w:szCs w:val="18"/>
          <w:lang w:eastAsia="tr-TR"/>
        </w:rPr>
        <w:t xml:space="preserve">                 </w:t>
      </w:r>
      <w:r w:rsidRPr="00C5197B">
        <w:rPr>
          <w:rFonts w:ascii="Times New Roman" w:eastAsia="Times New Roman" w:hAnsi="Times New Roman" w:cs="Times New Roman"/>
          <w:bCs/>
          <w:sz w:val="18"/>
          <w:szCs w:val="18"/>
          <w:lang w:eastAsia="tr-TR"/>
        </w:rPr>
        <w:t xml:space="preserve">”                                                                              </w:t>
      </w:r>
    </w:p>
    <w:p w:rsidR="0015126B" w:rsidRPr="00C5197B" w:rsidRDefault="00D2013F" w:rsidP="0015126B">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e</w:t>
      </w:r>
      <w:r w:rsidR="0026799A" w:rsidRPr="00C5197B">
        <w:rPr>
          <w:rFonts w:ascii="Times New Roman" w:eastAsia="Times New Roman" w:hAnsi="Times New Roman" w:cs="Times New Roman"/>
          <w:bCs/>
          <w:sz w:val="18"/>
          <w:szCs w:val="18"/>
          <w:lang w:eastAsia="tr-TR"/>
        </w:rPr>
        <w:t xml:space="preserve">) </w:t>
      </w:r>
      <w:r w:rsidR="0015126B" w:rsidRPr="00C5197B">
        <w:rPr>
          <w:rFonts w:ascii="Times New Roman" w:eastAsia="Times New Roman" w:hAnsi="Times New Roman" w:cs="Times New Roman"/>
          <w:bCs/>
          <w:sz w:val="18"/>
          <w:szCs w:val="18"/>
          <w:lang w:eastAsia="tr-TR"/>
        </w:rPr>
        <w:t xml:space="preserve">Listeye </w:t>
      </w:r>
      <w:r w:rsidR="0035385E" w:rsidRPr="00C5197B">
        <w:rPr>
          <w:rFonts w:ascii="Times New Roman" w:eastAsia="Times New Roman" w:hAnsi="Times New Roman" w:cs="Times New Roman"/>
          <w:bCs/>
          <w:sz w:val="18"/>
          <w:szCs w:val="18"/>
          <w:lang w:eastAsia="tr-TR"/>
        </w:rPr>
        <w:t>“</w:t>
      </w:r>
      <w:r w:rsidR="00D54653" w:rsidRPr="00C5197B">
        <w:rPr>
          <w:rFonts w:ascii="Times New Roman" w:eastAsia="Times New Roman" w:hAnsi="Times New Roman" w:cs="Times New Roman"/>
          <w:bCs/>
          <w:sz w:val="18"/>
          <w:szCs w:val="18"/>
          <w:lang w:eastAsia="tr-TR"/>
        </w:rPr>
        <w:t>618510</w:t>
      </w:r>
      <w:r w:rsidR="009C2239" w:rsidRPr="00C5197B">
        <w:rPr>
          <w:rFonts w:ascii="Times New Roman" w:eastAsia="Times New Roman" w:hAnsi="Times New Roman" w:cs="Times New Roman"/>
          <w:bCs/>
          <w:sz w:val="18"/>
          <w:szCs w:val="18"/>
          <w:lang w:eastAsia="tr-TR"/>
        </w:rPr>
        <w:t xml:space="preserve">” </w:t>
      </w:r>
      <w:r w:rsidR="0035385E" w:rsidRPr="00C5197B">
        <w:rPr>
          <w:rFonts w:ascii="Times New Roman" w:eastAsia="Times New Roman" w:hAnsi="Times New Roman" w:cs="Times New Roman"/>
          <w:bCs/>
          <w:sz w:val="18"/>
          <w:szCs w:val="18"/>
          <w:lang w:eastAsia="tr-TR"/>
        </w:rPr>
        <w:t>SUT</w:t>
      </w:r>
      <w:r w:rsidR="0015126B" w:rsidRPr="00C5197B">
        <w:rPr>
          <w:rFonts w:ascii="Times New Roman" w:eastAsia="Times New Roman" w:hAnsi="Times New Roman" w:cs="Times New Roman"/>
          <w:bCs/>
          <w:sz w:val="18"/>
          <w:szCs w:val="18"/>
          <w:lang w:eastAsia="tr-TR"/>
        </w:rPr>
        <w:t xml:space="preserve"> </w:t>
      </w:r>
      <w:r w:rsidR="00D54653" w:rsidRPr="00C5197B">
        <w:rPr>
          <w:rFonts w:ascii="Times New Roman" w:eastAsia="Times New Roman" w:hAnsi="Times New Roman" w:cs="Times New Roman"/>
          <w:bCs/>
          <w:sz w:val="18"/>
          <w:szCs w:val="18"/>
          <w:lang w:eastAsia="tr-TR"/>
        </w:rPr>
        <w:t>kodlu</w:t>
      </w:r>
      <w:r w:rsidR="0015126B" w:rsidRPr="00C5197B">
        <w:rPr>
          <w:rFonts w:ascii="Times New Roman" w:eastAsia="Times New Roman" w:hAnsi="Times New Roman" w:cs="Times New Roman"/>
          <w:bCs/>
          <w:sz w:val="18"/>
          <w:szCs w:val="18"/>
          <w:lang w:eastAsia="tr-TR"/>
        </w:rPr>
        <w:t xml:space="preserve"> işlemden sonra gelmek üzere aşağıdaki satır eklenmiştir. </w:t>
      </w:r>
    </w:p>
    <w:p w:rsidR="00B51F81" w:rsidRPr="00C5197B" w:rsidRDefault="0015126B" w:rsidP="0015126B">
      <w:pPr>
        <w:tabs>
          <w:tab w:val="left" w:pos="851"/>
        </w:tabs>
        <w:spacing w:after="0" w:line="240" w:lineRule="exact"/>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 xml:space="preserve"> </w:t>
      </w:r>
      <w:r w:rsidR="00B51F81" w:rsidRPr="00C5197B">
        <w:rPr>
          <w:rFonts w:ascii="Times New Roman" w:eastAsia="Times New Roman" w:hAnsi="Times New Roman" w:cs="Times New Roman"/>
          <w:bCs/>
          <w:sz w:val="18"/>
          <w:szCs w:val="18"/>
          <w:lang w:eastAsia="tr-TR"/>
        </w:rPr>
        <w:t>“</w:t>
      </w:r>
    </w:p>
    <w:tbl>
      <w:tblPr>
        <w:tblStyle w:val="TabloKlavuzu"/>
        <w:tblW w:w="9208" w:type="dxa"/>
        <w:tblLook w:val="04A0" w:firstRow="1" w:lastRow="0" w:firstColumn="1" w:lastColumn="0" w:noHBand="0" w:noVBand="1"/>
      </w:tblPr>
      <w:tblGrid>
        <w:gridCol w:w="700"/>
        <w:gridCol w:w="768"/>
        <w:gridCol w:w="2633"/>
        <w:gridCol w:w="3961"/>
        <w:gridCol w:w="1146"/>
      </w:tblGrid>
      <w:tr w:rsidR="00EF43C7" w:rsidRPr="00C5197B" w:rsidTr="00165F86">
        <w:trPr>
          <w:trHeight w:val="673"/>
        </w:trPr>
        <w:tc>
          <w:tcPr>
            <w:tcW w:w="700" w:type="dxa"/>
            <w:hideMark/>
          </w:tcPr>
          <w:p w:rsidR="00D54653" w:rsidRPr="00C5197B" w:rsidRDefault="00D54653" w:rsidP="00D54653">
            <w:pPr>
              <w:spacing w:after="0"/>
              <w:jc w:val="center"/>
              <w:rPr>
                <w:rFonts w:ascii="Times New Roman" w:eastAsia="Times New Roman" w:hAnsi="Times New Roman" w:cs="Times New Roman"/>
                <w:sz w:val="18"/>
                <w:szCs w:val="18"/>
                <w:lang w:eastAsia="tr-TR"/>
              </w:rPr>
            </w:pPr>
          </w:p>
        </w:tc>
        <w:tc>
          <w:tcPr>
            <w:tcW w:w="768" w:type="dxa"/>
            <w:tcBorders>
              <w:top w:val="single" w:sz="4" w:space="0" w:color="auto"/>
              <w:left w:val="nil"/>
              <w:bottom w:val="single" w:sz="4" w:space="0" w:color="auto"/>
              <w:right w:val="single" w:sz="4" w:space="0" w:color="auto"/>
            </w:tcBorders>
            <w:shd w:val="clear" w:color="auto" w:fill="auto"/>
            <w:vAlign w:val="center"/>
            <w:hideMark/>
          </w:tcPr>
          <w:p w:rsidR="00D54653" w:rsidRPr="00C5197B" w:rsidRDefault="00D54653" w:rsidP="00D54653">
            <w:pPr>
              <w:spacing w:after="0"/>
              <w:jc w:val="center"/>
              <w:rPr>
                <w:rFonts w:ascii="Times New Roman" w:eastAsia="Times New Roman" w:hAnsi="Times New Roman" w:cs="Times New Roman"/>
                <w:sz w:val="18"/>
                <w:szCs w:val="18"/>
                <w:lang w:eastAsia="tr-TR"/>
              </w:rPr>
            </w:pPr>
            <w:r w:rsidRPr="00C5197B">
              <w:rPr>
                <w:rFonts w:ascii="Times New Roman" w:eastAsia="Times New Roman" w:hAnsi="Times New Roman" w:cs="Times New Roman"/>
                <w:sz w:val="18"/>
                <w:szCs w:val="18"/>
                <w:lang w:eastAsia="tr-TR"/>
              </w:rPr>
              <w:t>618511</w:t>
            </w:r>
          </w:p>
        </w:tc>
        <w:tc>
          <w:tcPr>
            <w:tcW w:w="2633" w:type="dxa"/>
            <w:tcBorders>
              <w:top w:val="single" w:sz="4" w:space="0" w:color="auto"/>
              <w:left w:val="nil"/>
              <w:bottom w:val="single" w:sz="4" w:space="0" w:color="auto"/>
              <w:right w:val="single" w:sz="4" w:space="0" w:color="auto"/>
            </w:tcBorders>
            <w:shd w:val="clear" w:color="auto" w:fill="auto"/>
            <w:vAlign w:val="center"/>
            <w:hideMark/>
          </w:tcPr>
          <w:p w:rsidR="00D54653" w:rsidRPr="00C5197B" w:rsidRDefault="00D54653" w:rsidP="00D54653">
            <w:pPr>
              <w:spacing w:after="0"/>
              <w:rPr>
                <w:rFonts w:ascii="Times New Roman" w:eastAsia="Times New Roman" w:hAnsi="Times New Roman" w:cs="Times New Roman"/>
                <w:sz w:val="18"/>
                <w:szCs w:val="18"/>
                <w:lang w:eastAsia="tr-TR"/>
              </w:rPr>
            </w:pPr>
            <w:r w:rsidRPr="00C5197B">
              <w:rPr>
                <w:rFonts w:ascii="Times New Roman" w:eastAsia="Times New Roman" w:hAnsi="Times New Roman" w:cs="Times New Roman"/>
                <w:sz w:val="18"/>
                <w:szCs w:val="18"/>
                <w:lang w:eastAsia="tr-TR"/>
              </w:rPr>
              <w:t xml:space="preserve">Nüks tiroidektomi </w:t>
            </w:r>
          </w:p>
        </w:tc>
        <w:tc>
          <w:tcPr>
            <w:tcW w:w="3961" w:type="dxa"/>
            <w:tcBorders>
              <w:top w:val="single" w:sz="4" w:space="0" w:color="auto"/>
              <w:left w:val="nil"/>
              <w:bottom w:val="single" w:sz="4" w:space="0" w:color="auto"/>
              <w:right w:val="single" w:sz="4" w:space="0" w:color="auto"/>
            </w:tcBorders>
            <w:shd w:val="clear" w:color="auto" w:fill="auto"/>
            <w:vAlign w:val="center"/>
            <w:hideMark/>
          </w:tcPr>
          <w:p w:rsidR="00D54653" w:rsidRPr="00C5197B" w:rsidRDefault="00964670" w:rsidP="00D54653">
            <w:pPr>
              <w:spacing w:after="0"/>
              <w:rPr>
                <w:rFonts w:ascii="Times New Roman" w:eastAsia="Times New Roman" w:hAnsi="Times New Roman" w:cs="Times New Roman"/>
                <w:sz w:val="18"/>
                <w:szCs w:val="18"/>
                <w:lang w:eastAsia="tr-TR"/>
              </w:rPr>
            </w:pPr>
            <w:r w:rsidRPr="00C5197B">
              <w:rPr>
                <w:rFonts w:ascii="Times New Roman" w:hAnsi="Times New Roman" w:cs="Times New Roman"/>
                <w:bCs/>
                <w:sz w:val="18"/>
                <w:szCs w:val="18"/>
              </w:rPr>
              <w:t>Tiroidektomi ameliyatları sonrasında nüks gelişmesine bağlı olarak yapılır. Epikrizde ilk ameliyat belirtilmelidir.</w:t>
            </w:r>
          </w:p>
        </w:tc>
        <w:tc>
          <w:tcPr>
            <w:tcW w:w="1146" w:type="dxa"/>
            <w:tcBorders>
              <w:top w:val="single" w:sz="4" w:space="0" w:color="auto"/>
              <w:left w:val="nil"/>
              <w:bottom w:val="single" w:sz="4" w:space="0" w:color="auto"/>
              <w:right w:val="single" w:sz="4" w:space="0" w:color="auto"/>
            </w:tcBorders>
            <w:shd w:val="clear" w:color="auto" w:fill="auto"/>
            <w:noWrap/>
            <w:vAlign w:val="center"/>
            <w:hideMark/>
          </w:tcPr>
          <w:p w:rsidR="00D54653" w:rsidRPr="00C5197B" w:rsidRDefault="00D54653" w:rsidP="00D54653">
            <w:pPr>
              <w:spacing w:after="0"/>
              <w:jc w:val="center"/>
              <w:rPr>
                <w:rFonts w:ascii="Times New Roman" w:eastAsia="Times New Roman" w:hAnsi="Times New Roman" w:cs="Times New Roman"/>
                <w:sz w:val="18"/>
                <w:szCs w:val="18"/>
                <w:lang w:eastAsia="tr-TR"/>
              </w:rPr>
            </w:pPr>
            <w:r w:rsidRPr="00C5197B">
              <w:rPr>
                <w:rFonts w:ascii="Times New Roman" w:eastAsia="Times New Roman" w:hAnsi="Times New Roman" w:cs="Times New Roman"/>
                <w:sz w:val="18"/>
                <w:szCs w:val="18"/>
                <w:lang w:eastAsia="tr-TR"/>
              </w:rPr>
              <w:t>959,53</w:t>
            </w:r>
          </w:p>
        </w:tc>
      </w:tr>
    </w:tbl>
    <w:p w:rsidR="00B51F81" w:rsidRPr="00C5197B" w:rsidRDefault="00B51F81" w:rsidP="00B51F81">
      <w:pPr>
        <w:tabs>
          <w:tab w:val="left" w:pos="851"/>
        </w:tabs>
        <w:spacing w:after="0" w:line="240" w:lineRule="exact"/>
        <w:jc w:val="center"/>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 xml:space="preserve">                                                                     </w:t>
      </w:r>
      <w:r w:rsidR="006B186E" w:rsidRPr="00C5197B">
        <w:rPr>
          <w:rFonts w:ascii="Times New Roman" w:eastAsia="Times New Roman" w:hAnsi="Times New Roman" w:cs="Times New Roman"/>
          <w:bCs/>
          <w:sz w:val="18"/>
          <w:szCs w:val="18"/>
          <w:lang w:eastAsia="tr-TR"/>
        </w:rPr>
        <w:t xml:space="preserve">                                                                                   </w:t>
      </w:r>
      <w:r w:rsidR="00872C69" w:rsidRPr="00C5197B">
        <w:rPr>
          <w:rFonts w:ascii="Times New Roman" w:eastAsia="Times New Roman" w:hAnsi="Times New Roman" w:cs="Times New Roman"/>
          <w:bCs/>
          <w:sz w:val="18"/>
          <w:szCs w:val="18"/>
          <w:lang w:eastAsia="tr-TR"/>
        </w:rPr>
        <w:t xml:space="preserve">                                      </w:t>
      </w:r>
      <w:r w:rsidR="006B186E" w:rsidRPr="00C5197B">
        <w:rPr>
          <w:rFonts w:ascii="Times New Roman" w:eastAsia="Times New Roman" w:hAnsi="Times New Roman" w:cs="Times New Roman"/>
          <w:bCs/>
          <w:sz w:val="18"/>
          <w:szCs w:val="18"/>
          <w:lang w:eastAsia="tr-TR"/>
        </w:rPr>
        <w:t xml:space="preserve">       </w:t>
      </w:r>
      <w:r w:rsidRPr="00C5197B">
        <w:rPr>
          <w:rFonts w:ascii="Times New Roman" w:eastAsia="Times New Roman" w:hAnsi="Times New Roman" w:cs="Times New Roman"/>
          <w:bCs/>
          <w:sz w:val="18"/>
          <w:szCs w:val="18"/>
          <w:lang w:eastAsia="tr-TR"/>
        </w:rPr>
        <w:t xml:space="preserve">  </w:t>
      </w:r>
      <w:r w:rsidR="006B186E" w:rsidRPr="00C5197B">
        <w:rPr>
          <w:rFonts w:ascii="Times New Roman" w:eastAsia="Times New Roman" w:hAnsi="Times New Roman" w:cs="Times New Roman"/>
          <w:bCs/>
          <w:sz w:val="18"/>
          <w:szCs w:val="18"/>
          <w:lang w:eastAsia="tr-TR"/>
        </w:rPr>
        <w:t>”</w:t>
      </w:r>
      <w:r w:rsidRPr="00C5197B">
        <w:rPr>
          <w:rFonts w:ascii="Times New Roman" w:eastAsia="Times New Roman" w:hAnsi="Times New Roman" w:cs="Times New Roman"/>
          <w:bCs/>
          <w:sz w:val="18"/>
          <w:szCs w:val="18"/>
          <w:lang w:eastAsia="tr-TR"/>
        </w:rPr>
        <w:t xml:space="preserve">                                                                                                                                                                                                                                                                                                                                             </w:t>
      </w:r>
    </w:p>
    <w:p w:rsidR="00B51F81" w:rsidRPr="00C5197B" w:rsidRDefault="00D2013F" w:rsidP="00B51F81">
      <w:pPr>
        <w:tabs>
          <w:tab w:val="left" w:pos="851"/>
        </w:tabs>
        <w:spacing w:after="0" w:line="240" w:lineRule="exact"/>
        <w:ind w:left="709"/>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f</w:t>
      </w:r>
      <w:r w:rsidR="00B51F81" w:rsidRPr="00C5197B">
        <w:rPr>
          <w:rFonts w:ascii="Times New Roman" w:eastAsia="Times New Roman" w:hAnsi="Times New Roman" w:cs="Times New Roman"/>
          <w:bCs/>
          <w:sz w:val="18"/>
          <w:szCs w:val="18"/>
          <w:lang w:eastAsia="tr-TR"/>
        </w:rPr>
        <w:t>) Listede yer alan “</w:t>
      </w:r>
      <w:r w:rsidR="00D54653" w:rsidRPr="00C5197B">
        <w:rPr>
          <w:rFonts w:ascii="Times New Roman" w:eastAsia="Times New Roman" w:hAnsi="Times New Roman" w:cs="Times New Roman"/>
          <w:bCs/>
          <w:sz w:val="18"/>
          <w:szCs w:val="18"/>
          <w:lang w:eastAsia="tr-TR"/>
        </w:rPr>
        <w:t>620990</w:t>
      </w:r>
      <w:r w:rsidR="00B51F81" w:rsidRPr="00C5197B">
        <w:rPr>
          <w:rFonts w:ascii="Times New Roman" w:eastAsia="Times New Roman" w:hAnsi="Times New Roman" w:cs="Times New Roman"/>
          <w:bCs/>
          <w:sz w:val="18"/>
          <w:szCs w:val="18"/>
          <w:lang w:eastAsia="tr-TR"/>
        </w:rPr>
        <w:t>” SUT kodlu satır aşağıdaki şekilde değiştirilmiştir.</w:t>
      </w:r>
    </w:p>
    <w:p w:rsidR="00B51F81" w:rsidRPr="00C5197B" w:rsidRDefault="00B51F81" w:rsidP="00B51F81">
      <w:pPr>
        <w:tabs>
          <w:tab w:val="left" w:pos="851"/>
        </w:tabs>
        <w:spacing w:after="0" w:line="240" w:lineRule="exact"/>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w:t>
      </w:r>
    </w:p>
    <w:tbl>
      <w:tblPr>
        <w:tblW w:w="5081" w:type="pct"/>
        <w:tblLayout w:type="fixed"/>
        <w:tblCellMar>
          <w:left w:w="70" w:type="dxa"/>
          <w:right w:w="70" w:type="dxa"/>
        </w:tblCellMar>
        <w:tblLook w:val="04A0" w:firstRow="1" w:lastRow="0" w:firstColumn="1" w:lastColumn="0" w:noHBand="0" w:noVBand="1"/>
      </w:tblPr>
      <w:tblGrid>
        <w:gridCol w:w="715"/>
        <w:gridCol w:w="700"/>
        <w:gridCol w:w="2692"/>
        <w:gridCol w:w="3968"/>
        <w:gridCol w:w="1132"/>
      </w:tblGrid>
      <w:tr w:rsidR="00EF43C7" w:rsidRPr="00C5197B" w:rsidTr="00F54E26">
        <w:trPr>
          <w:trHeight w:val="281"/>
        </w:trPr>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D54653" w:rsidRPr="00C5197B" w:rsidRDefault="00D54653" w:rsidP="00D54653">
            <w:pPr>
              <w:spacing w:after="0"/>
              <w:jc w:val="center"/>
              <w:rPr>
                <w:rFonts w:ascii="Times New Roman" w:eastAsia="Times New Roman" w:hAnsi="Times New Roman" w:cs="Times New Roman"/>
                <w:sz w:val="18"/>
                <w:szCs w:val="18"/>
                <w:lang w:eastAsia="tr-TR"/>
              </w:rPr>
            </w:pPr>
            <w:r w:rsidRPr="00C5197B">
              <w:rPr>
                <w:rFonts w:ascii="Times New Roman" w:eastAsia="Times New Roman" w:hAnsi="Times New Roman" w:cs="Times New Roman"/>
                <w:sz w:val="18"/>
                <w:szCs w:val="18"/>
                <w:lang w:eastAsia="tr-TR"/>
              </w:rPr>
              <w:t>2665</w:t>
            </w:r>
          </w:p>
        </w:tc>
        <w:tc>
          <w:tcPr>
            <w:tcW w:w="380" w:type="pct"/>
            <w:tcBorders>
              <w:top w:val="single" w:sz="4" w:space="0" w:color="auto"/>
              <w:left w:val="nil"/>
              <w:bottom w:val="single" w:sz="4" w:space="0" w:color="auto"/>
              <w:right w:val="single" w:sz="4" w:space="0" w:color="auto"/>
            </w:tcBorders>
            <w:shd w:val="clear" w:color="auto" w:fill="auto"/>
            <w:vAlign w:val="center"/>
            <w:hideMark/>
          </w:tcPr>
          <w:p w:rsidR="00D54653" w:rsidRPr="00C5197B" w:rsidRDefault="00D54653" w:rsidP="00D54653">
            <w:pPr>
              <w:spacing w:after="0"/>
              <w:rPr>
                <w:rFonts w:ascii="Times New Roman" w:eastAsia="Times New Roman" w:hAnsi="Times New Roman" w:cs="Times New Roman"/>
                <w:sz w:val="18"/>
                <w:szCs w:val="18"/>
                <w:lang w:eastAsia="tr-TR"/>
              </w:rPr>
            </w:pPr>
            <w:r w:rsidRPr="00C5197B">
              <w:rPr>
                <w:rFonts w:ascii="Times New Roman" w:eastAsia="Times New Roman" w:hAnsi="Times New Roman" w:cs="Times New Roman"/>
                <w:sz w:val="18"/>
                <w:szCs w:val="18"/>
                <w:lang w:eastAsia="tr-TR"/>
              </w:rPr>
              <w:t>620990</w:t>
            </w:r>
          </w:p>
        </w:tc>
        <w:tc>
          <w:tcPr>
            <w:tcW w:w="1462" w:type="pct"/>
            <w:tcBorders>
              <w:top w:val="single" w:sz="4" w:space="0" w:color="auto"/>
              <w:left w:val="nil"/>
              <w:bottom w:val="single" w:sz="4" w:space="0" w:color="auto"/>
              <w:right w:val="single" w:sz="4" w:space="0" w:color="auto"/>
            </w:tcBorders>
            <w:shd w:val="clear" w:color="auto" w:fill="auto"/>
            <w:vAlign w:val="center"/>
            <w:hideMark/>
          </w:tcPr>
          <w:p w:rsidR="00D54653" w:rsidRPr="00C5197B" w:rsidRDefault="00D54653" w:rsidP="00D54653">
            <w:pPr>
              <w:spacing w:after="0"/>
              <w:rPr>
                <w:rFonts w:ascii="Times New Roman" w:eastAsia="Times New Roman" w:hAnsi="Times New Roman" w:cs="Times New Roman"/>
                <w:sz w:val="18"/>
                <w:szCs w:val="18"/>
                <w:lang w:eastAsia="tr-TR"/>
              </w:rPr>
            </w:pPr>
            <w:r w:rsidRPr="00C5197B">
              <w:rPr>
                <w:rFonts w:ascii="Times New Roman" w:eastAsia="Times New Roman" w:hAnsi="Times New Roman" w:cs="Times New Roman"/>
                <w:sz w:val="18"/>
                <w:szCs w:val="18"/>
                <w:lang w:eastAsia="tr-TR"/>
              </w:rPr>
              <w:t>Laparoskopi, tanısal</w:t>
            </w:r>
          </w:p>
        </w:tc>
        <w:tc>
          <w:tcPr>
            <w:tcW w:w="2155" w:type="pct"/>
            <w:tcBorders>
              <w:top w:val="single" w:sz="4" w:space="0" w:color="auto"/>
              <w:left w:val="nil"/>
              <w:bottom w:val="single" w:sz="4" w:space="0" w:color="auto"/>
              <w:right w:val="single" w:sz="4" w:space="0" w:color="auto"/>
            </w:tcBorders>
            <w:shd w:val="clear" w:color="auto" w:fill="auto"/>
            <w:vAlign w:val="center"/>
            <w:hideMark/>
          </w:tcPr>
          <w:p w:rsidR="00D54653" w:rsidRPr="00C5197B" w:rsidRDefault="00D54653" w:rsidP="00D54653">
            <w:pPr>
              <w:spacing w:after="0"/>
              <w:rPr>
                <w:rFonts w:ascii="Times New Roman" w:eastAsia="Times New Roman" w:hAnsi="Times New Roman" w:cs="Times New Roman"/>
                <w:sz w:val="18"/>
                <w:szCs w:val="18"/>
                <w:lang w:eastAsia="tr-TR"/>
              </w:rPr>
            </w:pPr>
            <w:r w:rsidRPr="00C5197B">
              <w:rPr>
                <w:rFonts w:ascii="Times New Roman" w:eastAsia="Times New Roman" w:hAnsi="Times New Roman" w:cs="Times New Roman"/>
                <w:sz w:val="18"/>
                <w:szCs w:val="18"/>
                <w:lang w:eastAsia="tr-TR"/>
              </w:rPr>
              <w:t>Obstetrik ve jinekolojik endikasyonlar için. Diğer laparaskopik işlemlerle birlikte faturalandırılmaz.</w:t>
            </w:r>
          </w:p>
        </w:tc>
        <w:tc>
          <w:tcPr>
            <w:tcW w:w="615" w:type="pct"/>
            <w:tcBorders>
              <w:top w:val="single" w:sz="4" w:space="0" w:color="auto"/>
              <w:left w:val="nil"/>
              <w:bottom w:val="single" w:sz="4" w:space="0" w:color="auto"/>
              <w:right w:val="single" w:sz="4" w:space="0" w:color="auto"/>
            </w:tcBorders>
            <w:shd w:val="clear" w:color="auto" w:fill="auto"/>
            <w:vAlign w:val="center"/>
            <w:hideMark/>
          </w:tcPr>
          <w:p w:rsidR="00D54653" w:rsidRPr="00C5197B" w:rsidRDefault="00D54653" w:rsidP="00D54653">
            <w:pPr>
              <w:spacing w:after="0"/>
              <w:jc w:val="center"/>
              <w:rPr>
                <w:rFonts w:ascii="Times New Roman" w:eastAsia="Times New Roman" w:hAnsi="Times New Roman" w:cs="Times New Roman"/>
                <w:sz w:val="18"/>
                <w:szCs w:val="18"/>
                <w:lang w:eastAsia="tr-TR"/>
              </w:rPr>
            </w:pPr>
            <w:r w:rsidRPr="00C5197B">
              <w:rPr>
                <w:rFonts w:ascii="Times New Roman" w:eastAsia="Times New Roman" w:hAnsi="Times New Roman" w:cs="Times New Roman"/>
                <w:sz w:val="18"/>
                <w:szCs w:val="18"/>
                <w:lang w:eastAsia="tr-TR"/>
              </w:rPr>
              <w:t>250,25</w:t>
            </w:r>
          </w:p>
        </w:tc>
      </w:tr>
    </w:tbl>
    <w:p w:rsidR="00B51F81" w:rsidRPr="00C5197B" w:rsidRDefault="00B51F81" w:rsidP="000A4E13">
      <w:pPr>
        <w:tabs>
          <w:tab w:val="left" w:pos="851"/>
        </w:tabs>
        <w:spacing w:after="0" w:line="240" w:lineRule="exact"/>
        <w:ind w:right="-2"/>
        <w:jc w:val="right"/>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 xml:space="preserve">                                                                                                                                       </w:t>
      </w:r>
      <w:r w:rsidR="00872C69" w:rsidRPr="00C5197B">
        <w:rPr>
          <w:rFonts w:ascii="Times New Roman" w:eastAsia="Times New Roman" w:hAnsi="Times New Roman" w:cs="Times New Roman"/>
          <w:bCs/>
          <w:sz w:val="18"/>
          <w:szCs w:val="18"/>
          <w:lang w:eastAsia="tr-TR"/>
        </w:rPr>
        <w:t xml:space="preserve">   </w:t>
      </w:r>
      <w:r w:rsidRPr="00C5197B">
        <w:rPr>
          <w:rFonts w:ascii="Times New Roman" w:eastAsia="Times New Roman" w:hAnsi="Times New Roman" w:cs="Times New Roman"/>
          <w:bCs/>
          <w:sz w:val="18"/>
          <w:szCs w:val="18"/>
          <w:lang w:eastAsia="tr-TR"/>
        </w:rPr>
        <w:t xml:space="preserve">           </w:t>
      </w:r>
      <w:r w:rsidR="00165F86" w:rsidRPr="00C5197B">
        <w:rPr>
          <w:rFonts w:ascii="Times New Roman" w:eastAsia="Times New Roman" w:hAnsi="Times New Roman" w:cs="Times New Roman"/>
          <w:bCs/>
          <w:sz w:val="18"/>
          <w:szCs w:val="18"/>
          <w:lang w:eastAsia="tr-TR"/>
        </w:rPr>
        <w:t xml:space="preserve">  </w:t>
      </w:r>
      <w:r w:rsidR="000A4E13">
        <w:rPr>
          <w:rFonts w:ascii="Times New Roman" w:eastAsia="Times New Roman" w:hAnsi="Times New Roman" w:cs="Times New Roman"/>
          <w:bCs/>
          <w:sz w:val="18"/>
          <w:szCs w:val="18"/>
          <w:lang w:eastAsia="tr-TR"/>
        </w:rPr>
        <w:t xml:space="preserve">   </w:t>
      </w:r>
      <w:r w:rsidRPr="00C5197B">
        <w:rPr>
          <w:rFonts w:ascii="Times New Roman" w:eastAsia="Times New Roman" w:hAnsi="Times New Roman" w:cs="Times New Roman"/>
          <w:bCs/>
          <w:sz w:val="18"/>
          <w:szCs w:val="18"/>
          <w:lang w:eastAsia="tr-TR"/>
        </w:rPr>
        <w:t xml:space="preserve">”                                                                                                                                                                                                                                   </w:t>
      </w:r>
    </w:p>
    <w:p w:rsidR="00E85DAB" w:rsidRPr="00C5197B" w:rsidRDefault="006B186E" w:rsidP="00E85DAB">
      <w:pPr>
        <w:tabs>
          <w:tab w:val="left" w:pos="851"/>
        </w:tabs>
        <w:spacing w:after="0" w:line="240" w:lineRule="exact"/>
        <w:ind w:left="709"/>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g</w:t>
      </w:r>
      <w:r w:rsidR="00B51F81" w:rsidRPr="00C5197B">
        <w:rPr>
          <w:rFonts w:ascii="Times New Roman" w:eastAsia="Times New Roman" w:hAnsi="Times New Roman" w:cs="Times New Roman"/>
          <w:bCs/>
          <w:sz w:val="18"/>
          <w:szCs w:val="18"/>
          <w:lang w:eastAsia="tr-TR"/>
        </w:rPr>
        <w:t xml:space="preserve">) </w:t>
      </w:r>
      <w:r w:rsidR="00E85DAB" w:rsidRPr="00C5197B">
        <w:rPr>
          <w:rFonts w:ascii="Times New Roman" w:eastAsia="Times New Roman" w:hAnsi="Times New Roman" w:cs="Times New Roman"/>
          <w:bCs/>
          <w:sz w:val="18"/>
          <w:szCs w:val="18"/>
          <w:lang w:eastAsia="tr-TR"/>
        </w:rPr>
        <w:t>Listede yer alan “</w:t>
      </w:r>
      <w:r w:rsidR="00D54653" w:rsidRPr="00C5197B">
        <w:rPr>
          <w:rFonts w:ascii="Times New Roman" w:eastAsia="Times New Roman" w:hAnsi="Times New Roman" w:cs="Times New Roman"/>
          <w:bCs/>
          <w:sz w:val="18"/>
          <w:szCs w:val="18"/>
          <w:lang w:eastAsia="tr-TR"/>
        </w:rPr>
        <w:t>801547</w:t>
      </w:r>
      <w:r w:rsidR="00E85DAB" w:rsidRPr="00C5197B">
        <w:rPr>
          <w:rFonts w:ascii="Times New Roman" w:eastAsia="Times New Roman" w:hAnsi="Times New Roman" w:cs="Times New Roman"/>
          <w:bCs/>
          <w:sz w:val="18"/>
          <w:szCs w:val="18"/>
          <w:lang w:eastAsia="tr-TR"/>
        </w:rPr>
        <w:t>” SUT kodlu satır aşağıdaki şekilde değiştirilmiştir.</w:t>
      </w:r>
    </w:p>
    <w:p w:rsidR="00E85DAB" w:rsidRPr="00C5197B" w:rsidRDefault="00E85DAB" w:rsidP="00E85DAB">
      <w:pPr>
        <w:tabs>
          <w:tab w:val="left" w:pos="851"/>
        </w:tabs>
        <w:spacing w:after="0" w:line="240" w:lineRule="exact"/>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w:t>
      </w:r>
    </w:p>
    <w:tbl>
      <w:tblPr>
        <w:tblW w:w="5081" w:type="pct"/>
        <w:tblLayout w:type="fixed"/>
        <w:tblCellMar>
          <w:left w:w="70" w:type="dxa"/>
          <w:right w:w="70" w:type="dxa"/>
        </w:tblCellMar>
        <w:tblLook w:val="04A0" w:firstRow="1" w:lastRow="0" w:firstColumn="1" w:lastColumn="0" w:noHBand="0" w:noVBand="1"/>
      </w:tblPr>
      <w:tblGrid>
        <w:gridCol w:w="715"/>
        <w:gridCol w:w="700"/>
        <w:gridCol w:w="2692"/>
        <w:gridCol w:w="3968"/>
        <w:gridCol w:w="1132"/>
      </w:tblGrid>
      <w:tr w:rsidR="00EF43C7" w:rsidRPr="00C5197B" w:rsidTr="00F54E26">
        <w:trPr>
          <w:trHeight w:val="281"/>
        </w:trPr>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D54653" w:rsidRPr="00C5197B" w:rsidRDefault="00D54653" w:rsidP="00D54653">
            <w:pPr>
              <w:spacing w:after="0"/>
              <w:jc w:val="center"/>
              <w:rPr>
                <w:rFonts w:ascii="Times New Roman" w:eastAsia="Times New Roman" w:hAnsi="Times New Roman" w:cs="Times New Roman"/>
                <w:sz w:val="18"/>
                <w:szCs w:val="18"/>
                <w:lang w:eastAsia="tr-TR"/>
              </w:rPr>
            </w:pPr>
            <w:r w:rsidRPr="00C5197B">
              <w:rPr>
                <w:rFonts w:ascii="Times New Roman" w:eastAsia="Times New Roman" w:hAnsi="Times New Roman" w:cs="Times New Roman"/>
                <w:sz w:val="18"/>
                <w:szCs w:val="18"/>
                <w:lang w:eastAsia="tr-TR"/>
              </w:rPr>
              <w:t>3644</w:t>
            </w:r>
          </w:p>
        </w:tc>
        <w:tc>
          <w:tcPr>
            <w:tcW w:w="380" w:type="pct"/>
            <w:tcBorders>
              <w:top w:val="single" w:sz="4" w:space="0" w:color="auto"/>
              <w:left w:val="nil"/>
              <w:bottom w:val="single" w:sz="4" w:space="0" w:color="auto"/>
              <w:right w:val="single" w:sz="4" w:space="0" w:color="auto"/>
            </w:tcBorders>
            <w:shd w:val="clear" w:color="auto" w:fill="auto"/>
            <w:vAlign w:val="center"/>
            <w:hideMark/>
          </w:tcPr>
          <w:p w:rsidR="00D54653" w:rsidRPr="00C5197B" w:rsidRDefault="00D54653" w:rsidP="00D54653">
            <w:pPr>
              <w:spacing w:after="0"/>
              <w:jc w:val="center"/>
              <w:rPr>
                <w:rFonts w:ascii="Times New Roman" w:eastAsia="Times New Roman" w:hAnsi="Times New Roman" w:cs="Times New Roman"/>
                <w:sz w:val="18"/>
                <w:szCs w:val="18"/>
                <w:lang w:eastAsia="tr-TR"/>
              </w:rPr>
            </w:pPr>
            <w:r w:rsidRPr="00C5197B">
              <w:rPr>
                <w:rFonts w:ascii="Times New Roman" w:eastAsia="Times New Roman" w:hAnsi="Times New Roman" w:cs="Times New Roman"/>
                <w:sz w:val="18"/>
                <w:szCs w:val="18"/>
                <w:lang w:eastAsia="tr-TR"/>
              </w:rPr>
              <w:t>801547</w:t>
            </w:r>
          </w:p>
        </w:tc>
        <w:tc>
          <w:tcPr>
            <w:tcW w:w="1462" w:type="pct"/>
            <w:tcBorders>
              <w:top w:val="single" w:sz="4" w:space="0" w:color="auto"/>
              <w:left w:val="nil"/>
              <w:bottom w:val="single" w:sz="4" w:space="0" w:color="auto"/>
              <w:right w:val="single" w:sz="4" w:space="0" w:color="auto"/>
            </w:tcBorders>
            <w:shd w:val="clear" w:color="auto" w:fill="auto"/>
            <w:vAlign w:val="center"/>
            <w:hideMark/>
          </w:tcPr>
          <w:p w:rsidR="00D54653" w:rsidRPr="00C5197B" w:rsidRDefault="00D54653" w:rsidP="00D54653">
            <w:pPr>
              <w:spacing w:after="0"/>
              <w:rPr>
                <w:rFonts w:ascii="Times New Roman" w:eastAsia="Times New Roman" w:hAnsi="Times New Roman" w:cs="Times New Roman"/>
                <w:sz w:val="18"/>
                <w:szCs w:val="18"/>
                <w:lang w:eastAsia="tr-TR"/>
              </w:rPr>
            </w:pPr>
            <w:r w:rsidRPr="00C5197B">
              <w:rPr>
                <w:rFonts w:ascii="Times New Roman" w:eastAsia="Times New Roman" w:hAnsi="Times New Roman" w:cs="Times New Roman"/>
                <w:sz w:val="18"/>
                <w:szCs w:val="18"/>
                <w:lang w:eastAsia="tr-TR"/>
              </w:rPr>
              <w:t>Radyonüklid tedavi uygulamaları için radyofarmasötik hazırlama</w:t>
            </w:r>
            <w:r w:rsidRPr="00C5197B">
              <w:rPr>
                <w:rFonts w:ascii="Times New Roman" w:eastAsia="Times New Roman" w:hAnsi="Times New Roman" w:cs="Times New Roman"/>
                <w:sz w:val="18"/>
                <w:szCs w:val="18"/>
                <w:lang w:eastAsia="tr-TR"/>
              </w:rPr>
              <w:br/>
              <w:t>hizmeti</w:t>
            </w:r>
          </w:p>
        </w:tc>
        <w:tc>
          <w:tcPr>
            <w:tcW w:w="2155" w:type="pct"/>
            <w:tcBorders>
              <w:top w:val="single" w:sz="4" w:space="0" w:color="auto"/>
              <w:left w:val="nil"/>
              <w:bottom w:val="single" w:sz="4" w:space="0" w:color="auto"/>
              <w:right w:val="single" w:sz="4" w:space="0" w:color="auto"/>
            </w:tcBorders>
            <w:shd w:val="clear" w:color="auto" w:fill="auto"/>
            <w:vAlign w:val="center"/>
            <w:hideMark/>
          </w:tcPr>
          <w:p w:rsidR="00D54653" w:rsidRPr="00C5197B" w:rsidRDefault="00D54653" w:rsidP="00D54653">
            <w:pPr>
              <w:spacing w:after="0"/>
              <w:rPr>
                <w:rFonts w:ascii="Times New Roman" w:eastAsia="Times New Roman" w:hAnsi="Times New Roman" w:cs="Times New Roman"/>
                <w:sz w:val="18"/>
                <w:szCs w:val="18"/>
                <w:lang w:eastAsia="tr-TR"/>
              </w:rPr>
            </w:pPr>
            <w:r w:rsidRPr="00C5197B">
              <w:rPr>
                <w:rFonts w:ascii="Times New Roman" w:eastAsia="Times New Roman" w:hAnsi="Times New Roman" w:cs="Times New Roman"/>
                <w:sz w:val="18"/>
                <w:szCs w:val="18"/>
                <w:lang w:eastAsia="tr-TR"/>
              </w:rPr>
              <w:t>Sadece 801490, 801491, 801492, 801540, 801541, 801543, 801544, 801545 kodlu tedavilerin uygulandığı hastalar için geçerlidir.</w:t>
            </w:r>
          </w:p>
        </w:tc>
        <w:tc>
          <w:tcPr>
            <w:tcW w:w="615" w:type="pct"/>
            <w:tcBorders>
              <w:top w:val="single" w:sz="4" w:space="0" w:color="auto"/>
              <w:left w:val="nil"/>
              <w:bottom w:val="single" w:sz="4" w:space="0" w:color="auto"/>
              <w:right w:val="single" w:sz="4" w:space="0" w:color="auto"/>
            </w:tcBorders>
            <w:shd w:val="clear" w:color="auto" w:fill="auto"/>
            <w:vAlign w:val="center"/>
            <w:hideMark/>
          </w:tcPr>
          <w:p w:rsidR="00D54653" w:rsidRPr="00C5197B" w:rsidRDefault="00D54653" w:rsidP="00D54653">
            <w:pPr>
              <w:spacing w:after="0"/>
              <w:jc w:val="center"/>
              <w:rPr>
                <w:rFonts w:ascii="Times New Roman" w:eastAsia="Times New Roman" w:hAnsi="Times New Roman" w:cs="Times New Roman"/>
                <w:sz w:val="18"/>
                <w:szCs w:val="18"/>
                <w:lang w:eastAsia="tr-TR"/>
              </w:rPr>
            </w:pPr>
            <w:r w:rsidRPr="00C5197B">
              <w:rPr>
                <w:rFonts w:ascii="Times New Roman" w:eastAsia="Times New Roman" w:hAnsi="Times New Roman" w:cs="Times New Roman"/>
                <w:sz w:val="18"/>
                <w:szCs w:val="18"/>
                <w:lang w:eastAsia="tr-TR"/>
              </w:rPr>
              <w:t>84,32</w:t>
            </w:r>
          </w:p>
        </w:tc>
      </w:tr>
    </w:tbl>
    <w:p w:rsidR="00370024" w:rsidRPr="00C5197B" w:rsidRDefault="00370024" w:rsidP="00370024">
      <w:pPr>
        <w:tabs>
          <w:tab w:val="left" w:pos="851"/>
        </w:tabs>
        <w:spacing w:after="0" w:line="240" w:lineRule="auto"/>
        <w:ind w:right="-142" w:firstLine="851"/>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 xml:space="preserve">                                                                                                                                            </w:t>
      </w:r>
      <w:r w:rsidR="00872C69" w:rsidRPr="00C5197B">
        <w:rPr>
          <w:rFonts w:ascii="Times New Roman" w:eastAsia="Times New Roman" w:hAnsi="Times New Roman" w:cs="Times New Roman"/>
          <w:bCs/>
          <w:sz w:val="18"/>
          <w:szCs w:val="18"/>
          <w:lang w:eastAsia="tr-TR"/>
        </w:rPr>
        <w:t xml:space="preserve">                                   </w:t>
      </w:r>
      <w:r w:rsidRPr="00C5197B">
        <w:rPr>
          <w:rFonts w:ascii="Times New Roman" w:eastAsia="Times New Roman" w:hAnsi="Times New Roman" w:cs="Times New Roman"/>
          <w:bCs/>
          <w:sz w:val="18"/>
          <w:szCs w:val="18"/>
          <w:lang w:eastAsia="tr-TR"/>
        </w:rPr>
        <w:t xml:space="preserve">       ”</w:t>
      </w:r>
    </w:p>
    <w:p w:rsidR="00370024" w:rsidRPr="00C5197B" w:rsidRDefault="00E85DAB" w:rsidP="00370024">
      <w:pPr>
        <w:tabs>
          <w:tab w:val="left" w:pos="851"/>
        </w:tabs>
        <w:spacing w:after="0" w:line="240" w:lineRule="exact"/>
        <w:ind w:left="709"/>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 xml:space="preserve"> </w:t>
      </w:r>
      <w:r w:rsidR="00370024" w:rsidRPr="00C5197B">
        <w:rPr>
          <w:rFonts w:ascii="Times New Roman" w:eastAsia="Times New Roman" w:hAnsi="Times New Roman" w:cs="Times New Roman"/>
          <w:bCs/>
          <w:sz w:val="18"/>
          <w:szCs w:val="18"/>
          <w:lang w:eastAsia="tr-TR"/>
        </w:rPr>
        <w:t>ğ) Listede yer alan “801557” SUT kodlu işlem satırı aşağıdaki şekilde değiştirilmiştir.</w:t>
      </w:r>
    </w:p>
    <w:p w:rsidR="00370024" w:rsidRPr="00C5197B" w:rsidRDefault="00370024" w:rsidP="00370024">
      <w:pPr>
        <w:tabs>
          <w:tab w:val="left" w:pos="851"/>
        </w:tabs>
        <w:spacing w:after="0" w:line="240" w:lineRule="exact"/>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4"/>
        <w:gridCol w:w="709"/>
        <w:gridCol w:w="2693"/>
        <w:gridCol w:w="3969"/>
        <w:gridCol w:w="1134"/>
      </w:tblGrid>
      <w:tr w:rsidR="00EF43C7" w:rsidRPr="00C5197B" w:rsidTr="00165F86">
        <w:trPr>
          <w:trHeight w:val="503"/>
        </w:trPr>
        <w:tc>
          <w:tcPr>
            <w:tcW w:w="704" w:type="dxa"/>
            <w:shd w:val="clear" w:color="auto" w:fill="auto"/>
            <w:vAlign w:val="center"/>
            <w:hideMark/>
          </w:tcPr>
          <w:p w:rsidR="00370024" w:rsidRPr="00C5197B" w:rsidRDefault="00370024" w:rsidP="00370024">
            <w:pPr>
              <w:spacing w:after="0"/>
              <w:jc w:val="center"/>
              <w:rPr>
                <w:rFonts w:ascii="Times New Roman" w:eastAsia="Times New Roman" w:hAnsi="Times New Roman" w:cs="Times New Roman"/>
                <w:sz w:val="18"/>
                <w:szCs w:val="18"/>
                <w:lang w:eastAsia="tr-TR"/>
              </w:rPr>
            </w:pPr>
            <w:r w:rsidRPr="00C5197B">
              <w:rPr>
                <w:rFonts w:ascii="Times New Roman" w:eastAsia="Times New Roman" w:hAnsi="Times New Roman" w:cs="Times New Roman"/>
                <w:sz w:val="18"/>
                <w:szCs w:val="18"/>
                <w:lang w:eastAsia="tr-TR"/>
              </w:rPr>
              <w:t>3647</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70024" w:rsidRPr="00C5197B" w:rsidRDefault="00370024" w:rsidP="00370024">
            <w:pPr>
              <w:spacing w:after="0"/>
              <w:rPr>
                <w:rFonts w:ascii="Times New Roman" w:eastAsia="Times New Roman" w:hAnsi="Times New Roman" w:cs="Times New Roman"/>
                <w:sz w:val="18"/>
                <w:szCs w:val="18"/>
                <w:lang w:eastAsia="tr-TR"/>
              </w:rPr>
            </w:pPr>
            <w:r w:rsidRPr="00C5197B">
              <w:rPr>
                <w:rFonts w:ascii="Times New Roman" w:eastAsia="Times New Roman" w:hAnsi="Times New Roman" w:cs="Times New Roman"/>
                <w:sz w:val="18"/>
                <w:szCs w:val="18"/>
                <w:lang w:eastAsia="tr-TR"/>
              </w:rPr>
              <w:t>801557</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70024" w:rsidRPr="00C5197B" w:rsidRDefault="00370024" w:rsidP="00370024">
            <w:pPr>
              <w:spacing w:after="0"/>
              <w:rPr>
                <w:rFonts w:ascii="Times New Roman" w:eastAsia="Times New Roman" w:hAnsi="Times New Roman" w:cs="Times New Roman"/>
                <w:sz w:val="18"/>
                <w:szCs w:val="18"/>
                <w:lang w:eastAsia="tr-TR"/>
              </w:rPr>
            </w:pPr>
            <w:r w:rsidRPr="00C5197B">
              <w:rPr>
                <w:rFonts w:ascii="Times New Roman" w:eastAsia="Times New Roman" w:hAnsi="Times New Roman" w:cs="Times New Roman"/>
                <w:sz w:val="18"/>
                <w:szCs w:val="18"/>
                <w:lang w:eastAsia="tr-TR"/>
              </w:rPr>
              <w:t>Organ Kan Akımı Çalışması (Tc-99m kompleksleri ile)</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370024" w:rsidRPr="00C5197B" w:rsidRDefault="00370024" w:rsidP="00370024">
            <w:pPr>
              <w:spacing w:after="0"/>
              <w:ind w:firstLineChars="100" w:firstLine="180"/>
              <w:rPr>
                <w:rFonts w:ascii="Times New Roman" w:eastAsia="Times New Roman" w:hAnsi="Times New Roman" w:cs="Times New Roman"/>
                <w:sz w:val="18"/>
                <w:szCs w:val="18"/>
                <w:lang w:eastAsia="tr-TR"/>
              </w:rPr>
            </w:pPr>
            <w:r w:rsidRPr="00C5197B">
              <w:rPr>
                <w:rFonts w:ascii="Times New Roman" w:eastAsia="Times New Roman" w:hAnsi="Times New Roman" w:cs="Times New Roman"/>
                <w:sz w:val="18"/>
                <w:szCs w:val="18"/>
                <w:lang w:eastAsia="tr-TR"/>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70024" w:rsidRPr="00C5197B" w:rsidRDefault="00370024" w:rsidP="00370024">
            <w:pPr>
              <w:spacing w:after="0"/>
              <w:jc w:val="center"/>
              <w:rPr>
                <w:rFonts w:ascii="Times New Roman" w:eastAsia="Times New Roman" w:hAnsi="Times New Roman" w:cs="Times New Roman"/>
                <w:sz w:val="18"/>
                <w:szCs w:val="18"/>
                <w:lang w:eastAsia="tr-TR"/>
              </w:rPr>
            </w:pPr>
            <w:r w:rsidRPr="00C5197B">
              <w:rPr>
                <w:rFonts w:ascii="Times New Roman" w:eastAsia="Times New Roman" w:hAnsi="Times New Roman" w:cs="Times New Roman"/>
                <w:sz w:val="18"/>
                <w:szCs w:val="18"/>
                <w:lang w:eastAsia="tr-TR"/>
              </w:rPr>
              <w:t>107,59</w:t>
            </w:r>
          </w:p>
        </w:tc>
      </w:tr>
    </w:tbl>
    <w:p w:rsidR="00370024" w:rsidRPr="00C5197B" w:rsidRDefault="00370024" w:rsidP="00370024">
      <w:pPr>
        <w:tabs>
          <w:tab w:val="left" w:pos="851"/>
        </w:tabs>
        <w:spacing w:after="0" w:line="240" w:lineRule="exact"/>
        <w:jc w:val="center"/>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 xml:space="preserve">                                                                                                                                                              </w:t>
      </w:r>
      <w:r w:rsidR="00872C69" w:rsidRPr="00C5197B">
        <w:rPr>
          <w:rFonts w:ascii="Times New Roman" w:eastAsia="Times New Roman" w:hAnsi="Times New Roman" w:cs="Times New Roman"/>
          <w:bCs/>
          <w:sz w:val="18"/>
          <w:szCs w:val="18"/>
          <w:lang w:eastAsia="tr-TR"/>
        </w:rPr>
        <w:t xml:space="preserve">                                    </w:t>
      </w:r>
      <w:r w:rsidRPr="00C5197B">
        <w:rPr>
          <w:rFonts w:ascii="Times New Roman" w:eastAsia="Times New Roman" w:hAnsi="Times New Roman" w:cs="Times New Roman"/>
          <w:bCs/>
          <w:sz w:val="18"/>
          <w:szCs w:val="18"/>
          <w:lang w:eastAsia="tr-TR"/>
        </w:rPr>
        <w:t xml:space="preserve"> </w:t>
      </w:r>
      <w:r w:rsidR="009C2239" w:rsidRPr="00C5197B">
        <w:rPr>
          <w:rFonts w:ascii="Times New Roman" w:eastAsia="Times New Roman" w:hAnsi="Times New Roman" w:cs="Times New Roman"/>
          <w:bCs/>
          <w:sz w:val="18"/>
          <w:szCs w:val="18"/>
          <w:lang w:eastAsia="tr-TR"/>
        </w:rPr>
        <w:t xml:space="preserve">   </w:t>
      </w:r>
      <w:r w:rsidRPr="00C5197B">
        <w:rPr>
          <w:rFonts w:ascii="Times New Roman" w:eastAsia="Times New Roman" w:hAnsi="Times New Roman" w:cs="Times New Roman"/>
          <w:bCs/>
          <w:sz w:val="18"/>
          <w:szCs w:val="18"/>
          <w:lang w:eastAsia="tr-TR"/>
        </w:rPr>
        <w:t xml:space="preserve">”                                                                                                                                                                                                                                                                                                                               </w:t>
      </w:r>
    </w:p>
    <w:p w:rsidR="00B51F81" w:rsidRPr="00C5197B" w:rsidRDefault="00962C30" w:rsidP="005F71AC">
      <w:pPr>
        <w:tabs>
          <w:tab w:val="left" w:pos="709"/>
          <w:tab w:val="left" w:pos="851"/>
        </w:tabs>
        <w:spacing w:after="0" w:line="240" w:lineRule="auto"/>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 xml:space="preserve">             </w:t>
      </w:r>
      <w:r w:rsidR="00F54E26" w:rsidRPr="00C5197B">
        <w:rPr>
          <w:rFonts w:ascii="Times New Roman" w:eastAsia="Times New Roman" w:hAnsi="Times New Roman" w:cs="Times New Roman"/>
          <w:bCs/>
          <w:sz w:val="18"/>
          <w:szCs w:val="18"/>
          <w:lang w:eastAsia="tr-TR"/>
        </w:rPr>
        <w:tab/>
      </w:r>
      <w:r w:rsidR="00B51F81" w:rsidRPr="00C5197B">
        <w:rPr>
          <w:rFonts w:ascii="Times New Roman" w:eastAsia="Times New Roman" w:hAnsi="Times New Roman" w:cs="Times New Roman"/>
          <w:b/>
          <w:bCs/>
          <w:sz w:val="18"/>
          <w:szCs w:val="18"/>
          <w:lang w:eastAsia="tr-TR"/>
        </w:rPr>
        <w:t xml:space="preserve">MADDE </w:t>
      </w:r>
      <w:r w:rsidR="00DA5AD2" w:rsidRPr="00C5197B">
        <w:rPr>
          <w:rFonts w:ascii="Times New Roman" w:eastAsia="Times New Roman" w:hAnsi="Times New Roman" w:cs="Times New Roman"/>
          <w:b/>
          <w:bCs/>
          <w:sz w:val="18"/>
          <w:szCs w:val="18"/>
          <w:lang w:eastAsia="tr-TR"/>
        </w:rPr>
        <w:t>2</w:t>
      </w:r>
      <w:r w:rsidR="00894BBB">
        <w:rPr>
          <w:rFonts w:ascii="Times New Roman" w:eastAsia="Times New Roman" w:hAnsi="Times New Roman" w:cs="Times New Roman"/>
          <w:b/>
          <w:bCs/>
          <w:sz w:val="18"/>
          <w:szCs w:val="18"/>
          <w:lang w:eastAsia="tr-TR"/>
        </w:rPr>
        <w:t>7</w:t>
      </w:r>
      <w:r w:rsidR="006B186E" w:rsidRPr="00C5197B">
        <w:rPr>
          <w:rFonts w:ascii="Times New Roman" w:eastAsia="Times New Roman" w:hAnsi="Times New Roman" w:cs="Times New Roman"/>
          <w:b/>
          <w:bCs/>
          <w:sz w:val="18"/>
          <w:szCs w:val="18"/>
          <w:lang w:eastAsia="tr-TR"/>
        </w:rPr>
        <w:t>-</w:t>
      </w:r>
      <w:r w:rsidR="00B51F81" w:rsidRPr="00C5197B">
        <w:rPr>
          <w:rFonts w:ascii="Times New Roman" w:eastAsia="Times New Roman" w:hAnsi="Times New Roman" w:cs="Times New Roman"/>
          <w:bCs/>
          <w:sz w:val="18"/>
          <w:szCs w:val="18"/>
          <w:lang w:eastAsia="tr-TR"/>
        </w:rPr>
        <w:t xml:space="preserve"> Aynı Tebliğ eki </w:t>
      </w:r>
      <w:r w:rsidR="006B186E" w:rsidRPr="00C5197B">
        <w:rPr>
          <w:rFonts w:ascii="Times New Roman" w:eastAsia="Times New Roman" w:hAnsi="Times New Roman" w:cs="Times New Roman"/>
          <w:bCs/>
          <w:sz w:val="18"/>
          <w:szCs w:val="18"/>
          <w:lang w:eastAsia="tr-TR"/>
        </w:rPr>
        <w:t>“</w:t>
      </w:r>
      <w:r w:rsidR="00B51F81" w:rsidRPr="00C5197B">
        <w:rPr>
          <w:rFonts w:ascii="Times New Roman" w:eastAsia="ヒラギノ明朝 Pro W3" w:hAnsi="Times New Roman" w:cs="Times New Roman"/>
          <w:sz w:val="18"/>
          <w:szCs w:val="18"/>
        </w:rPr>
        <w:t>Tanıya Dayalı İşlem Puan Listesi (EK-2/C)</w:t>
      </w:r>
      <w:r w:rsidR="006B186E" w:rsidRPr="00C5197B">
        <w:rPr>
          <w:rFonts w:ascii="Times New Roman" w:eastAsia="ヒラギノ明朝 Pro W3" w:hAnsi="Times New Roman" w:cs="Times New Roman"/>
          <w:sz w:val="18"/>
          <w:szCs w:val="18"/>
        </w:rPr>
        <w:t>”</w:t>
      </w:r>
      <w:r w:rsidR="009C2239" w:rsidRPr="00C5197B">
        <w:rPr>
          <w:rFonts w:ascii="Times New Roman" w:eastAsia="ヒラギノ明朝 Pro W3" w:hAnsi="Times New Roman" w:cs="Times New Roman"/>
          <w:sz w:val="18"/>
          <w:szCs w:val="18"/>
        </w:rPr>
        <w:t xml:space="preserve"> </w:t>
      </w:r>
      <w:r w:rsidR="00B51F81" w:rsidRPr="00C5197B">
        <w:rPr>
          <w:rFonts w:ascii="Times New Roman" w:eastAsia="Times New Roman" w:hAnsi="Times New Roman" w:cs="Times New Roman"/>
          <w:bCs/>
          <w:sz w:val="18"/>
          <w:szCs w:val="18"/>
          <w:lang w:eastAsia="tr-TR"/>
        </w:rPr>
        <w:t>nde aşağıdaki düzenlemeler yapılmıştır.</w:t>
      </w:r>
    </w:p>
    <w:p w:rsidR="00D2013F" w:rsidRPr="00C5197B" w:rsidRDefault="00B51F81" w:rsidP="00370024">
      <w:pPr>
        <w:tabs>
          <w:tab w:val="left" w:pos="993"/>
        </w:tabs>
        <w:spacing w:after="0" w:line="240" w:lineRule="auto"/>
        <w:ind w:firstLine="709"/>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 xml:space="preserve">a) </w:t>
      </w:r>
      <w:r w:rsidR="00D2013F" w:rsidRPr="00C5197B">
        <w:rPr>
          <w:rFonts w:ascii="Times New Roman" w:eastAsia="Times New Roman" w:hAnsi="Times New Roman" w:cs="Times New Roman"/>
          <w:bCs/>
          <w:sz w:val="18"/>
          <w:szCs w:val="18"/>
          <w:lang w:eastAsia="tr-TR"/>
        </w:rPr>
        <w:t>Listede yer alan “P</w:t>
      </w:r>
      <w:r w:rsidR="00521E1E" w:rsidRPr="00C5197B">
        <w:rPr>
          <w:rFonts w:ascii="Times New Roman" w:eastAsia="Times New Roman" w:hAnsi="Times New Roman" w:cs="Times New Roman"/>
          <w:bCs/>
          <w:sz w:val="18"/>
          <w:szCs w:val="18"/>
          <w:lang w:eastAsia="tr-TR"/>
        </w:rPr>
        <w:t>609071</w:t>
      </w:r>
      <w:r w:rsidR="00D2013F" w:rsidRPr="00C5197B">
        <w:rPr>
          <w:rFonts w:ascii="Times New Roman" w:eastAsia="Times New Roman" w:hAnsi="Times New Roman" w:cs="Times New Roman"/>
          <w:bCs/>
          <w:sz w:val="18"/>
          <w:szCs w:val="18"/>
          <w:lang w:eastAsia="tr-TR"/>
        </w:rPr>
        <w:t>” SUT kodlu satır aşağıdaki şekilde değiştirilmiştir.</w:t>
      </w:r>
    </w:p>
    <w:p w:rsidR="00D2013F" w:rsidRPr="00C5197B" w:rsidRDefault="00D2013F" w:rsidP="00D2013F">
      <w:pPr>
        <w:tabs>
          <w:tab w:val="left" w:pos="993"/>
        </w:tabs>
        <w:spacing w:after="0" w:line="240" w:lineRule="exact"/>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w:t>
      </w:r>
    </w:p>
    <w:tbl>
      <w:tblPr>
        <w:tblW w:w="91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9"/>
        <w:gridCol w:w="846"/>
        <w:gridCol w:w="2551"/>
        <w:gridCol w:w="3119"/>
        <w:gridCol w:w="567"/>
        <w:gridCol w:w="425"/>
        <w:gridCol w:w="992"/>
      </w:tblGrid>
      <w:tr w:rsidR="00EF43C7" w:rsidRPr="00C5197B" w:rsidTr="00F54E26">
        <w:trPr>
          <w:trHeight w:val="720"/>
        </w:trPr>
        <w:tc>
          <w:tcPr>
            <w:tcW w:w="699" w:type="dxa"/>
            <w:shd w:val="clear" w:color="auto" w:fill="auto"/>
            <w:vAlign w:val="center"/>
          </w:tcPr>
          <w:p w:rsidR="00521E1E" w:rsidRPr="00C5197B" w:rsidRDefault="00521E1E" w:rsidP="00521E1E">
            <w:pPr>
              <w:spacing w:after="0"/>
              <w:jc w:val="center"/>
              <w:rPr>
                <w:rFonts w:ascii="Times New Roman" w:hAnsi="Times New Roman" w:cs="Times New Roman"/>
                <w:bCs/>
                <w:sz w:val="18"/>
                <w:szCs w:val="18"/>
              </w:rPr>
            </w:pPr>
            <w:r w:rsidRPr="00C5197B">
              <w:rPr>
                <w:rFonts w:ascii="Times New Roman" w:hAnsi="Times New Roman" w:cs="Times New Roman"/>
                <w:bCs/>
                <w:sz w:val="18"/>
                <w:szCs w:val="18"/>
              </w:rPr>
              <w:t>901</w:t>
            </w:r>
          </w:p>
        </w:tc>
        <w:tc>
          <w:tcPr>
            <w:tcW w:w="846" w:type="dxa"/>
            <w:shd w:val="clear" w:color="auto" w:fill="auto"/>
            <w:vAlign w:val="center"/>
          </w:tcPr>
          <w:p w:rsidR="00521E1E" w:rsidRPr="00C5197B" w:rsidRDefault="00521E1E" w:rsidP="00521E1E">
            <w:pPr>
              <w:spacing w:after="0"/>
              <w:jc w:val="center"/>
              <w:rPr>
                <w:rFonts w:ascii="Times New Roman" w:hAnsi="Times New Roman" w:cs="Times New Roman"/>
                <w:bCs/>
                <w:sz w:val="18"/>
                <w:szCs w:val="18"/>
              </w:rPr>
            </w:pPr>
            <w:r w:rsidRPr="00C5197B">
              <w:rPr>
                <w:rFonts w:ascii="Times New Roman" w:hAnsi="Times New Roman" w:cs="Times New Roman"/>
                <w:bCs/>
                <w:sz w:val="18"/>
                <w:szCs w:val="18"/>
              </w:rPr>
              <w:t>P609071</w:t>
            </w:r>
          </w:p>
        </w:tc>
        <w:tc>
          <w:tcPr>
            <w:tcW w:w="2551" w:type="dxa"/>
            <w:shd w:val="clear" w:color="auto" w:fill="auto"/>
            <w:vAlign w:val="center"/>
            <w:hideMark/>
          </w:tcPr>
          <w:p w:rsidR="00521E1E" w:rsidRPr="00C5197B" w:rsidRDefault="00521E1E" w:rsidP="006B186E">
            <w:pPr>
              <w:spacing w:after="0"/>
              <w:rPr>
                <w:rFonts w:ascii="Times New Roman" w:hAnsi="Times New Roman" w:cs="Times New Roman"/>
                <w:bCs/>
                <w:sz w:val="18"/>
                <w:szCs w:val="18"/>
              </w:rPr>
            </w:pPr>
            <w:r w:rsidRPr="00C5197B">
              <w:rPr>
                <w:rFonts w:ascii="Times New Roman" w:hAnsi="Times New Roman" w:cs="Times New Roman"/>
                <w:bCs/>
                <w:sz w:val="18"/>
                <w:szCs w:val="18"/>
              </w:rPr>
              <w:t>Karaciğer segmentektomi, her bir</w:t>
            </w:r>
            <w:r w:rsidR="006B186E" w:rsidRPr="00C5197B">
              <w:rPr>
                <w:rFonts w:ascii="Times New Roman" w:hAnsi="Times New Roman" w:cs="Times New Roman"/>
                <w:bCs/>
                <w:sz w:val="18"/>
                <w:szCs w:val="18"/>
              </w:rPr>
              <w:t xml:space="preserve"> s</w:t>
            </w:r>
            <w:r w:rsidRPr="00C5197B">
              <w:rPr>
                <w:rFonts w:ascii="Times New Roman" w:hAnsi="Times New Roman" w:cs="Times New Roman"/>
                <w:bCs/>
                <w:sz w:val="18"/>
                <w:szCs w:val="18"/>
              </w:rPr>
              <w:t>egment</w:t>
            </w:r>
            <w:r w:rsidR="006B186E" w:rsidRPr="00C5197B">
              <w:rPr>
                <w:rFonts w:ascii="Times New Roman" w:hAnsi="Times New Roman" w:cs="Times New Roman"/>
                <w:bCs/>
                <w:sz w:val="18"/>
                <w:szCs w:val="18"/>
              </w:rPr>
              <w:t>, l</w:t>
            </w:r>
            <w:r w:rsidRPr="00C5197B">
              <w:rPr>
                <w:rFonts w:ascii="Times New Roman" w:hAnsi="Times New Roman" w:cs="Times New Roman"/>
                <w:bCs/>
                <w:sz w:val="18"/>
                <w:szCs w:val="18"/>
              </w:rPr>
              <w:t>aparoskopik</w:t>
            </w:r>
          </w:p>
        </w:tc>
        <w:tc>
          <w:tcPr>
            <w:tcW w:w="3119" w:type="dxa"/>
            <w:shd w:val="clear" w:color="auto" w:fill="auto"/>
            <w:vAlign w:val="center"/>
            <w:hideMark/>
          </w:tcPr>
          <w:p w:rsidR="00521E1E" w:rsidRPr="00C5197B" w:rsidRDefault="00521E1E" w:rsidP="00521E1E">
            <w:pPr>
              <w:spacing w:after="0"/>
              <w:rPr>
                <w:rFonts w:ascii="Times New Roman" w:hAnsi="Times New Roman" w:cs="Times New Roman"/>
                <w:bCs/>
                <w:sz w:val="18"/>
                <w:szCs w:val="18"/>
              </w:rPr>
            </w:pPr>
            <w:r w:rsidRPr="00C5197B">
              <w:rPr>
                <w:rFonts w:ascii="Times New Roman" w:hAnsi="Times New Roman" w:cs="Times New Roman"/>
                <w:bCs/>
                <w:sz w:val="18"/>
                <w:szCs w:val="18"/>
              </w:rPr>
              <w:t>Patoloji raporu ile segmentektominin teyidi gerekir. Üçten fazla olması halinde P609111 üzerinden faturalandırılır. Tüm malzemeler dahil.</w:t>
            </w:r>
          </w:p>
        </w:tc>
        <w:tc>
          <w:tcPr>
            <w:tcW w:w="567" w:type="dxa"/>
            <w:shd w:val="clear" w:color="auto" w:fill="auto"/>
            <w:vAlign w:val="center"/>
            <w:hideMark/>
          </w:tcPr>
          <w:p w:rsidR="00521E1E" w:rsidRPr="00C5197B" w:rsidRDefault="00521E1E" w:rsidP="00521E1E">
            <w:pPr>
              <w:spacing w:after="0"/>
              <w:jc w:val="center"/>
              <w:rPr>
                <w:rFonts w:ascii="Times New Roman" w:hAnsi="Times New Roman" w:cs="Times New Roman"/>
                <w:bCs/>
                <w:sz w:val="18"/>
                <w:szCs w:val="18"/>
              </w:rPr>
            </w:pPr>
            <w:r w:rsidRPr="00C5197B">
              <w:rPr>
                <w:rFonts w:ascii="Times New Roman" w:hAnsi="Times New Roman" w:cs="Times New Roman"/>
                <w:bCs/>
                <w:sz w:val="18"/>
                <w:szCs w:val="18"/>
              </w:rPr>
              <w:t>A3</w:t>
            </w:r>
          </w:p>
        </w:tc>
        <w:tc>
          <w:tcPr>
            <w:tcW w:w="425" w:type="dxa"/>
            <w:shd w:val="clear" w:color="auto" w:fill="auto"/>
            <w:vAlign w:val="center"/>
          </w:tcPr>
          <w:p w:rsidR="00521E1E" w:rsidRPr="00C5197B" w:rsidRDefault="00521E1E" w:rsidP="00521E1E">
            <w:pPr>
              <w:spacing w:after="0"/>
              <w:jc w:val="center"/>
              <w:rPr>
                <w:rFonts w:ascii="Times New Roman" w:hAnsi="Times New Roman" w:cs="Times New Roman"/>
                <w:bCs/>
                <w:sz w:val="18"/>
                <w:szCs w:val="18"/>
              </w:rPr>
            </w:pPr>
            <w:r w:rsidRPr="00C5197B">
              <w:rPr>
                <w:rFonts w:ascii="Times New Roman" w:hAnsi="Times New Roman" w:cs="Times New Roman"/>
                <w:bCs/>
                <w:sz w:val="18"/>
                <w:szCs w:val="18"/>
              </w:rPr>
              <w:t>*</w:t>
            </w:r>
          </w:p>
        </w:tc>
        <w:tc>
          <w:tcPr>
            <w:tcW w:w="992" w:type="dxa"/>
            <w:shd w:val="clear" w:color="auto" w:fill="auto"/>
            <w:vAlign w:val="center"/>
            <w:hideMark/>
          </w:tcPr>
          <w:p w:rsidR="00521E1E" w:rsidRPr="00C5197B" w:rsidRDefault="00521E1E" w:rsidP="00521E1E">
            <w:pPr>
              <w:spacing w:after="0"/>
              <w:jc w:val="center"/>
              <w:rPr>
                <w:rFonts w:ascii="Times New Roman" w:hAnsi="Times New Roman" w:cs="Times New Roman"/>
                <w:bCs/>
                <w:sz w:val="18"/>
                <w:szCs w:val="18"/>
              </w:rPr>
            </w:pPr>
            <w:r w:rsidRPr="00C5197B">
              <w:rPr>
                <w:rFonts w:ascii="Times New Roman" w:hAnsi="Times New Roman" w:cs="Times New Roman"/>
                <w:bCs/>
                <w:sz w:val="18"/>
                <w:szCs w:val="18"/>
              </w:rPr>
              <w:t>4.788,21</w:t>
            </w:r>
          </w:p>
        </w:tc>
      </w:tr>
    </w:tbl>
    <w:p w:rsidR="00D2013F" w:rsidRPr="00C5197B" w:rsidRDefault="00D2013F" w:rsidP="00D2013F">
      <w:pPr>
        <w:tabs>
          <w:tab w:val="left" w:pos="993"/>
        </w:tabs>
        <w:spacing w:after="0" w:line="240" w:lineRule="exact"/>
        <w:ind w:right="-428" w:firstLine="2977"/>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 xml:space="preserve">                                                                                        </w:t>
      </w:r>
      <w:r w:rsidR="00E6266C" w:rsidRPr="00C5197B">
        <w:rPr>
          <w:rFonts w:ascii="Times New Roman" w:eastAsia="Times New Roman" w:hAnsi="Times New Roman" w:cs="Times New Roman"/>
          <w:bCs/>
          <w:sz w:val="18"/>
          <w:szCs w:val="18"/>
          <w:lang w:eastAsia="tr-TR"/>
        </w:rPr>
        <w:t xml:space="preserve">              </w:t>
      </w:r>
      <w:r w:rsidRPr="00C5197B">
        <w:rPr>
          <w:rFonts w:ascii="Times New Roman" w:eastAsia="Times New Roman" w:hAnsi="Times New Roman" w:cs="Times New Roman"/>
          <w:bCs/>
          <w:sz w:val="18"/>
          <w:szCs w:val="18"/>
          <w:lang w:eastAsia="tr-TR"/>
        </w:rPr>
        <w:t xml:space="preserve">  </w:t>
      </w:r>
      <w:r w:rsidR="00E6266C" w:rsidRPr="00C5197B">
        <w:rPr>
          <w:rFonts w:ascii="Times New Roman" w:eastAsia="Times New Roman" w:hAnsi="Times New Roman" w:cs="Times New Roman"/>
          <w:bCs/>
          <w:sz w:val="18"/>
          <w:szCs w:val="18"/>
          <w:lang w:eastAsia="tr-TR"/>
        </w:rPr>
        <w:t xml:space="preserve">   </w:t>
      </w:r>
      <w:r w:rsidR="00872C69" w:rsidRPr="00C5197B">
        <w:rPr>
          <w:rFonts w:ascii="Times New Roman" w:eastAsia="Times New Roman" w:hAnsi="Times New Roman" w:cs="Times New Roman"/>
          <w:bCs/>
          <w:sz w:val="18"/>
          <w:szCs w:val="18"/>
          <w:lang w:eastAsia="tr-TR"/>
        </w:rPr>
        <w:t xml:space="preserve">                         </w:t>
      </w:r>
      <w:r w:rsidR="00E6266C" w:rsidRPr="00C5197B">
        <w:rPr>
          <w:rFonts w:ascii="Times New Roman" w:eastAsia="Times New Roman" w:hAnsi="Times New Roman" w:cs="Times New Roman"/>
          <w:bCs/>
          <w:sz w:val="18"/>
          <w:szCs w:val="18"/>
          <w:lang w:eastAsia="tr-TR"/>
        </w:rPr>
        <w:t xml:space="preserve"> ”</w:t>
      </w:r>
      <w:r w:rsidRPr="00C5197B">
        <w:rPr>
          <w:rFonts w:ascii="Times New Roman" w:eastAsia="Times New Roman" w:hAnsi="Times New Roman" w:cs="Times New Roman"/>
          <w:bCs/>
          <w:sz w:val="18"/>
          <w:szCs w:val="18"/>
          <w:lang w:eastAsia="tr-TR"/>
        </w:rPr>
        <w:t xml:space="preserve">                                             </w:t>
      </w:r>
    </w:p>
    <w:p w:rsidR="00521E1E" w:rsidRPr="00C5197B" w:rsidRDefault="00D2013F" w:rsidP="00F54E26">
      <w:pPr>
        <w:tabs>
          <w:tab w:val="left" w:pos="709"/>
          <w:tab w:val="left" w:pos="993"/>
        </w:tabs>
        <w:spacing w:after="0" w:line="240" w:lineRule="exact"/>
        <w:ind w:firstLine="709"/>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 xml:space="preserve">b) </w:t>
      </w:r>
      <w:r w:rsidR="00521E1E" w:rsidRPr="00C5197B">
        <w:rPr>
          <w:rFonts w:ascii="Times New Roman" w:eastAsia="Times New Roman" w:hAnsi="Times New Roman" w:cs="Times New Roman"/>
          <w:bCs/>
          <w:sz w:val="18"/>
          <w:szCs w:val="18"/>
          <w:lang w:eastAsia="tr-TR"/>
        </w:rPr>
        <w:t>Listede yer alan “P609121” SUT kodlu satır aşağıdaki şekilde değiştirilmiştir.</w:t>
      </w:r>
    </w:p>
    <w:p w:rsidR="00B51F81" w:rsidRPr="00C5197B" w:rsidRDefault="00B51F81" w:rsidP="00521E1E">
      <w:pPr>
        <w:tabs>
          <w:tab w:val="left" w:pos="851"/>
        </w:tabs>
        <w:spacing w:after="0" w:line="240" w:lineRule="exact"/>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7"/>
        <w:gridCol w:w="848"/>
        <w:gridCol w:w="2551"/>
        <w:gridCol w:w="3119"/>
        <w:gridCol w:w="567"/>
        <w:gridCol w:w="425"/>
        <w:gridCol w:w="992"/>
      </w:tblGrid>
      <w:tr w:rsidR="00EF43C7" w:rsidRPr="00C5197B" w:rsidTr="00F54E26">
        <w:trPr>
          <w:trHeight w:val="690"/>
        </w:trPr>
        <w:tc>
          <w:tcPr>
            <w:tcW w:w="707" w:type="dxa"/>
            <w:shd w:val="clear" w:color="auto" w:fill="auto"/>
            <w:noWrap/>
            <w:vAlign w:val="center"/>
            <w:hideMark/>
          </w:tcPr>
          <w:p w:rsidR="00521E1E" w:rsidRPr="00C5197B" w:rsidRDefault="00521E1E" w:rsidP="00521E1E">
            <w:pPr>
              <w:spacing w:after="0"/>
              <w:jc w:val="center"/>
              <w:rPr>
                <w:rFonts w:ascii="Times New Roman" w:hAnsi="Times New Roman" w:cs="Times New Roman"/>
                <w:bCs/>
                <w:sz w:val="18"/>
                <w:szCs w:val="18"/>
              </w:rPr>
            </w:pPr>
            <w:r w:rsidRPr="00C5197B">
              <w:rPr>
                <w:rFonts w:ascii="Times New Roman" w:hAnsi="Times New Roman" w:cs="Times New Roman"/>
                <w:bCs/>
                <w:sz w:val="18"/>
                <w:szCs w:val="18"/>
              </w:rPr>
              <w:t>908</w:t>
            </w:r>
          </w:p>
        </w:tc>
        <w:tc>
          <w:tcPr>
            <w:tcW w:w="848" w:type="dxa"/>
            <w:shd w:val="clear" w:color="auto" w:fill="auto"/>
            <w:vAlign w:val="center"/>
            <w:hideMark/>
          </w:tcPr>
          <w:p w:rsidR="00521E1E" w:rsidRPr="00C5197B" w:rsidRDefault="00521E1E" w:rsidP="00521E1E">
            <w:pPr>
              <w:spacing w:after="0"/>
              <w:jc w:val="center"/>
              <w:rPr>
                <w:rFonts w:ascii="Times New Roman" w:hAnsi="Times New Roman" w:cs="Times New Roman"/>
                <w:bCs/>
                <w:sz w:val="18"/>
                <w:szCs w:val="18"/>
              </w:rPr>
            </w:pPr>
            <w:r w:rsidRPr="00C5197B">
              <w:rPr>
                <w:rFonts w:ascii="Times New Roman" w:hAnsi="Times New Roman" w:cs="Times New Roman"/>
                <w:bCs/>
                <w:sz w:val="18"/>
                <w:szCs w:val="18"/>
              </w:rPr>
              <w:t>P609121</w:t>
            </w:r>
          </w:p>
        </w:tc>
        <w:tc>
          <w:tcPr>
            <w:tcW w:w="2551" w:type="dxa"/>
            <w:shd w:val="clear" w:color="auto" w:fill="auto"/>
            <w:vAlign w:val="center"/>
            <w:hideMark/>
          </w:tcPr>
          <w:p w:rsidR="00521E1E" w:rsidRPr="00C5197B" w:rsidRDefault="00521E1E" w:rsidP="00521E1E">
            <w:pPr>
              <w:spacing w:after="0"/>
              <w:rPr>
                <w:rFonts w:ascii="Times New Roman" w:hAnsi="Times New Roman" w:cs="Times New Roman"/>
                <w:bCs/>
                <w:sz w:val="18"/>
                <w:szCs w:val="18"/>
              </w:rPr>
            </w:pPr>
            <w:r w:rsidRPr="00C5197B">
              <w:rPr>
                <w:rFonts w:ascii="Times New Roman" w:hAnsi="Times New Roman" w:cs="Times New Roman"/>
                <w:bCs/>
                <w:sz w:val="18"/>
                <w:szCs w:val="18"/>
              </w:rPr>
              <w:t>Metastazektomi, her bir metastaz, laparoskopik</w:t>
            </w:r>
          </w:p>
        </w:tc>
        <w:tc>
          <w:tcPr>
            <w:tcW w:w="3119" w:type="dxa"/>
            <w:shd w:val="clear" w:color="auto" w:fill="auto"/>
            <w:vAlign w:val="center"/>
            <w:hideMark/>
          </w:tcPr>
          <w:p w:rsidR="00521E1E" w:rsidRPr="00C5197B" w:rsidRDefault="00521E1E" w:rsidP="00521E1E">
            <w:pPr>
              <w:spacing w:after="0"/>
              <w:rPr>
                <w:rFonts w:ascii="Times New Roman" w:hAnsi="Times New Roman" w:cs="Times New Roman"/>
                <w:bCs/>
                <w:sz w:val="18"/>
                <w:szCs w:val="18"/>
              </w:rPr>
            </w:pPr>
            <w:r w:rsidRPr="00C5197B">
              <w:rPr>
                <w:rFonts w:ascii="Times New Roman" w:hAnsi="Times New Roman" w:cs="Times New Roman"/>
                <w:bCs/>
                <w:sz w:val="18"/>
                <w:szCs w:val="18"/>
              </w:rPr>
              <w:t>Aynı faturada iki defadan fazla kodlanmaz.</w:t>
            </w:r>
          </w:p>
        </w:tc>
        <w:tc>
          <w:tcPr>
            <w:tcW w:w="567" w:type="dxa"/>
            <w:shd w:val="clear" w:color="auto" w:fill="auto"/>
            <w:vAlign w:val="center"/>
            <w:hideMark/>
          </w:tcPr>
          <w:p w:rsidR="00521E1E" w:rsidRPr="00C5197B" w:rsidRDefault="00521E1E" w:rsidP="00521E1E">
            <w:pPr>
              <w:spacing w:after="0"/>
              <w:jc w:val="center"/>
              <w:rPr>
                <w:rFonts w:ascii="Times New Roman" w:hAnsi="Times New Roman" w:cs="Times New Roman"/>
                <w:bCs/>
                <w:sz w:val="18"/>
                <w:szCs w:val="18"/>
              </w:rPr>
            </w:pPr>
            <w:r w:rsidRPr="00C5197B">
              <w:rPr>
                <w:rFonts w:ascii="Times New Roman" w:hAnsi="Times New Roman" w:cs="Times New Roman"/>
                <w:bCs/>
                <w:sz w:val="18"/>
                <w:szCs w:val="18"/>
              </w:rPr>
              <w:t>C</w:t>
            </w:r>
          </w:p>
        </w:tc>
        <w:tc>
          <w:tcPr>
            <w:tcW w:w="425" w:type="dxa"/>
            <w:shd w:val="clear" w:color="auto" w:fill="auto"/>
            <w:vAlign w:val="center"/>
          </w:tcPr>
          <w:p w:rsidR="00521E1E" w:rsidRPr="00C5197B" w:rsidRDefault="00521E1E" w:rsidP="00521E1E">
            <w:pPr>
              <w:spacing w:after="0"/>
              <w:jc w:val="center"/>
              <w:rPr>
                <w:rFonts w:ascii="Times New Roman" w:hAnsi="Times New Roman" w:cs="Times New Roman"/>
                <w:bCs/>
                <w:sz w:val="18"/>
                <w:szCs w:val="18"/>
              </w:rPr>
            </w:pPr>
            <w:r w:rsidRPr="00C5197B">
              <w:rPr>
                <w:rFonts w:ascii="Times New Roman" w:hAnsi="Times New Roman" w:cs="Times New Roman"/>
                <w:bCs/>
                <w:sz w:val="18"/>
                <w:szCs w:val="18"/>
              </w:rPr>
              <w:t>*</w:t>
            </w:r>
          </w:p>
        </w:tc>
        <w:tc>
          <w:tcPr>
            <w:tcW w:w="992" w:type="dxa"/>
            <w:shd w:val="clear" w:color="auto" w:fill="auto"/>
            <w:noWrap/>
            <w:vAlign w:val="center"/>
            <w:hideMark/>
          </w:tcPr>
          <w:p w:rsidR="00521E1E" w:rsidRPr="00C5197B" w:rsidRDefault="00521E1E" w:rsidP="00521E1E">
            <w:pPr>
              <w:spacing w:after="0"/>
              <w:jc w:val="center"/>
              <w:rPr>
                <w:rFonts w:ascii="Times New Roman" w:hAnsi="Times New Roman" w:cs="Times New Roman"/>
                <w:bCs/>
                <w:sz w:val="18"/>
                <w:szCs w:val="18"/>
              </w:rPr>
            </w:pPr>
            <w:r w:rsidRPr="00C5197B">
              <w:rPr>
                <w:rFonts w:ascii="Times New Roman" w:hAnsi="Times New Roman" w:cs="Times New Roman"/>
                <w:bCs/>
                <w:sz w:val="18"/>
                <w:szCs w:val="18"/>
              </w:rPr>
              <w:t>1.412,58</w:t>
            </w:r>
          </w:p>
        </w:tc>
      </w:tr>
    </w:tbl>
    <w:p w:rsidR="00B51F81" w:rsidRPr="00C5197B" w:rsidRDefault="00B51F81" w:rsidP="00B51F81">
      <w:pPr>
        <w:tabs>
          <w:tab w:val="left" w:pos="993"/>
        </w:tabs>
        <w:spacing w:after="0" w:line="240" w:lineRule="exact"/>
        <w:ind w:right="-428" w:firstLine="2977"/>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 xml:space="preserve">                                                                                                                                        ”</w:t>
      </w:r>
    </w:p>
    <w:p w:rsidR="000A3609" w:rsidRPr="00C5197B" w:rsidRDefault="00D2013F" w:rsidP="000A3609">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c</w:t>
      </w:r>
      <w:r w:rsidR="00B51F81" w:rsidRPr="00C5197B">
        <w:rPr>
          <w:rFonts w:ascii="Times New Roman" w:eastAsia="Times New Roman" w:hAnsi="Times New Roman" w:cs="Times New Roman"/>
          <w:bCs/>
          <w:sz w:val="18"/>
          <w:szCs w:val="18"/>
          <w:lang w:eastAsia="tr-TR"/>
        </w:rPr>
        <w:t xml:space="preserve">) </w:t>
      </w:r>
      <w:r w:rsidR="000A3609" w:rsidRPr="00C5197B">
        <w:rPr>
          <w:rFonts w:ascii="Times New Roman" w:eastAsia="Times New Roman" w:hAnsi="Times New Roman" w:cs="Times New Roman"/>
          <w:bCs/>
          <w:sz w:val="18"/>
          <w:szCs w:val="18"/>
          <w:lang w:eastAsia="tr-TR"/>
        </w:rPr>
        <w:t>Listede yer alan “P</w:t>
      </w:r>
      <w:r w:rsidR="00521E1E" w:rsidRPr="00C5197B">
        <w:rPr>
          <w:rFonts w:ascii="Times New Roman" w:eastAsia="Times New Roman" w:hAnsi="Times New Roman" w:cs="Times New Roman"/>
          <w:bCs/>
          <w:sz w:val="18"/>
          <w:szCs w:val="18"/>
          <w:lang w:eastAsia="tr-TR"/>
        </w:rPr>
        <w:t>609711</w:t>
      </w:r>
      <w:r w:rsidR="000A3609" w:rsidRPr="00C5197B">
        <w:rPr>
          <w:rFonts w:ascii="Times New Roman" w:eastAsia="Times New Roman" w:hAnsi="Times New Roman" w:cs="Times New Roman"/>
          <w:bCs/>
          <w:sz w:val="18"/>
          <w:szCs w:val="18"/>
          <w:lang w:eastAsia="tr-TR"/>
        </w:rPr>
        <w:t>” SUT kodlu satır aşağıdaki şekilde değiştirilmiştir.</w:t>
      </w:r>
    </w:p>
    <w:p w:rsidR="000A3609" w:rsidRPr="00C5197B" w:rsidRDefault="000A3609" w:rsidP="000A3609">
      <w:pPr>
        <w:tabs>
          <w:tab w:val="left" w:pos="993"/>
        </w:tabs>
        <w:spacing w:after="0" w:line="240" w:lineRule="exact"/>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w:t>
      </w:r>
    </w:p>
    <w:tbl>
      <w:tblPr>
        <w:tblW w:w="91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9"/>
        <w:gridCol w:w="846"/>
        <w:gridCol w:w="2551"/>
        <w:gridCol w:w="3119"/>
        <w:gridCol w:w="567"/>
        <w:gridCol w:w="425"/>
        <w:gridCol w:w="992"/>
      </w:tblGrid>
      <w:tr w:rsidR="00EF43C7" w:rsidRPr="00C5197B" w:rsidTr="00165F86">
        <w:trPr>
          <w:trHeight w:val="720"/>
        </w:trPr>
        <w:tc>
          <w:tcPr>
            <w:tcW w:w="699" w:type="dxa"/>
            <w:shd w:val="clear" w:color="auto" w:fill="auto"/>
            <w:vAlign w:val="center"/>
          </w:tcPr>
          <w:p w:rsidR="00521E1E" w:rsidRPr="00C5197B" w:rsidRDefault="00521E1E" w:rsidP="00521E1E">
            <w:pPr>
              <w:spacing w:after="0"/>
              <w:jc w:val="center"/>
              <w:rPr>
                <w:rFonts w:ascii="Times New Roman" w:hAnsi="Times New Roman" w:cs="Times New Roman"/>
                <w:bCs/>
                <w:sz w:val="18"/>
                <w:szCs w:val="18"/>
              </w:rPr>
            </w:pPr>
            <w:r w:rsidRPr="00C5197B">
              <w:rPr>
                <w:rFonts w:ascii="Times New Roman" w:hAnsi="Times New Roman" w:cs="Times New Roman"/>
                <w:bCs/>
                <w:sz w:val="18"/>
                <w:szCs w:val="18"/>
              </w:rPr>
              <w:t>976</w:t>
            </w:r>
          </w:p>
        </w:tc>
        <w:tc>
          <w:tcPr>
            <w:tcW w:w="846" w:type="dxa"/>
            <w:shd w:val="clear" w:color="auto" w:fill="auto"/>
            <w:vAlign w:val="center"/>
          </w:tcPr>
          <w:p w:rsidR="00521E1E" w:rsidRPr="00C5197B" w:rsidRDefault="00521E1E" w:rsidP="00521E1E">
            <w:pPr>
              <w:spacing w:after="0"/>
              <w:jc w:val="center"/>
              <w:rPr>
                <w:rFonts w:ascii="Times New Roman" w:hAnsi="Times New Roman" w:cs="Times New Roman"/>
                <w:bCs/>
                <w:sz w:val="18"/>
                <w:szCs w:val="18"/>
              </w:rPr>
            </w:pPr>
            <w:r w:rsidRPr="00C5197B">
              <w:rPr>
                <w:rFonts w:ascii="Times New Roman" w:hAnsi="Times New Roman" w:cs="Times New Roman"/>
                <w:bCs/>
                <w:sz w:val="18"/>
                <w:szCs w:val="18"/>
              </w:rPr>
              <w:t>P609711</w:t>
            </w:r>
          </w:p>
        </w:tc>
        <w:tc>
          <w:tcPr>
            <w:tcW w:w="2551" w:type="dxa"/>
            <w:shd w:val="clear" w:color="auto" w:fill="auto"/>
            <w:vAlign w:val="center"/>
            <w:hideMark/>
          </w:tcPr>
          <w:p w:rsidR="00521E1E" w:rsidRPr="00C5197B" w:rsidRDefault="00521E1E" w:rsidP="00AD2C26">
            <w:pPr>
              <w:spacing w:after="0"/>
              <w:rPr>
                <w:rFonts w:ascii="Times New Roman" w:hAnsi="Times New Roman" w:cs="Times New Roman"/>
                <w:bCs/>
                <w:sz w:val="18"/>
                <w:szCs w:val="18"/>
              </w:rPr>
            </w:pPr>
            <w:r w:rsidRPr="00C5197B">
              <w:rPr>
                <w:rFonts w:ascii="Times New Roman" w:hAnsi="Times New Roman" w:cs="Times New Roman"/>
                <w:bCs/>
                <w:sz w:val="18"/>
                <w:szCs w:val="18"/>
              </w:rPr>
              <w:t xml:space="preserve">Peptik ülsere bağlı duodenum </w:t>
            </w:r>
            <w:r w:rsidR="00AD2C26" w:rsidRPr="00C5197B">
              <w:rPr>
                <w:rFonts w:ascii="Times New Roman" w:hAnsi="Times New Roman" w:cs="Times New Roman"/>
                <w:bCs/>
                <w:sz w:val="18"/>
                <w:szCs w:val="18"/>
              </w:rPr>
              <w:t>p</w:t>
            </w:r>
            <w:r w:rsidRPr="00C5197B">
              <w:rPr>
                <w:rFonts w:ascii="Times New Roman" w:hAnsi="Times New Roman" w:cs="Times New Roman"/>
                <w:bCs/>
                <w:sz w:val="18"/>
                <w:szCs w:val="18"/>
              </w:rPr>
              <w:t>erforasyonunda primer onarım, laparoskopik</w:t>
            </w:r>
          </w:p>
        </w:tc>
        <w:tc>
          <w:tcPr>
            <w:tcW w:w="3119" w:type="dxa"/>
            <w:shd w:val="clear" w:color="auto" w:fill="auto"/>
            <w:vAlign w:val="center"/>
            <w:hideMark/>
          </w:tcPr>
          <w:p w:rsidR="00521E1E" w:rsidRPr="00C5197B" w:rsidRDefault="00521E1E" w:rsidP="00521E1E">
            <w:pPr>
              <w:spacing w:after="0"/>
              <w:rPr>
                <w:rFonts w:ascii="Times New Roman" w:hAnsi="Times New Roman" w:cs="Times New Roman"/>
                <w:bCs/>
                <w:sz w:val="18"/>
                <w:szCs w:val="18"/>
              </w:rPr>
            </w:pPr>
            <w:r w:rsidRPr="00C5197B">
              <w:rPr>
                <w:rFonts w:ascii="Times New Roman" w:hAnsi="Times New Roman" w:cs="Times New Roman"/>
                <w:bCs/>
                <w:sz w:val="18"/>
                <w:szCs w:val="18"/>
              </w:rPr>
              <w:t>Tüm malzemeler dahil.</w:t>
            </w:r>
          </w:p>
        </w:tc>
        <w:tc>
          <w:tcPr>
            <w:tcW w:w="567" w:type="dxa"/>
            <w:shd w:val="clear" w:color="auto" w:fill="auto"/>
            <w:vAlign w:val="center"/>
            <w:hideMark/>
          </w:tcPr>
          <w:p w:rsidR="00521E1E" w:rsidRPr="00C5197B" w:rsidRDefault="00521E1E" w:rsidP="00521E1E">
            <w:pPr>
              <w:spacing w:after="0"/>
              <w:jc w:val="center"/>
              <w:rPr>
                <w:rFonts w:ascii="Times New Roman" w:hAnsi="Times New Roman" w:cs="Times New Roman"/>
                <w:bCs/>
                <w:sz w:val="18"/>
                <w:szCs w:val="18"/>
              </w:rPr>
            </w:pPr>
            <w:r w:rsidRPr="00C5197B">
              <w:rPr>
                <w:rFonts w:ascii="Times New Roman" w:hAnsi="Times New Roman" w:cs="Times New Roman"/>
                <w:bCs/>
                <w:sz w:val="18"/>
                <w:szCs w:val="18"/>
              </w:rPr>
              <w:t>B</w:t>
            </w:r>
          </w:p>
        </w:tc>
        <w:tc>
          <w:tcPr>
            <w:tcW w:w="425" w:type="dxa"/>
            <w:shd w:val="clear" w:color="auto" w:fill="auto"/>
            <w:vAlign w:val="center"/>
          </w:tcPr>
          <w:p w:rsidR="00521E1E" w:rsidRPr="00C5197B" w:rsidRDefault="00521E1E" w:rsidP="00521E1E">
            <w:pPr>
              <w:spacing w:after="0"/>
              <w:jc w:val="center"/>
              <w:rPr>
                <w:rFonts w:ascii="Times New Roman" w:hAnsi="Times New Roman" w:cs="Times New Roman"/>
                <w:bCs/>
                <w:sz w:val="18"/>
                <w:szCs w:val="18"/>
              </w:rPr>
            </w:pPr>
            <w:r w:rsidRPr="00C5197B">
              <w:rPr>
                <w:rFonts w:ascii="Times New Roman" w:hAnsi="Times New Roman" w:cs="Times New Roman"/>
                <w:bCs/>
                <w:sz w:val="18"/>
                <w:szCs w:val="18"/>
              </w:rPr>
              <w:t>*</w:t>
            </w:r>
          </w:p>
        </w:tc>
        <w:tc>
          <w:tcPr>
            <w:tcW w:w="992" w:type="dxa"/>
            <w:shd w:val="clear" w:color="auto" w:fill="auto"/>
            <w:vAlign w:val="center"/>
            <w:hideMark/>
          </w:tcPr>
          <w:p w:rsidR="00521E1E" w:rsidRPr="00C5197B" w:rsidRDefault="00521E1E" w:rsidP="00521E1E">
            <w:pPr>
              <w:spacing w:after="0"/>
              <w:jc w:val="center"/>
              <w:rPr>
                <w:rFonts w:ascii="Times New Roman" w:hAnsi="Times New Roman" w:cs="Times New Roman"/>
                <w:bCs/>
                <w:sz w:val="18"/>
                <w:szCs w:val="18"/>
              </w:rPr>
            </w:pPr>
            <w:r w:rsidRPr="00C5197B">
              <w:rPr>
                <w:rFonts w:ascii="Times New Roman" w:hAnsi="Times New Roman" w:cs="Times New Roman"/>
                <w:bCs/>
                <w:sz w:val="18"/>
                <w:szCs w:val="18"/>
              </w:rPr>
              <w:t>1.667,96</w:t>
            </w:r>
          </w:p>
        </w:tc>
      </w:tr>
    </w:tbl>
    <w:p w:rsidR="000A3609" w:rsidRPr="00C5197B" w:rsidRDefault="000A3609" w:rsidP="000A3609">
      <w:pPr>
        <w:tabs>
          <w:tab w:val="left" w:pos="993"/>
        </w:tabs>
        <w:spacing w:after="0" w:line="240" w:lineRule="exact"/>
        <w:ind w:right="-428" w:firstLine="2977"/>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 xml:space="preserve">                                                                                  </w:t>
      </w:r>
      <w:r w:rsidR="006B186E" w:rsidRPr="00C5197B">
        <w:rPr>
          <w:rFonts w:ascii="Times New Roman" w:eastAsia="Times New Roman" w:hAnsi="Times New Roman" w:cs="Times New Roman"/>
          <w:bCs/>
          <w:sz w:val="18"/>
          <w:szCs w:val="18"/>
          <w:lang w:eastAsia="tr-TR"/>
        </w:rPr>
        <w:t xml:space="preserve">                 </w:t>
      </w:r>
      <w:r w:rsidRPr="00C5197B">
        <w:rPr>
          <w:rFonts w:ascii="Times New Roman" w:eastAsia="Times New Roman" w:hAnsi="Times New Roman" w:cs="Times New Roman"/>
          <w:bCs/>
          <w:sz w:val="18"/>
          <w:szCs w:val="18"/>
          <w:lang w:eastAsia="tr-TR"/>
        </w:rPr>
        <w:t xml:space="preserve">  </w:t>
      </w:r>
      <w:r w:rsidR="006B186E" w:rsidRPr="00C5197B">
        <w:rPr>
          <w:rFonts w:ascii="Times New Roman" w:eastAsia="Times New Roman" w:hAnsi="Times New Roman" w:cs="Times New Roman"/>
          <w:bCs/>
          <w:sz w:val="18"/>
          <w:szCs w:val="18"/>
          <w:lang w:eastAsia="tr-TR"/>
        </w:rPr>
        <w:t xml:space="preserve">     </w:t>
      </w:r>
      <w:r w:rsidR="00872C69" w:rsidRPr="00C5197B">
        <w:rPr>
          <w:rFonts w:ascii="Times New Roman" w:eastAsia="Times New Roman" w:hAnsi="Times New Roman" w:cs="Times New Roman"/>
          <w:bCs/>
          <w:sz w:val="18"/>
          <w:szCs w:val="18"/>
          <w:lang w:eastAsia="tr-TR"/>
        </w:rPr>
        <w:t xml:space="preserve">                           </w:t>
      </w:r>
      <w:r w:rsidR="006B186E" w:rsidRPr="00C5197B">
        <w:rPr>
          <w:rFonts w:ascii="Times New Roman" w:eastAsia="Times New Roman" w:hAnsi="Times New Roman" w:cs="Times New Roman"/>
          <w:bCs/>
          <w:sz w:val="18"/>
          <w:szCs w:val="18"/>
          <w:lang w:eastAsia="tr-TR"/>
        </w:rPr>
        <w:t xml:space="preserve">   ”</w:t>
      </w:r>
      <w:r w:rsidRPr="00C5197B">
        <w:rPr>
          <w:rFonts w:ascii="Times New Roman" w:eastAsia="Times New Roman" w:hAnsi="Times New Roman" w:cs="Times New Roman"/>
          <w:bCs/>
          <w:sz w:val="18"/>
          <w:szCs w:val="18"/>
          <w:lang w:eastAsia="tr-TR"/>
        </w:rPr>
        <w:t xml:space="preserve">                                                  </w:t>
      </w:r>
    </w:p>
    <w:p w:rsidR="00521E1E" w:rsidRPr="00C5197B" w:rsidRDefault="00D2013F" w:rsidP="00521E1E">
      <w:pPr>
        <w:tabs>
          <w:tab w:val="left" w:pos="709"/>
          <w:tab w:val="left" w:pos="993"/>
        </w:tabs>
        <w:spacing w:after="0" w:line="240" w:lineRule="exact"/>
        <w:ind w:firstLine="709"/>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ç</w:t>
      </w:r>
      <w:r w:rsidR="000A3609" w:rsidRPr="00C5197B">
        <w:rPr>
          <w:rFonts w:ascii="Times New Roman" w:eastAsia="Times New Roman" w:hAnsi="Times New Roman" w:cs="Times New Roman"/>
          <w:bCs/>
          <w:sz w:val="18"/>
          <w:szCs w:val="18"/>
          <w:lang w:eastAsia="tr-TR"/>
        </w:rPr>
        <w:t xml:space="preserve">) </w:t>
      </w:r>
      <w:r w:rsidR="00521E1E" w:rsidRPr="00C5197B">
        <w:rPr>
          <w:rFonts w:ascii="Times New Roman" w:eastAsia="Times New Roman" w:hAnsi="Times New Roman" w:cs="Times New Roman"/>
          <w:bCs/>
          <w:sz w:val="18"/>
          <w:szCs w:val="18"/>
          <w:lang w:eastAsia="tr-TR"/>
        </w:rPr>
        <w:t xml:space="preserve">Listeye </w:t>
      </w:r>
      <w:r w:rsidR="001D0304" w:rsidRPr="00C5197B">
        <w:rPr>
          <w:rFonts w:ascii="Times New Roman" w:eastAsia="Times New Roman" w:hAnsi="Times New Roman" w:cs="Times New Roman"/>
          <w:bCs/>
          <w:sz w:val="18"/>
          <w:szCs w:val="18"/>
          <w:lang w:eastAsia="tr-TR"/>
        </w:rPr>
        <w:t>“</w:t>
      </w:r>
      <w:r w:rsidR="00521E1E" w:rsidRPr="00C5197B">
        <w:rPr>
          <w:rFonts w:ascii="Times New Roman" w:eastAsia="Times New Roman" w:hAnsi="Times New Roman" w:cs="Times New Roman"/>
          <w:bCs/>
          <w:sz w:val="18"/>
          <w:szCs w:val="18"/>
          <w:lang w:eastAsia="tr-TR"/>
        </w:rPr>
        <w:t>P610020</w:t>
      </w:r>
      <w:r w:rsidR="001D0304" w:rsidRPr="00C5197B">
        <w:rPr>
          <w:rFonts w:ascii="Times New Roman" w:eastAsia="Times New Roman" w:hAnsi="Times New Roman" w:cs="Times New Roman"/>
          <w:bCs/>
          <w:sz w:val="18"/>
          <w:szCs w:val="18"/>
          <w:lang w:eastAsia="tr-TR"/>
        </w:rPr>
        <w:t>”</w:t>
      </w:r>
      <w:r w:rsidR="00521E1E" w:rsidRPr="00C5197B">
        <w:rPr>
          <w:rFonts w:ascii="Times New Roman" w:eastAsia="Times New Roman" w:hAnsi="Times New Roman" w:cs="Times New Roman"/>
          <w:bCs/>
          <w:sz w:val="18"/>
          <w:szCs w:val="18"/>
          <w:lang w:eastAsia="tr-TR"/>
        </w:rPr>
        <w:t xml:space="preserve"> </w:t>
      </w:r>
      <w:r w:rsidR="00C90F1B" w:rsidRPr="00C5197B">
        <w:rPr>
          <w:rFonts w:ascii="Times New Roman" w:eastAsia="Times New Roman" w:hAnsi="Times New Roman" w:cs="Times New Roman"/>
          <w:bCs/>
          <w:sz w:val="18"/>
          <w:szCs w:val="18"/>
          <w:lang w:eastAsia="tr-TR"/>
        </w:rPr>
        <w:t xml:space="preserve">SUT </w:t>
      </w:r>
      <w:r w:rsidR="00521E1E" w:rsidRPr="00C5197B">
        <w:rPr>
          <w:rFonts w:ascii="Times New Roman" w:eastAsia="Times New Roman" w:hAnsi="Times New Roman" w:cs="Times New Roman"/>
          <w:bCs/>
          <w:sz w:val="18"/>
          <w:szCs w:val="18"/>
          <w:lang w:eastAsia="tr-TR"/>
        </w:rPr>
        <w:t xml:space="preserve">kodlu işlemden sonra gelmek üzere aşağıdaki satır eklenmiştir. </w:t>
      </w:r>
    </w:p>
    <w:p w:rsidR="000A3609" w:rsidRPr="00C5197B" w:rsidRDefault="000A3609" w:rsidP="00521E1E">
      <w:pPr>
        <w:tabs>
          <w:tab w:val="left" w:pos="709"/>
          <w:tab w:val="left" w:pos="993"/>
        </w:tabs>
        <w:spacing w:after="0" w:line="240" w:lineRule="exact"/>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w:t>
      </w:r>
    </w:p>
    <w:tbl>
      <w:tblPr>
        <w:tblW w:w="9204" w:type="dxa"/>
        <w:tblInd w:w="5" w:type="dxa"/>
        <w:tblLayout w:type="fixed"/>
        <w:tblCellMar>
          <w:left w:w="70" w:type="dxa"/>
          <w:right w:w="70" w:type="dxa"/>
        </w:tblCellMar>
        <w:tblLook w:val="04A0" w:firstRow="1" w:lastRow="0" w:firstColumn="1" w:lastColumn="0" w:noHBand="0" w:noVBand="1"/>
      </w:tblPr>
      <w:tblGrid>
        <w:gridCol w:w="704"/>
        <w:gridCol w:w="846"/>
        <w:gridCol w:w="2551"/>
        <w:gridCol w:w="3119"/>
        <w:gridCol w:w="567"/>
        <w:gridCol w:w="283"/>
        <w:gridCol w:w="1134"/>
      </w:tblGrid>
      <w:tr w:rsidR="00EF43C7" w:rsidRPr="00C5197B" w:rsidTr="001D6177">
        <w:trPr>
          <w:trHeight w:val="48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E1E" w:rsidRPr="00C5197B" w:rsidRDefault="00521E1E" w:rsidP="00521E1E">
            <w:pPr>
              <w:spacing w:after="0"/>
              <w:jc w:val="center"/>
              <w:rPr>
                <w:rFonts w:ascii="Times New Roman" w:hAnsi="Times New Roman" w:cs="Times New Roman"/>
                <w:bCs/>
                <w:sz w:val="18"/>
                <w:szCs w:val="18"/>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E1E" w:rsidRPr="00C5197B" w:rsidRDefault="00521E1E" w:rsidP="00521E1E">
            <w:pPr>
              <w:spacing w:after="0"/>
              <w:jc w:val="center"/>
              <w:rPr>
                <w:rFonts w:ascii="Times New Roman" w:hAnsi="Times New Roman" w:cs="Times New Roman"/>
                <w:bCs/>
                <w:sz w:val="18"/>
                <w:szCs w:val="18"/>
              </w:rPr>
            </w:pPr>
            <w:r w:rsidRPr="00C5197B">
              <w:rPr>
                <w:rFonts w:ascii="Times New Roman" w:hAnsi="Times New Roman" w:cs="Times New Roman"/>
                <w:bCs/>
                <w:sz w:val="18"/>
                <w:szCs w:val="18"/>
              </w:rPr>
              <w:t>P610025</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E1E" w:rsidRPr="00C5197B" w:rsidRDefault="00521E1E" w:rsidP="00AB3C6C">
            <w:pPr>
              <w:spacing w:after="0"/>
              <w:rPr>
                <w:rFonts w:ascii="Times New Roman" w:hAnsi="Times New Roman" w:cs="Times New Roman"/>
                <w:bCs/>
                <w:sz w:val="18"/>
                <w:szCs w:val="18"/>
              </w:rPr>
            </w:pPr>
            <w:r w:rsidRPr="00C5197B">
              <w:rPr>
                <w:rFonts w:ascii="Times New Roman" w:hAnsi="Times New Roman" w:cs="Times New Roman"/>
                <w:bCs/>
                <w:sz w:val="18"/>
                <w:szCs w:val="18"/>
              </w:rPr>
              <w:t xml:space="preserve">Seri </w:t>
            </w:r>
            <w:r w:rsidR="00AB3C6C" w:rsidRPr="00C5197B">
              <w:rPr>
                <w:rFonts w:ascii="Times New Roman" w:hAnsi="Times New Roman" w:cs="Times New Roman"/>
                <w:bCs/>
                <w:sz w:val="18"/>
                <w:szCs w:val="18"/>
              </w:rPr>
              <w:t>t</w:t>
            </w:r>
            <w:r w:rsidRPr="00C5197B">
              <w:rPr>
                <w:rFonts w:ascii="Times New Roman" w:hAnsi="Times New Roman" w:cs="Times New Roman"/>
                <w:bCs/>
                <w:sz w:val="18"/>
                <w:szCs w:val="18"/>
              </w:rPr>
              <w:t xml:space="preserve">ransvers </w:t>
            </w:r>
            <w:r w:rsidR="00AB3C6C" w:rsidRPr="00C5197B">
              <w:rPr>
                <w:rFonts w:ascii="Times New Roman" w:hAnsi="Times New Roman" w:cs="Times New Roman"/>
                <w:bCs/>
                <w:sz w:val="18"/>
                <w:szCs w:val="18"/>
              </w:rPr>
              <w:t>e</w:t>
            </w:r>
            <w:r w:rsidRPr="00C5197B">
              <w:rPr>
                <w:rFonts w:ascii="Times New Roman" w:hAnsi="Times New Roman" w:cs="Times New Roman"/>
                <w:bCs/>
                <w:sz w:val="18"/>
                <w:szCs w:val="18"/>
              </w:rPr>
              <w:t>nteroplasti</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E1E" w:rsidRPr="00C5197B" w:rsidRDefault="00521E1E" w:rsidP="00521E1E">
            <w:pPr>
              <w:spacing w:after="0"/>
              <w:rPr>
                <w:rFonts w:ascii="Times New Roman" w:hAnsi="Times New Roman" w:cs="Times New Roman"/>
                <w:bCs/>
                <w:sz w:val="18"/>
                <w:szCs w:val="18"/>
              </w:rPr>
            </w:pPr>
            <w:r w:rsidRPr="00C5197B">
              <w:rPr>
                <w:rFonts w:ascii="Times New Roman" w:hAnsi="Times New Roman" w:cs="Times New Roman"/>
                <w:bCs/>
                <w:sz w:val="18"/>
                <w:szCs w:val="18"/>
              </w:rPr>
              <w:t>Kısa barsak sendromu olan veya bu sendroma bağlı komplikasyon gelişen hastalarda faturalandırılır.</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E1E" w:rsidRPr="00C5197B" w:rsidRDefault="00521E1E" w:rsidP="00521E1E">
            <w:pPr>
              <w:spacing w:after="0"/>
              <w:jc w:val="center"/>
              <w:rPr>
                <w:rFonts w:ascii="Times New Roman" w:hAnsi="Times New Roman" w:cs="Times New Roman"/>
                <w:bCs/>
                <w:sz w:val="18"/>
                <w:szCs w:val="18"/>
              </w:rPr>
            </w:pPr>
            <w:r w:rsidRPr="00C5197B">
              <w:rPr>
                <w:rFonts w:ascii="Times New Roman" w:hAnsi="Times New Roman" w:cs="Times New Roman"/>
                <w:bCs/>
                <w:sz w:val="18"/>
                <w:szCs w:val="18"/>
              </w:rPr>
              <w:t>A3</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E1E" w:rsidRPr="00C5197B" w:rsidRDefault="00521E1E" w:rsidP="00521E1E">
            <w:pPr>
              <w:spacing w:after="0"/>
              <w:jc w:val="center"/>
              <w:rPr>
                <w:rFonts w:ascii="Times New Roman" w:hAnsi="Times New Roman" w:cs="Times New Roman"/>
                <w:bCs/>
                <w:sz w:val="18"/>
                <w:szCs w:val="18"/>
              </w:rPr>
            </w:pPr>
            <w:r w:rsidRPr="00C5197B">
              <w:rPr>
                <w:rFonts w:ascii="Times New Roman" w:hAnsi="Times New Roman" w:cs="Times New Roman"/>
                <w:bCs/>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E1E" w:rsidRPr="00C5197B" w:rsidRDefault="00521E1E" w:rsidP="00521E1E">
            <w:pPr>
              <w:spacing w:after="0"/>
              <w:jc w:val="center"/>
              <w:rPr>
                <w:rFonts w:ascii="Times New Roman" w:hAnsi="Times New Roman" w:cs="Times New Roman"/>
                <w:bCs/>
                <w:sz w:val="18"/>
                <w:szCs w:val="18"/>
              </w:rPr>
            </w:pPr>
            <w:r w:rsidRPr="00C5197B">
              <w:rPr>
                <w:rFonts w:ascii="Times New Roman" w:hAnsi="Times New Roman" w:cs="Times New Roman"/>
                <w:bCs/>
                <w:sz w:val="18"/>
                <w:szCs w:val="18"/>
              </w:rPr>
              <w:t>10.000,00</w:t>
            </w:r>
          </w:p>
        </w:tc>
      </w:tr>
    </w:tbl>
    <w:p w:rsidR="000A3609" w:rsidRPr="00C5197B" w:rsidRDefault="000A3609" w:rsidP="000A3609">
      <w:pPr>
        <w:tabs>
          <w:tab w:val="left" w:pos="993"/>
        </w:tabs>
        <w:spacing w:after="0" w:line="240" w:lineRule="exact"/>
        <w:ind w:right="-428" w:firstLine="2977"/>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 xml:space="preserve">                                                                                            </w:t>
      </w:r>
      <w:r w:rsidR="00F06A5C" w:rsidRPr="00C5197B">
        <w:rPr>
          <w:rFonts w:ascii="Times New Roman" w:eastAsia="Times New Roman" w:hAnsi="Times New Roman" w:cs="Times New Roman"/>
          <w:bCs/>
          <w:sz w:val="18"/>
          <w:szCs w:val="18"/>
          <w:lang w:eastAsia="tr-TR"/>
        </w:rPr>
        <w:t xml:space="preserve">             </w:t>
      </w:r>
      <w:r w:rsidRPr="00C5197B">
        <w:rPr>
          <w:rFonts w:ascii="Times New Roman" w:eastAsia="Times New Roman" w:hAnsi="Times New Roman" w:cs="Times New Roman"/>
          <w:bCs/>
          <w:sz w:val="18"/>
          <w:szCs w:val="18"/>
          <w:lang w:eastAsia="tr-TR"/>
        </w:rPr>
        <w:t xml:space="preserve">  </w:t>
      </w:r>
      <w:r w:rsidR="00F06A5C" w:rsidRPr="00C5197B">
        <w:rPr>
          <w:rFonts w:ascii="Times New Roman" w:eastAsia="Times New Roman" w:hAnsi="Times New Roman" w:cs="Times New Roman"/>
          <w:bCs/>
          <w:sz w:val="18"/>
          <w:szCs w:val="18"/>
          <w:lang w:eastAsia="tr-TR"/>
        </w:rPr>
        <w:t xml:space="preserve">  </w:t>
      </w:r>
      <w:r w:rsidR="00872C69" w:rsidRPr="00C5197B">
        <w:rPr>
          <w:rFonts w:ascii="Times New Roman" w:eastAsia="Times New Roman" w:hAnsi="Times New Roman" w:cs="Times New Roman"/>
          <w:bCs/>
          <w:sz w:val="18"/>
          <w:szCs w:val="18"/>
          <w:lang w:eastAsia="tr-TR"/>
        </w:rPr>
        <w:t xml:space="preserve">                        </w:t>
      </w:r>
      <w:r w:rsidR="00F06A5C" w:rsidRPr="00C5197B">
        <w:rPr>
          <w:rFonts w:ascii="Times New Roman" w:eastAsia="Times New Roman" w:hAnsi="Times New Roman" w:cs="Times New Roman"/>
          <w:bCs/>
          <w:sz w:val="18"/>
          <w:szCs w:val="18"/>
          <w:lang w:eastAsia="tr-TR"/>
        </w:rPr>
        <w:t xml:space="preserve">  ”</w:t>
      </w:r>
      <w:r w:rsidRPr="00C5197B">
        <w:rPr>
          <w:rFonts w:ascii="Times New Roman" w:eastAsia="Times New Roman" w:hAnsi="Times New Roman" w:cs="Times New Roman"/>
          <w:bCs/>
          <w:sz w:val="18"/>
          <w:szCs w:val="18"/>
          <w:lang w:eastAsia="tr-TR"/>
        </w:rPr>
        <w:t xml:space="preserve">                                          </w:t>
      </w:r>
    </w:p>
    <w:p w:rsidR="00F54E26" w:rsidRPr="00C5197B" w:rsidRDefault="00F54E26" w:rsidP="00A03654">
      <w:pPr>
        <w:tabs>
          <w:tab w:val="left" w:pos="851"/>
        </w:tabs>
        <w:spacing w:after="0" w:line="240" w:lineRule="exact"/>
        <w:ind w:left="709" w:right="-142"/>
        <w:jc w:val="both"/>
        <w:rPr>
          <w:rFonts w:ascii="Times New Roman" w:eastAsia="Times New Roman" w:hAnsi="Times New Roman" w:cs="Times New Roman"/>
          <w:bCs/>
          <w:sz w:val="18"/>
          <w:szCs w:val="18"/>
          <w:lang w:eastAsia="tr-TR"/>
        </w:rPr>
      </w:pPr>
    </w:p>
    <w:p w:rsidR="00D56E6C" w:rsidRPr="00C5197B" w:rsidRDefault="00D56E6C" w:rsidP="00A03654">
      <w:pPr>
        <w:tabs>
          <w:tab w:val="left" w:pos="851"/>
        </w:tabs>
        <w:spacing w:after="0" w:line="240" w:lineRule="exact"/>
        <w:ind w:left="709" w:right="-142"/>
        <w:jc w:val="both"/>
        <w:rPr>
          <w:rFonts w:ascii="Times New Roman" w:eastAsia="Times New Roman" w:hAnsi="Times New Roman" w:cs="Times New Roman"/>
          <w:bCs/>
          <w:sz w:val="18"/>
          <w:szCs w:val="18"/>
          <w:lang w:eastAsia="tr-TR"/>
        </w:rPr>
      </w:pPr>
    </w:p>
    <w:p w:rsidR="00D56E6C" w:rsidRPr="00C5197B" w:rsidRDefault="00D56E6C" w:rsidP="00A03654">
      <w:pPr>
        <w:tabs>
          <w:tab w:val="left" w:pos="851"/>
        </w:tabs>
        <w:spacing w:after="0" w:line="240" w:lineRule="exact"/>
        <w:ind w:left="709" w:right="-142"/>
        <w:jc w:val="both"/>
        <w:rPr>
          <w:rFonts w:ascii="Times New Roman" w:eastAsia="Times New Roman" w:hAnsi="Times New Roman" w:cs="Times New Roman"/>
          <w:bCs/>
          <w:sz w:val="18"/>
          <w:szCs w:val="18"/>
          <w:lang w:eastAsia="tr-TR"/>
        </w:rPr>
      </w:pPr>
    </w:p>
    <w:p w:rsidR="006356FC" w:rsidRPr="00C5197B" w:rsidRDefault="00D2013F" w:rsidP="00A03654">
      <w:pPr>
        <w:tabs>
          <w:tab w:val="left" w:pos="851"/>
        </w:tabs>
        <w:spacing w:after="0" w:line="240" w:lineRule="exact"/>
        <w:ind w:left="709" w:right="-142"/>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lastRenderedPageBreak/>
        <w:t>d</w:t>
      </w:r>
      <w:r w:rsidR="000A3609" w:rsidRPr="00C5197B">
        <w:rPr>
          <w:rFonts w:ascii="Times New Roman" w:eastAsia="Times New Roman" w:hAnsi="Times New Roman" w:cs="Times New Roman"/>
          <w:bCs/>
          <w:sz w:val="18"/>
          <w:szCs w:val="18"/>
          <w:lang w:eastAsia="tr-TR"/>
        </w:rPr>
        <w:t xml:space="preserve">) </w:t>
      </w:r>
      <w:r w:rsidR="00521E1E" w:rsidRPr="00C5197B">
        <w:rPr>
          <w:rFonts w:ascii="Times New Roman" w:eastAsia="Times New Roman" w:hAnsi="Times New Roman" w:cs="Times New Roman"/>
          <w:bCs/>
          <w:sz w:val="18"/>
          <w:szCs w:val="18"/>
          <w:lang w:eastAsia="tr-TR"/>
        </w:rPr>
        <w:t>Listede yer alan “P610191” SUT kodlu satır aşağıdaki şekilde değiştirilmiştir.</w:t>
      </w:r>
    </w:p>
    <w:p w:rsidR="00B51F81" w:rsidRPr="00C5197B" w:rsidRDefault="00B51F81" w:rsidP="006356FC">
      <w:pPr>
        <w:tabs>
          <w:tab w:val="left" w:pos="851"/>
        </w:tabs>
        <w:spacing w:after="0" w:line="240" w:lineRule="exact"/>
        <w:ind w:right="-142"/>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w:t>
      </w:r>
    </w:p>
    <w:tbl>
      <w:tblPr>
        <w:tblW w:w="5082" w:type="pct"/>
        <w:tblLayout w:type="fixed"/>
        <w:tblCellMar>
          <w:left w:w="70" w:type="dxa"/>
          <w:right w:w="70" w:type="dxa"/>
        </w:tblCellMar>
        <w:tblLook w:val="04A0" w:firstRow="1" w:lastRow="0" w:firstColumn="1" w:lastColumn="0" w:noHBand="0" w:noVBand="1"/>
      </w:tblPr>
      <w:tblGrid>
        <w:gridCol w:w="704"/>
        <w:gridCol w:w="853"/>
        <w:gridCol w:w="2551"/>
        <w:gridCol w:w="3258"/>
        <w:gridCol w:w="424"/>
        <w:gridCol w:w="424"/>
        <w:gridCol w:w="995"/>
      </w:tblGrid>
      <w:tr w:rsidR="00EF43C7" w:rsidRPr="00C5197B" w:rsidTr="00165F86">
        <w:trPr>
          <w:trHeight w:val="340"/>
        </w:trPr>
        <w:tc>
          <w:tcPr>
            <w:tcW w:w="382" w:type="pct"/>
            <w:tcBorders>
              <w:top w:val="single" w:sz="4" w:space="0" w:color="auto"/>
              <w:left w:val="single" w:sz="4" w:space="0" w:color="auto"/>
              <w:bottom w:val="single" w:sz="4" w:space="0" w:color="auto"/>
              <w:right w:val="single" w:sz="4" w:space="0" w:color="auto"/>
            </w:tcBorders>
            <w:vAlign w:val="center"/>
          </w:tcPr>
          <w:p w:rsidR="00521E1E" w:rsidRPr="00C5197B" w:rsidRDefault="00521E1E" w:rsidP="00521E1E">
            <w:pPr>
              <w:spacing w:after="0"/>
              <w:jc w:val="center"/>
              <w:rPr>
                <w:rFonts w:ascii="Times New Roman" w:hAnsi="Times New Roman" w:cs="Times New Roman"/>
                <w:bCs/>
                <w:sz w:val="18"/>
                <w:szCs w:val="18"/>
              </w:rPr>
            </w:pPr>
            <w:r w:rsidRPr="00C5197B">
              <w:rPr>
                <w:rFonts w:ascii="Times New Roman" w:hAnsi="Times New Roman" w:cs="Times New Roman"/>
                <w:bCs/>
                <w:sz w:val="18"/>
                <w:szCs w:val="18"/>
              </w:rPr>
              <w:t>1051</w:t>
            </w:r>
          </w:p>
        </w:tc>
        <w:tc>
          <w:tcPr>
            <w:tcW w:w="463" w:type="pct"/>
            <w:tcBorders>
              <w:top w:val="single" w:sz="4" w:space="0" w:color="auto"/>
              <w:left w:val="nil"/>
              <w:bottom w:val="single" w:sz="4" w:space="0" w:color="auto"/>
              <w:right w:val="single" w:sz="4" w:space="0" w:color="auto"/>
            </w:tcBorders>
            <w:shd w:val="clear" w:color="auto" w:fill="auto"/>
            <w:vAlign w:val="center"/>
            <w:hideMark/>
          </w:tcPr>
          <w:p w:rsidR="00521E1E" w:rsidRPr="00C5197B" w:rsidRDefault="00521E1E" w:rsidP="00521E1E">
            <w:pPr>
              <w:spacing w:after="0"/>
              <w:jc w:val="center"/>
              <w:rPr>
                <w:rFonts w:ascii="Times New Roman" w:hAnsi="Times New Roman" w:cs="Times New Roman"/>
                <w:bCs/>
                <w:sz w:val="18"/>
                <w:szCs w:val="18"/>
              </w:rPr>
            </w:pPr>
            <w:r w:rsidRPr="00C5197B">
              <w:rPr>
                <w:rFonts w:ascii="Times New Roman" w:hAnsi="Times New Roman" w:cs="Times New Roman"/>
                <w:bCs/>
                <w:sz w:val="18"/>
                <w:szCs w:val="18"/>
              </w:rPr>
              <w:t>P610191</w:t>
            </w:r>
          </w:p>
        </w:tc>
        <w:tc>
          <w:tcPr>
            <w:tcW w:w="1385" w:type="pct"/>
            <w:tcBorders>
              <w:top w:val="single" w:sz="4" w:space="0" w:color="auto"/>
              <w:left w:val="nil"/>
              <w:bottom w:val="single" w:sz="4" w:space="0" w:color="auto"/>
              <w:right w:val="single" w:sz="4" w:space="0" w:color="auto"/>
            </w:tcBorders>
            <w:shd w:val="clear" w:color="auto" w:fill="auto"/>
            <w:vAlign w:val="center"/>
            <w:hideMark/>
          </w:tcPr>
          <w:p w:rsidR="00521E1E" w:rsidRPr="00C5197B" w:rsidRDefault="00521E1E" w:rsidP="00521E1E">
            <w:pPr>
              <w:spacing w:after="0"/>
              <w:rPr>
                <w:rFonts w:ascii="Times New Roman" w:hAnsi="Times New Roman" w:cs="Times New Roman"/>
                <w:bCs/>
                <w:sz w:val="18"/>
                <w:szCs w:val="18"/>
              </w:rPr>
            </w:pPr>
            <w:r w:rsidRPr="00C5197B">
              <w:rPr>
                <w:rFonts w:ascii="Times New Roman" w:hAnsi="Times New Roman" w:cs="Times New Roman"/>
                <w:bCs/>
                <w:sz w:val="18"/>
                <w:szCs w:val="18"/>
              </w:rPr>
              <w:t>Kolektomi total ve ileoanal anastomoz, laparoskopik</w:t>
            </w:r>
          </w:p>
        </w:tc>
        <w:tc>
          <w:tcPr>
            <w:tcW w:w="1769" w:type="pct"/>
            <w:tcBorders>
              <w:top w:val="single" w:sz="4" w:space="0" w:color="auto"/>
              <w:left w:val="nil"/>
              <w:bottom w:val="single" w:sz="4" w:space="0" w:color="auto"/>
              <w:right w:val="single" w:sz="4" w:space="0" w:color="auto"/>
            </w:tcBorders>
            <w:shd w:val="clear" w:color="auto" w:fill="auto"/>
            <w:vAlign w:val="center"/>
            <w:hideMark/>
          </w:tcPr>
          <w:p w:rsidR="00521E1E" w:rsidRPr="00C5197B" w:rsidRDefault="00521E1E" w:rsidP="00521E1E">
            <w:pPr>
              <w:spacing w:after="0"/>
              <w:rPr>
                <w:rFonts w:ascii="Times New Roman" w:hAnsi="Times New Roman" w:cs="Times New Roman"/>
                <w:bCs/>
                <w:sz w:val="18"/>
                <w:szCs w:val="18"/>
              </w:rPr>
            </w:pPr>
            <w:r w:rsidRPr="00C5197B">
              <w:rPr>
                <w:rFonts w:ascii="Times New Roman" w:hAnsi="Times New Roman" w:cs="Times New Roman"/>
                <w:bCs/>
                <w:sz w:val="18"/>
                <w:szCs w:val="18"/>
              </w:rPr>
              <w:t>Tüm malzemeler dahil.</w:t>
            </w:r>
          </w:p>
        </w:tc>
        <w:tc>
          <w:tcPr>
            <w:tcW w:w="230" w:type="pct"/>
            <w:tcBorders>
              <w:top w:val="single" w:sz="4" w:space="0" w:color="auto"/>
              <w:left w:val="nil"/>
              <w:bottom w:val="single" w:sz="4" w:space="0" w:color="auto"/>
              <w:right w:val="single" w:sz="4" w:space="0" w:color="auto"/>
            </w:tcBorders>
            <w:shd w:val="clear" w:color="auto" w:fill="auto"/>
            <w:vAlign w:val="center"/>
            <w:hideMark/>
          </w:tcPr>
          <w:p w:rsidR="00521E1E" w:rsidRPr="00C5197B" w:rsidRDefault="00521E1E" w:rsidP="00521E1E">
            <w:pPr>
              <w:spacing w:after="0"/>
              <w:jc w:val="center"/>
              <w:rPr>
                <w:rFonts w:ascii="Times New Roman" w:hAnsi="Times New Roman" w:cs="Times New Roman"/>
                <w:bCs/>
                <w:sz w:val="18"/>
                <w:szCs w:val="18"/>
              </w:rPr>
            </w:pPr>
            <w:r w:rsidRPr="00C5197B">
              <w:rPr>
                <w:rFonts w:ascii="Times New Roman" w:hAnsi="Times New Roman" w:cs="Times New Roman"/>
                <w:bCs/>
                <w:sz w:val="18"/>
                <w:szCs w:val="18"/>
              </w:rPr>
              <w:t>A3</w:t>
            </w:r>
          </w:p>
        </w:tc>
        <w:tc>
          <w:tcPr>
            <w:tcW w:w="230" w:type="pct"/>
            <w:tcBorders>
              <w:top w:val="single" w:sz="4" w:space="0" w:color="auto"/>
              <w:left w:val="nil"/>
              <w:bottom w:val="single" w:sz="4" w:space="0" w:color="auto"/>
              <w:right w:val="single" w:sz="4" w:space="0" w:color="auto"/>
            </w:tcBorders>
            <w:shd w:val="clear" w:color="auto" w:fill="auto"/>
            <w:vAlign w:val="center"/>
          </w:tcPr>
          <w:p w:rsidR="00521E1E" w:rsidRPr="00C5197B" w:rsidRDefault="00521E1E" w:rsidP="00521E1E">
            <w:pPr>
              <w:spacing w:after="0"/>
              <w:jc w:val="center"/>
              <w:rPr>
                <w:rFonts w:ascii="Times New Roman" w:hAnsi="Times New Roman" w:cs="Times New Roman"/>
                <w:bCs/>
                <w:sz w:val="18"/>
                <w:szCs w:val="18"/>
              </w:rPr>
            </w:pPr>
            <w:r w:rsidRPr="00C5197B">
              <w:rPr>
                <w:rFonts w:ascii="Times New Roman" w:hAnsi="Times New Roman" w:cs="Times New Roman"/>
                <w:bCs/>
                <w:sz w:val="18"/>
                <w:szCs w:val="18"/>
              </w:rPr>
              <w:t>*</w:t>
            </w:r>
          </w:p>
        </w:tc>
        <w:tc>
          <w:tcPr>
            <w:tcW w:w="540" w:type="pct"/>
            <w:tcBorders>
              <w:top w:val="single" w:sz="4" w:space="0" w:color="auto"/>
              <w:left w:val="nil"/>
              <w:bottom w:val="single" w:sz="4" w:space="0" w:color="auto"/>
              <w:right w:val="single" w:sz="4" w:space="0" w:color="auto"/>
            </w:tcBorders>
            <w:shd w:val="clear" w:color="auto" w:fill="auto"/>
            <w:vAlign w:val="center"/>
          </w:tcPr>
          <w:p w:rsidR="00521E1E" w:rsidRPr="00C5197B" w:rsidRDefault="00521E1E" w:rsidP="00521E1E">
            <w:pPr>
              <w:spacing w:after="0"/>
              <w:jc w:val="center"/>
              <w:rPr>
                <w:rFonts w:ascii="Times New Roman" w:hAnsi="Times New Roman" w:cs="Times New Roman"/>
                <w:bCs/>
                <w:sz w:val="18"/>
                <w:szCs w:val="18"/>
              </w:rPr>
            </w:pPr>
            <w:r w:rsidRPr="00C5197B">
              <w:rPr>
                <w:rFonts w:ascii="Times New Roman" w:hAnsi="Times New Roman" w:cs="Times New Roman"/>
                <w:bCs/>
                <w:sz w:val="18"/>
                <w:szCs w:val="18"/>
              </w:rPr>
              <w:t>6.263,59</w:t>
            </w:r>
          </w:p>
        </w:tc>
      </w:tr>
    </w:tbl>
    <w:p w:rsidR="00B51F81" w:rsidRPr="00C5197B" w:rsidRDefault="00B51F81" w:rsidP="00AD2C26">
      <w:pPr>
        <w:tabs>
          <w:tab w:val="left" w:pos="851"/>
        </w:tabs>
        <w:spacing w:after="0" w:line="240" w:lineRule="exact"/>
        <w:ind w:right="-142"/>
        <w:jc w:val="right"/>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 xml:space="preserve">                                                                                                                                           </w:t>
      </w:r>
      <w:r w:rsidR="00F06A5C" w:rsidRPr="00C5197B">
        <w:rPr>
          <w:rFonts w:ascii="Times New Roman" w:eastAsia="Times New Roman" w:hAnsi="Times New Roman" w:cs="Times New Roman"/>
          <w:bCs/>
          <w:sz w:val="18"/>
          <w:szCs w:val="18"/>
          <w:lang w:eastAsia="tr-TR"/>
        </w:rPr>
        <w:t xml:space="preserve">      </w:t>
      </w:r>
      <w:r w:rsidRPr="00C5197B">
        <w:rPr>
          <w:rFonts w:ascii="Times New Roman" w:eastAsia="Times New Roman" w:hAnsi="Times New Roman" w:cs="Times New Roman"/>
          <w:bCs/>
          <w:sz w:val="18"/>
          <w:szCs w:val="18"/>
          <w:lang w:eastAsia="tr-TR"/>
        </w:rPr>
        <w:t xml:space="preserve"> </w:t>
      </w:r>
      <w:r w:rsidR="00AD2C26" w:rsidRPr="00C5197B">
        <w:rPr>
          <w:rFonts w:ascii="Times New Roman" w:eastAsia="Times New Roman" w:hAnsi="Times New Roman" w:cs="Times New Roman"/>
          <w:bCs/>
          <w:sz w:val="18"/>
          <w:szCs w:val="18"/>
          <w:lang w:eastAsia="tr-TR"/>
        </w:rPr>
        <w:t xml:space="preserve">  </w:t>
      </w:r>
      <w:r w:rsidRPr="00C5197B">
        <w:rPr>
          <w:rFonts w:ascii="Times New Roman" w:eastAsia="Times New Roman" w:hAnsi="Times New Roman" w:cs="Times New Roman"/>
          <w:bCs/>
          <w:sz w:val="18"/>
          <w:szCs w:val="18"/>
          <w:lang w:eastAsia="tr-TR"/>
        </w:rPr>
        <w:t xml:space="preserve">  ”     </w:t>
      </w:r>
    </w:p>
    <w:p w:rsidR="00B51F81" w:rsidRPr="00C5197B" w:rsidRDefault="00F06A5C" w:rsidP="007D5E1D">
      <w:pPr>
        <w:tabs>
          <w:tab w:val="left" w:pos="709"/>
          <w:tab w:val="left" w:pos="993"/>
        </w:tabs>
        <w:spacing w:after="0" w:line="240" w:lineRule="auto"/>
        <w:ind w:firstLine="709"/>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e</w:t>
      </w:r>
      <w:r w:rsidR="0026799A" w:rsidRPr="00C5197B">
        <w:rPr>
          <w:rFonts w:ascii="Times New Roman" w:eastAsia="Times New Roman" w:hAnsi="Times New Roman" w:cs="Times New Roman"/>
          <w:bCs/>
          <w:sz w:val="18"/>
          <w:szCs w:val="18"/>
          <w:lang w:eastAsia="tr-TR"/>
        </w:rPr>
        <w:t xml:space="preserve">) </w:t>
      </w:r>
      <w:r w:rsidR="00B51F81" w:rsidRPr="00C5197B">
        <w:rPr>
          <w:rFonts w:ascii="Times New Roman" w:eastAsia="Times New Roman" w:hAnsi="Times New Roman" w:cs="Times New Roman"/>
          <w:bCs/>
          <w:sz w:val="18"/>
          <w:szCs w:val="18"/>
          <w:lang w:eastAsia="tr-TR"/>
        </w:rPr>
        <w:t>Listede yer alan “P</w:t>
      </w:r>
      <w:r w:rsidR="0066036A" w:rsidRPr="00C5197B">
        <w:rPr>
          <w:rFonts w:ascii="Times New Roman" w:eastAsia="Times New Roman" w:hAnsi="Times New Roman" w:cs="Times New Roman"/>
          <w:bCs/>
          <w:sz w:val="18"/>
          <w:szCs w:val="18"/>
          <w:lang w:eastAsia="tr-TR"/>
        </w:rPr>
        <w:t>61</w:t>
      </w:r>
      <w:r w:rsidR="00A46F15" w:rsidRPr="00C5197B">
        <w:rPr>
          <w:rFonts w:ascii="Times New Roman" w:eastAsia="Times New Roman" w:hAnsi="Times New Roman" w:cs="Times New Roman"/>
          <w:bCs/>
          <w:sz w:val="18"/>
          <w:szCs w:val="18"/>
          <w:lang w:eastAsia="tr-TR"/>
        </w:rPr>
        <w:t>8510</w:t>
      </w:r>
      <w:r w:rsidR="00B51F81" w:rsidRPr="00C5197B">
        <w:rPr>
          <w:rFonts w:ascii="Times New Roman" w:eastAsia="Times New Roman" w:hAnsi="Times New Roman" w:cs="Times New Roman"/>
          <w:bCs/>
          <w:sz w:val="18"/>
          <w:szCs w:val="18"/>
          <w:lang w:eastAsia="tr-TR"/>
        </w:rPr>
        <w:t>” SUT kodlu satır aşağıdaki şekilde değiştirilmiştir.</w:t>
      </w:r>
    </w:p>
    <w:p w:rsidR="00B51F81" w:rsidRPr="00C5197B" w:rsidRDefault="00B51F81" w:rsidP="00B51F81">
      <w:pPr>
        <w:tabs>
          <w:tab w:val="left" w:pos="993"/>
        </w:tabs>
        <w:spacing w:after="0" w:line="240" w:lineRule="exact"/>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w:t>
      </w:r>
    </w:p>
    <w:tbl>
      <w:tblPr>
        <w:tblW w:w="9204" w:type="dxa"/>
        <w:tblInd w:w="5" w:type="dxa"/>
        <w:tblLayout w:type="fixed"/>
        <w:tblCellMar>
          <w:left w:w="70" w:type="dxa"/>
          <w:right w:w="70" w:type="dxa"/>
        </w:tblCellMar>
        <w:tblLook w:val="04A0" w:firstRow="1" w:lastRow="0" w:firstColumn="1" w:lastColumn="0" w:noHBand="0" w:noVBand="1"/>
      </w:tblPr>
      <w:tblGrid>
        <w:gridCol w:w="712"/>
        <w:gridCol w:w="838"/>
        <w:gridCol w:w="2551"/>
        <w:gridCol w:w="3260"/>
        <w:gridCol w:w="426"/>
        <w:gridCol w:w="425"/>
        <w:gridCol w:w="992"/>
      </w:tblGrid>
      <w:tr w:rsidR="00EF43C7" w:rsidRPr="00C5197B" w:rsidTr="001D6177">
        <w:trPr>
          <w:trHeight w:val="480"/>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036A" w:rsidRPr="00C5197B" w:rsidRDefault="0066036A" w:rsidP="0066036A">
            <w:pPr>
              <w:spacing w:after="0"/>
              <w:jc w:val="center"/>
              <w:rPr>
                <w:rFonts w:ascii="Times New Roman" w:hAnsi="Times New Roman" w:cs="Times New Roman"/>
                <w:bCs/>
                <w:sz w:val="18"/>
                <w:szCs w:val="18"/>
              </w:rPr>
            </w:pPr>
            <w:r w:rsidRPr="00C5197B">
              <w:rPr>
                <w:rFonts w:ascii="Times New Roman" w:hAnsi="Times New Roman" w:cs="Times New Roman"/>
                <w:bCs/>
                <w:sz w:val="18"/>
                <w:szCs w:val="18"/>
              </w:rPr>
              <w:t>1920</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036A" w:rsidRPr="00C5197B" w:rsidRDefault="0066036A" w:rsidP="0066036A">
            <w:pPr>
              <w:spacing w:after="0"/>
              <w:jc w:val="center"/>
              <w:rPr>
                <w:rFonts w:ascii="Times New Roman" w:hAnsi="Times New Roman" w:cs="Times New Roman"/>
                <w:bCs/>
                <w:sz w:val="18"/>
                <w:szCs w:val="18"/>
              </w:rPr>
            </w:pPr>
            <w:r w:rsidRPr="00C5197B">
              <w:rPr>
                <w:rFonts w:ascii="Times New Roman" w:hAnsi="Times New Roman" w:cs="Times New Roman"/>
                <w:bCs/>
                <w:sz w:val="18"/>
                <w:szCs w:val="18"/>
              </w:rPr>
              <w:t>P618510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036A" w:rsidRPr="00C5197B" w:rsidRDefault="003F79F5" w:rsidP="0066036A">
            <w:pPr>
              <w:spacing w:after="0"/>
              <w:rPr>
                <w:rFonts w:ascii="Times New Roman" w:hAnsi="Times New Roman" w:cs="Times New Roman"/>
                <w:bCs/>
                <w:sz w:val="18"/>
                <w:szCs w:val="18"/>
              </w:rPr>
            </w:pPr>
            <w:r w:rsidRPr="00C5197B">
              <w:rPr>
                <w:rFonts w:ascii="Times New Roman" w:hAnsi="Times New Roman" w:cs="Times New Roman"/>
                <w:bCs/>
                <w:sz w:val="18"/>
                <w:szCs w:val="18"/>
              </w:rPr>
              <w:t>Tiroidektomi (t</w:t>
            </w:r>
            <w:r w:rsidR="0066036A" w:rsidRPr="00C5197B">
              <w:rPr>
                <w:rFonts w:ascii="Times New Roman" w:hAnsi="Times New Roman" w:cs="Times New Roman"/>
                <w:bCs/>
                <w:sz w:val="18"/>
                <w:szCs w:val="18"/>
              </w:rPr>
              <w:t xml:space="preserve">amamlayıcı, total)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036A" w:rsidRPr="00C5197B" w:rsidRDefault="0066036A" w:rsidP="0066036A">
            <w:pPr>
              <w:spacing w:after="0"/>
              <w:rPr>
                <w:rFonts w:ascii="Times New Roman" w:hAnsi="Times New Roman" w:cs="Times New Roman"/>
                <w:bCs/>
                <w:sz w:val="18"/>
                <w:szCs w:val="18"/>
              </w:rPr>
            </w:pPr>
            <w:r w:rsidRPr="00C5197B">
              <w:rPr>
                <w:rFonts w:ascii="Times New Roman" w:hAnsi="Times New Roman" w:cs="Times New Roman"/>
                <w:bCs/>
                <w:sz w:val="18"/>
                <w:szCs w:val="18"/>
              </w:rPr>
              <w:t>Tiroid kanserlerinde  ilk ameliyatta tiroid dokusu kalması nedeni</w:t>
            </w:r>
            <w:r w:rsidR="00C90F1B" w:rsidRPr="00C5197B">
              <w:rPr>
                <w:rFonts w:ascii="Times New Roman" w:hAnsi="Times New Roman" w:cs="Times New Roman"/>
                <w:bCs/>
                <w:sz w:val="18"/>
                <w:szCs w:val="18"/>
              </w:rPr>
              <w:t xml:space="preserve">yle yapılan işlemin total </w:t>
            </w:r>
            <w:r w:rsidRPr="00C5197B">
              <w:rPr>
                <w:rFonts w:ascii="Times New Roman" w:hAnsi="Times New Roman" w:cs="Times New Roman"/>
                <w:bCs/>
                <w:sz w:val="18"/>
                <w:szCs w:val="18"/>
              </w:rPr>
              <w:t>tiroidektomiye tamamlanması. Epikrizde ilk ameliyat belirtilmelidir.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036A" w:rsidRPr="00C5197B" w:rsidRDefault="0066036A" w:rsidP="0066036A">
            <w:pPr>
              <w:spacing w:after="0"/>
              <w:jc w:val="center"/>
              <w:rPr>
                <w:rFonts w:ascii="Times New Roman" w:hAnsi="Times New Roman" w:cs="Times New Roman"/>
                <w:bCs/>
                <w:sz w:val="18"/>
                <w:szCs w:val="18"/>
              </w:rPr>
            </w:pPr>
            <w:r w:rsidRPr="00C5197B">
              <w:rPr>
                <w:rFonts w:ascii="Times New Roman" w:hAnsi="Times New Roman" w:cs="Times New Roman"/>
                <w:bCs/>
                <w:sz w:val="18"/>
                <w:szCs w:val="18"/>
              </w:rPr>
              <w:t>B</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036A" w:rsidRPr="00C5197B" w:rsidRDefault="0066036A" w:rsidP="0066036A">
            <w:pPr>
              <w:spacing w:after="0"/>
              <w:jc w:val="center"/>
              <w:rPr>
                <w:rFonts w:ascii="Times New Roman" w:hAnsi="Times New Roman" w:cs="Times New Roman"/>
                <w:bCs/>
                <w:sz w:val="18"/>
                <w:szCs w:val="18"/>
              </w:rPr>
            </w:pPr>
            <w:r w:rsidRPr="00C5197B">
              <w:rPr>
                <w:rFonts w:ascii="Times New Roman" w:hAnsi="Times New Roman" w:cs="Times New Roman"/>
                <w:bCs/>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036A" w:rsidRPr="00C5197B" w:rsidRDefault="0066036A" w:rsidP="0066036A">
            <w:pPr>
              <w:spacing w:after="0"/>
              <w:jc w:val="center"/>
              <w:rPr>
                <w:rFonts w:ascii="Times New Roman" w:hAnsi="Times New Roman" w:cs="Times New Roman"/>
                <w:bCs/>
                <w:sz w:val="18"/>
                <w:szCs w:val="18"/>
              </w:rPr>
            </w:pPr>
            <w:r w:rsidRPr="00C5197B">
              <w:rPr>
                <w:rFonts w:ascii="Times New Roman" w:hAnsi="Times New Roman" w:cs="Times New Roman"/>
                <w:bCs/>
                <w:sz w:val="18"/>
                <w:szCs w:val="18"/>
              </w:rPr>
              <w:t>2.426,14</w:t>
            </w:r>
          </w:p>
        </w:tc>
      </w:tr>
    </w:tbl>
    <w:p w:rsidR="00F06A5C" w:rsidRPr="00C5197B" w:rsidRDefault="00F06A5C" w:rsidP="00A46F15">
      <w:pPr>
        <w:tabs>
          <w:tab w:val="left" w:pos="709"/>
          <w:tab w:val="left" w:pos="993"/>
        </w:tabs>
        <w:spacing w:after="0" w:line="240" w:lineRule="exact"/>
        <w:ind w:firstLine="709"/>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 xml:space="preserve">                                                                                                                                                     </w:t>
      </w:r>
      <w:r w:rsidR="00872C69" w:rsidRPr="00C5197B">
        <w:rPr>
          <w:rFonts w:ascii="Times New Roman" w:eastAsia="Times New Roman" w:hAnsi="Times New Roman" w:cs="Times New Roman"/>
          <w:bCs/>
          <w:sz w:val="18"/>
          <w:szCs w:val="18"/>
          <w:lang w:eastAsia="tr-TR"/>
        </w:rPr>
        <w:t xml:space="preserve">                                  </w:t>
      </w:r>
      <w:r w:rsidRPr="00C5197B">
        <w:rPr>
          <w:rFonts w:ascii="Times New Roman" w:eastAsia="Times New Roman" w:hAnsi="Times New Roman" w:cs="Times New Roman"/>
          <w:bCs/>
          <w:sz w:val="18"/>
          <w:szCs w:val="18"/>
          <w:lang w:eastAsia="tr-TR"/>
        </w:rPr>
        <w:t xml:space="preserve"> ”</w:t>
      </w:r>
    </w:p>
    <w:p w:rsidR="00A46F15" w:rsidRPr="00C5197B" w:rsidRDefault="00F06A5C" w:rsidP="00A46F15">
      <w:pPr>
        <w:tabs>
          <w:tab w:val="left" w:pos="709"/>
          <w:tab w:val="left" w:pos="993"/>
        </w:tabs>
        <w:spacing w:after="0" w:line="240" w:lineRule="exact"/>
        <w:ind w:firstLine="709"/>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f</w:t>
      </w:r>
      <w:r w:rsidR="00A46F15" w:rsidRPr="00C5197B">
        <w:rPr>
          <w:rFonts w:ascii="Times New Roman" w:eastAsia="Times New Roman" w:hAnsi="Times New Roman" w:cs="Times New Roman"/>
          <w:bCs/>
          <w:sz w:val="18"/>
          <w:szCs w:val="18"/>
          <w:lang w:eastAsia="tr-TR"/>
        </w:rPr>
        <w:t xml:space="preserve">) Listeye </w:t>
      </w:r>
      <w:r w:rsidR="001D0304" w:rsidRPr="00C5197B">
        <w:rPr>
          <w:rFonts w:ascii="Times New Roman" w:eastAsia="Times New Roman" w:hAnsi="Times New Roman" w:cs="Times New Roman"/>
          <w:bCs/>
          <w:sz w:val="18"/>
          <w:szCs w:val="18"/>
          <w:lang w:eastAsia="tr-TR"/>
        </w:rPr>
        <w:t>“</w:t>
      </w:r>
      <w:r w:rsidR="00A46F15" w:rsidRPr="00C5197B">
        <w:rPr>
          <w:rFonts w:ascii="Times New Roman" w:eastAsia="Times New Roman" w:hAnsi="Times New Roman" w:cs="Times New Roman"/>
          <w:bCs/>
          <w:sz w:val="18"/>
          <w:szCs w:val="18"/>
          <w:lang w:eastAsia="tr-TR"/>
        </w:rPr>
        <w:t>P618510</w:t>
      </w:r>
      <w:r w:rsidR="001D0304" w:rsidRPr="00C5197B">
        <w:rPr>
          <w:rFonts w:ascii="Times New Roman" w:eastAsia="Times New Roman" w:hAnsi="Times New Roman" w:cs="Times New Roman"/>
          <w:bCs/>
          <w:sz w:val="18"/>
          <w:szCs w:val="18"/>
          <w:lang w:eastAsia="tr-TR"/>
        </w:rPr>
        <w:t>” SUT</w:t>
      </w:r>
      <w:r w:rsidR="00A46F15" w:rsidRPr="00C5197B">
        <w:rPr>
          <w:rFonts w:ascii="Times New Roman" w:eastAsia="Times New Roman" w:hAnsi="Times New Roman" w:cs="Times New Roman"/>
          <w:bCs/>
          <w:sz w:val="18"/>
          <w:szCs w:val="18"/>
          <w:lang w:eastAsia="tr-TR"/>
        </w:rPr>
        <w:t xml:space="preserve"> kodlu işlemden sonra gelmek üzere aşağıdaki satır eklenmiştir. </w:t>
      </w:r>
    </w:p>
    <w:p w:rsidR="00A46F15" w:rsidRPr="00C5197B" w:rsidRDefault="00A46F15" w:rsidP="00A46F15">
      <w:pPr>
        <w:tabs>
          <w:tab w:val="left" w:pos="709"/>
          <w:tab w:val="left" w:pos="993"/>
        </w:tabs>
        <w:spacing w:after="0" w:line="240" w:lineRule="exact"/>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 xml:space="preserve"> “</w:t>
      </w:r>
    </w:p>
    <w:tbl>
      <w:tblPr>
        <w:tblW w:w="9204" w:type="dxa"/>
        <w:tblInd w:w="5" w:type="dxa"/>
        <w:tblLayout w:type="fixed"/>
        <w:tblCellMar>
          <w:left w:w="70" w:type="dxa"/>
          <w:right w:w="70" w:type="dxa"/>
        </w:tblCellMar>
        <w:tblLook w:val="04A0" w:firstRow="1" w:lastRow="0" w:firstColumn="1" w:lastColumn="0" w:noHBand="0" w:noVBand="1"/>
      </w:tblPr>
      <w:tblGrid>
        <w:gridCol w:w="712"/>
        <w:gridCol w:w="838"/>
        <w:gridCol w:w="2551"/>
        <w:gridCol w:w="3260"/>
        <w:gridCol w:w="426"/>
        <w:gridCol w:w="425"/>
        <w:gridCol w:w="992"/>
      </w:tblGrid>
      <w:tr w:rsidR="00EF43C7" w:rsidRPr="00C5197B" w:rsidTr="001D6177">
        <w:trPr>
          <w:trHeight w:val="480"/>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6F15" w:rsidRPr="00C5197B" w:rsidRDefault="00A46F15" w:rsidP="00A46F15">
            <w:pPr>
              <w:spacing w:after="0"/>
              <w:jc w:val="center"/>
              <w:rPr>
                <w:rFonts w:ascii="Times New Roman" w:hAnsi="Times New Roman" w:cs="Times New Roman"/>
                <w:bCs/>
                <w:sz w:val="18"/>
                <w:szCs w:val="18"/>
              </w:rPr>
            </w:pP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6F15" w:rsidRPr="00C5197B" w:rsidRDefault="00A46F15" w:rsidP="00A46F15">
            <w:pPr>
              <w:spacing w:after="0"/>
              <w:jc w:val="center"/>
              <w:rPr>
                <w:rFonts w:ascii="Times New Roman" w:hAnsi="Times New Roman" w:cs="Times New Roman"/>
                <w:bCs/>
                <w:sz w:val="18"/>
                <w:szCs w:val="18"/>
              </w:rPr>
            </w:pPr>
            <w:r w:rsidRPr="00C5197B">
              <w:rPr>
                <w:rFonts w:ascii="Times New Roman" w:hAnsi="Times New Roman" w:cs="Times New Roman"/>
                <w:bCs/>
                <w:sz w:val="18"/>
                <w:szCs w:val="18"/>
              </w:rPr>
              <w:t>P618511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6F15" w:rsidRPr="00C5197B" w:rsidRDefault="00A46F15" w:rsidP="00A46F15">
            <w:pPr>
              <w:spacing w:after="0"/>
              <w:rPr>
                <w:rFonts w:ascii="Times New Roman" w:hAnsi="Times New Roman" w:cs="Times New Roman"/>
                <w:bCs/>
                <w:sz w:val="18"/>
                <w:szCs w:val="18"/>
              </w:rPr>
            </w:pPr>
            <w:r w:rsidRPr="00C5197B">
              <w:rPr>
                <w:rFonts w:ascii="Times New Roman" w:hAnsi="Times New Roman" w:cs="Times New Roman"/>
                <w:bCs/>
                <w:sz w:val="18"/>
                <w:szCs w:val="18"/>
              </w:rPr>
              <w:t xml:space="preserve">Nüks tiroidektomi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6F15" w:rsidRPr="00C5197B" w:rsidRDefault="00A46F15" w:rsidP="00A46F15">
            <w:pPr>
              <w:spacing w:after="0"/>
              <w:rPr>
                <w:rFonts w:ascii="Times New Roman" w:hAnsi="Times New Roman" w:cs="Times New Roman"/>
                <w:bCs/>
                <w:sz w:val="18"/>
                <w:szCs w:val="18"/>
              </w:rPr>
            </w:pPr>
            <w:r w:rsidRPr="00C5197B">
              <w:rPr>
                <w:rFonts w:ascii="Times New Roman" w:hAnsi="Times New Roman" w:cs="Times New Roman"/>
                <w:bCs/>
                <w:sz w:val="18"/>
                <w:szCs w:val="18"/>
              </w:rPr>
              <w:t>Tiroidektomi ameliyatları sonrasında nüks gelişmesine</w:t>
            </w:r>
            <w:r w:rsidR="00A921BD" w:rsidRPr="00C5197B">
              <w:rPr>
                <w:rFonts w:ascii="Times New Roman" w:hAnsi="Times New Roman" w:cs="Times New Roman"/>
                <w:bCs/>
                <w:sz w:val="18"/>
                <w:szCs w:val="18"/>
              </w:rPr>
              <w:t xml:space="preserve"> bağlı olarak yapılır</w:t>
            </w:r>
            <w:r w:rsidR="001D0304" w:rsidRPr="00C5197B">
              <w:rPr>
                <w:rFonts w:ascii="Times New Roman" w:hAnsi="Times New Roman" w:cs="Times New Roman"/>
                <w:bCs/>
                <w:sz w:val="18"/>
                <w:szCs w:val="18"/>
              </w:rPr>
              <w:t>.</w:t>
            </w:r>
            <w:r w:rsidRPr="00C5197B">
              <w:rPr>
                <w:rFonts w:ascii="Times New Roman" w:hAnsi="Times New Roman" w:cs="Times New Roman"/>
                <w:bCs/>
                <w:sz w:val="18"/>
                <w:szCs w:val="18"/>
              </w:rPr>
              <w:t xml:space="preserve"> Epikrizde ilk ameliyat belirtilmelidir.</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6F15" w:rsidRPr="00C5197B" w:rsidRDefault="00A46F15" w:rsidP="00A46F15">
            <w:pPr>
              <w:spacing w:after="0"/>
              <w:jc w:val="center"/>
              <w:rPr>
                <w:rFonts w:ascii="Times New Roman" w:hAnsi="Times New Roman" w:cs="Times New Roman"/>
                <w:bCs/>
                <w:sz w:val="18"/>
                <w:szCs w:val="18"/>
              </w:rPr>
            </w:pPr>
            <w:r w:rsidRPr="00C5197B">
              <w:rPr>
                <w:rFonts w:ascii="Times New Roman" w:hAnsi="Times New Roman" w:cs="Times New Roman"/>
                <w:bCs/>
                <w:sz w:val="18"/>
                <w:szCs w:val="18"/>
              </w:rPr>
              <w:t>B</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6F15" w:rsidRPr="00C5197B" w:rsidRDefault="00A46F15" w:rsidP="00A46F15">
            <w:pPr>
              <w:spacing w:after="0"/>
              <w:jc w:val="center"/>
              <w:rPr>
                <w:rFonts w:ascii="Times New Roman" w:hAnsi="Times New Roman" w:cs="Times New Roman"/>
                <w:bCs/>
                <w:sz w:val="18"/>
                <w:szCs w:val="18"/>
              </w:rPr>
            </w:pPr>
            <w:r w:rsidRPr="00C5197B">
              <w:rPr>
                <w:rFonts w:ascii="Times New Roman" w:hAnsi="Times New Roman" w:cs="Times New Roman"/>
                <w:bCs/>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6F15" w:rsidRPr="00C5197B" w:rsidRDefault="00A46F15" w:rsidP="00A46F15">
            <w:pPr>
              <w:spacing w:after="0"/>
              <w:jc w:val="center"/>
              <w:rPr>
                <w:rFonts w:ascii="Times New Roman" w:hAnsi="Times New Roman" w:cs="Times New Roman"/>
                <w:bCs/>
                <w:sz w:val="18"/>
                <w:szCs w:val="18"/>
              </w:rPr>
            </w:pPr>
            <w:r w:rsidRPr="00C5197B">
              <w:rPr>
                <w:rFonts w:ascii="Times New Roman" w:hAnsi="Times New Roman" w:cs="Times New Roman"/>
                <w:bCs/>
                <w:sz w:val="18"/>
                <w:szCs w:val="18"/>
              </w:rPr>
              <w:t>2.426,14</w:t>
            </w:r>
          </w:p>
        </w:tc>
      </w:tr>
    </w:tbl>
    <w:p w:rsidR="00A46F15" w:rsidRPr="00C5197B" w:rsidRDefault="00A46F15" w:rsidP="00A46F15">
      <w:pPr>
        <w:tabs>
          <w:tab w:val="left" w:pos="993"/>
        </w:tabs>
        <w:spacing w:after="0" w:line="240" w:lineRule="exact"/>
        <w:ind w:right="-428" w:firstLine="2977"/>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 xml:space="preserve">                                                                   </w:t>
      </w:r>
      <w:r w:rsidR="00F06A5C" w:rsidRPr="00C5197B">
        <w:rPr>
          <w:rFonts w:ascii="Times New Roman" w:eastAsia="Times New Roman" w:hAnsi="Times New Roman" w:cs="Times New Roman"/>
          <w:bCs/>
          <w:sz w:val="18"/>
          <w:szCs w:val="18"/>
          <w:lang w:eastAsia="tr-TR"/>
        </w:rPr>
        <w:t xml:space="preserve">                                </w:t>
      </w:r>
      <w:r w:rsidRPr="00C5197B">
        <w:rPr>
          <w:rFonts w:ascii="Times New Roman" w:eastAsia="Times New Roman" w:hAnsi="Times New Roman" w:cs="Times New Roman"/>
          <w:bCs/>
          <w:sz w:val="18"/>
          <w:szCs w:val="18"/>
          <w:lang w:eastAsia="tr-TR"/>
        </w:rPr>
        <w:t xml:space="preserve"> </w:t>
      </w:r>
      <w:r w:rsidR="00872C69" w:rsidRPr="00C5197B">
        <w:rPr>
          <w:rFonts w:ascii="Times New Roman" w:eastAsia="Times New Roman" w:hAnsi="Times New Roman" w:cs="Times New Roman"/>
          <w:bCs/>
          <w:sz w:val="18"/>
          <w:szCs w:val="18"/>
          <w:lang w:eastAsia="tr-TR"/>
        </w:rPr>
        <w:t xml:space="preserve">                        </w:t>
      </w:r>
      <w:r w:rsidRPr="00C5197B">
        <w:rPr>
          <w:rFonts w:ascii="Times New Roman" w:eastAsia="Times New Roman" w:hAnsi="Times New Roman" w:cs="Times New Roman"/>
          <w:bCs/>
          <w:sz w:val="18"/>
          <w:szCs w:val="18"/>
          <w:lang w:eastAsia="tr-TR"/>
        </w:rPr>
        <w:t xml:space="preserve">  </w:t>
      </w:r>
      <w:r w:rsidR="00F06A5C" w:rsidRPr="00C5197B">
        <w:rPr>
          <w:rFonts w:ascii="Times New Roman" w:eastAsia="Times New Roman" w:hAnsi="Times New Roman" w:cs="Times New Roman"/>
          <w:bCs/>
          <w:sz w:val="18"/>
          <w:szCs w:val="18"/>
          <w:lang w:eastAsia="tr-TR"/>
        </w:rPr>
        <w:t xml:space="preserve">        ”</w:t>
      </w:r>
      <w:r w:rsidRPr="00C5197B">
        <w:rPr>
          <w:rFonts w:ascii="Times New Roman" w:eastAsia="Times New Roman" w:hAnsi="Times New Roman" w:cs="Times New Roman"/>
          <w:bCs/>
          <w:sz w:val="18"/>
          <w:szCs w:val="18"/>
          <w:lang w:eastAsia="tr-TR"/>
        </w:rPr>
        <w:t xml:space="preserve">                                                                  </w:t>
      </w:r>
    </w:p>
    <w:p w:rsidR="0066036A" w:rsidRPr="00C5197B" w:rsidRDefault="007D5E1D" w:rsidP="007D5E1D">
      <w:pPr>
        <w:tabs>
          <w:tab w:val="left" w:pos="993"/>
        </w:tabs>
        <w:spacing w:after="0" w:line="240" w:lineRule="auto"/>
        <w:ind w:firstLine="709"/>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g</w:t>
      </w:r>
      <w:r w:rsidR="00B51F81" w:rsidRPr="00C5197B">
        <w:rPr>
          <w:rFonts w:ascii="Times New Roman" w:eastAsia="Times New Roman" w:hAnsi="Times New Roman" w:cs="Times New Roman"/>
          <w:bCs/>
          <w:sz w:val="18"/>
          <w:szCs w:val="18"/>
          <w:lang w:eastAsia="tr-TR"/>
        </w:rPr>
        <w:t xml:space="preserve">) </w:t>
      </w:r>
      <w:r w:rsidR="006356FC" w:rsidRPr="00C5197B">
        <w:rPr>
          <w:rFonts w:ascii="Times New Roman" w:eastAsia="Times New Roman" w:hAnsi="Times New Roman" w:cs="Times New Roman"/>
          <w:bCs/>
          <w:sz w:val="18"/>
          <w:szCs w:val="18"/>
          <w:lang w:eastAsia="tr-TR"/>
        </w:rPr>
        <w:t xml:space="preserve">Listeye </w:t>
      </w:r>
      <w:r w:rsidR="001D0304" w:rsidRPr="00C5197B">
        <w:rPr>
          <w:rFonts w:ascii="Times New Roman" w:eastAsia="Times New Roman" w:hAnsi="Times New Roman" w:cs="Times New Roman"/>
          <w:bCs/>
          <w:sz w:val="18"/>
          <w:szCs w:val="18"/>
          <w:lang w:eastAsia="tr-TR"/>
        </w:rPr>
        <w:t>“</w:t>
      </w:r>
      <w:r w:rsidR="0083159E" w:rsidRPr="00633CAB">
        <w:rPr>
          <w:rFonts w:ascii="Times New Roman" w:eastAsia="Times New Roman" w:hAnsi="Times New Roman" w:cs="Times New Roman"/>
          <w:bCs/>
          <w:sz w:val="18"/>
          <w:szCs w:val="18"/>
          <w:lang w:eastAsia="tr-TR"/>
        </w:rPr>
        <w:t>P</w:t>
      </w:r>
      <w:r w:rsidR="0066036A" w:rsidRPr="00C5197B">
        <w:rPr>
          <w:rFonts w:ascii="Times New Roman" w:eastAsia="Times New Roman" w:hAnsi="Times New Roman" w:cs="Times New Roman"/>
          <w:bCs/>
          <w:sz w:val="18"/>
          <w:szCs w:val="18"/>
          <w:lang w:eastAsia="tr-TR"/>
        </w:rPr>
        <w:t>702591</w:t>
      </w:r>
      <w:r w:rsidR="001D0304" w:rsidRPr="00C5197B">
        <w:rPr>
          <w:rFonts w:ascii="Times New Roman" w:eastAsia="Times New Roman" w:hAnsi="Times New Roman" w:cs="Times New Roman"/>
          <w:bCs/>
          <w:sz w:val="18"/>
          <w:szCs w:val="18"/>
          <w:lang w:eastAsia="tr-TR"/>
        </w:rPr>
        <w:t>” SUT</w:t>
      </w:r>
      <w:r w:rsidR="0066036A" w:rsidRPr="00C5197B">
        <w:rPr>
          <w:rFonts w:ascii="Times New Roman" w:eastAsia="Times New Roman" w:hAnsi="Times New Roman" w:cs="Times New Roman"/>
          <w:bCs/>
          <w:sz w:val="18"/>
          <w:szCs w:val="18"/>
          <w:lang w:eastAsia="tr-TR"/>
        </w:rPr>
        <w:t xml:space="preserve"> kodlu</w:t>
      </w:r>
      <w:r w:rsidR="006356FC" w:rsidRPr="00C5197B">
        <w:rPr>
          <w:rFonts w:ascii="Times New Roman" w:eastAsia="Times New Roman" w:hAnsi="Times New Roman" w:cs="Times New Roman"/>
          <w:bCs/>
          <w:sz w:val="18"/>
          <w:szCs w:val="18"/>
          <w:lang w:eastAsia="tr-TR"/>
        </w:rPr>
        <w:t xml:space="preserve"> işlemden sonra gelmek üzere </w:t>
      </w:r>
      <w:r w:rsidR="0066036A" w:rsidRPr="00C5197B">
        <w:rPr>
          <w:rFonts w:ascii="Times New Roman" w:eastAsia="Times New Roman" w:hAnsi="Times New Roman" w:cs="Times New Roman"/>
          <w:bCs/>
          <w:sz w:val="18"/>
          <w:szCs w:val="18"/>
          <w:lang w:eastAsia="tr-TR"/>
        </w:rPr>
        <w:t>aşağıdaki başlık ve</w:t>
      </w:r>
      <w:r w:rsidR="006356FC" w:rsidRPr="00C5197B">
        <w:rPr>
          <w:rFonts w:ascii="Times New Roman" w:eastAsia="Times New Roman" w:hAnsi="Times New Roman" w:cs="Times New Roman"/>
          <w:bCs/>
          <w:sz w:val="18"/>
          <w:szCs w:val="18"/>
          <w:lang w:eastAsia="tr-TR"/>
        </w:rPr>
        <w:t xml:space="preserve"> </w:t>
      </w:r>
      <w:r w:rsidRPr="00C5197B">
        <w:rPr>
          <w:rFonts w:ascii="Times New Roman" w:eastAsia="Times New Roman" w:hAnsi="Times New Roman" w:cs="Times New Roman"/>
          <w:bCs/>
          <w:sz w:val="18"/>
          <w:szCs w:val="18"/>
          <w:lang w:eastAsia="tr-TR"/>
        </w:rPr>
        <w:t>satı</w:t>
      </w:r>
      <w:r w:rsidR="006356FC" w:rsidRPr="00C5197B">
        <w:rPr>
          <w:rFonts w:ascii="Times New Roman" w:eastAsia="Times New Roman" w:hAnsi="Times New Roman" w:cs="Times New Roman"/>
          <w:bCs/>
          <w:sz w:val="18"/>
          <w:szCs w:val="18"/>
          <w:lang w:eastAsia="tr-TR"/>
        </w:rPr>
        <w:t xml:space="preserve">r eklenmiştir. </w:t>
      </w:r>
    </w:p>
    <w:p w:rsidR="00B51F81" w:rsidRPr="00C5197B" w:rsidRDefault="00B51F81" w:rsidP="007D5E1D">
      <w:pPr>
        <w:tabs>
          <w:tab w:val="left" w:pos="993"/>
        </w:tabs>
        <w:spacing w:after="0" w:line="240" w:lineRule="auto"/>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w:t>
      </w:r>
    </w:p>
    <w:tbl>
      <w:tblPr>
        <w:tblW w:w="9209" w:type="dxa"/>
        <w:tblCellMar>
          <w:left w:w="70" w:type="dxa"/>
          <w:right w:w="70" w:type="dxa"/>
        </w:tblCellMar>
        <w:tblLook w:val="04A0" w:firstRow="1" w:lastRow="0" w:firstColumn="1" w:lastColumn="0" w:noHBand="0" w:noVBand="1"/>
      </w:tblPr>
      <w:tblGrid>
        <w:gridCol w:w="724"/>
        <w:gridCol w:w="831"/>
        <w:gridCol w:w="2551"/>
        <w:gridCol w:w="3426"/>
        <w:gridCol w:w="401"/>
        <w:gridCol w:w="426"/>
        <w:gridCol w:w="850"/>
      </w:tblGrid>
      <w:tr w:rsidR="00EF43C7" w:rsidRPr="00C5197B" w:rsidTr="00F54E26">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036A" w:rsidRPr="00C5197B" w:rsidRDefault="0066036A" w:rsidP="0066036A">
            <w:pPr>
              <w:spacing w:after="0"/>
              <w:jc w:val="center"/>
              <w:rPr>
                <w:rFonts w:ascii="Times New Roman" w:hAnsi="Times New Roman" w:cs="Times New Roman"/>
                <w:bCs/>
                <w:sz w:val="18"/>
                <w:szCs w:val="18"/>
              </w:rPr>
            </w:pPr>
            <w:r w:rsidRPr="00C5197B">
              <w:rPr>
                <w:rFonts w:ascii="Times New Roman" w:hAnsi="Times New Roman" w:cs="Times New Roman"/>
                <w:bCs/>
                <w:sz w:val="18"/>
                <w:szCs w:val="18"/>
              </w:rPr>
              <w:t> </w:t>
            </w:r>
          </w:p>
        </w:tc>
        <w:tc>
          <w:tcPr>
            <w:tcW w:w="831" w:type="dxa"/>
            <w:tcBorders>
              <w:top w:val="single" w:sz="4" w:space="0" w:color="auto"/>
              <w:bottom w:val="single" w:sz="4" w:space="0" w:color="auto"/>
              <w:right w:val="single" w:sz="4" w:space="0" w:color="auto"/>
            </w:tcBorders>
            <w:shd w:val="clear" w:color="auto" w:fill="auto"/>
            <w:vAlign w:val="bottom"/>
            <w:hideMark/>
          </w:tcPr>
          <w:p w:rsidR="0066036A" w:rsidRPr="00C5197B" w:rsidRDefault="0066036A" w:rsidP="0066036A">
            <w:pPr>
              <w:spacing w:after="0"/>
              <w:jc w:val="center"/>
              <w:rPr>
                <w:rFonts w:ascii="Times New Roman" w:hAnsi="Times New Roman" w:cs="Times New Roman"/>
                <w:bCs/>
                <w:sz w:val="18"/>
                <w:szCs w:val="18"/>
              </w:rPr>
            </w:pPr>
            <w:r w:rsidRPr="00C5197B">
              <w:rPr>
                <w:rFonts w:ascii="Times New Roman" w:hAnsi="Times New Roman" w:cs="Times New Roman"/>
                <w:bCs/>
                <w:sz w:val="18"/>
                <w:szCs w:val="18"/>
              </w:rPr>
              <w:t>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036A" w:rsidRPr="00C5197B" w:rsidRDefault="0066036A" w:rsidP="0066036A">
            <w:pPr>
              <w:spacing w:after="0"/>
              <w:rPr>
                <w:rFonts w:ascii="Times New Roman" w:hAnsi="Times New Roman" w:cs="Times New Roman"/>
                <w:b/>
                <w:bCs/>
                <w:sz w:val="18"/>
                <w:szCs w:val="18"/>
              </w:rPr>
            </w:pPr>
            <w:r w:rsidRPr="00C5197B">
              <w:rPr>
                <w:rFonts w:ascii="Times New Roman" w:hAnsi="Times New Roman" w:cs="Times New Roman"/>
                <w:b/>
                <w:bCs/>
                <w:sz w:val="18"/>
                <w:szCs w:val="18"/>
              </w:rPr>
              <w:t>ÇOCUK İZLEM MERKEZİ HİZMETLERİ</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036A" w:rsidRPr="00C5197B" w:rsidRDefault="0066036A" w:rsidP="0066036A">
            <w:pPr>
              <w:spacing w:after="0"/>
              <w:ind w:firstLineChars="100" w:firstLine="180"/>
              <w:rPr>
                <w:rFonts w:ascii="Times New Roman" w:hAnsi="Times New Roman" w:cs="Times New Roman"/>
                <w:bCs/>
                <w:sz w:val="18"/>
                <w:szCs w:val="18"/>
              </w:rPr>
            </w:pPr>
            <w:r w:rsidRPr="00C5197B">
              <w:rPr>
                <w:rFonts w:ascii="Times New Roman" w:hAnsi="Times New Roman" w:cs="Times New Roman"/>
                <w:bCs/>
                <w:sz w:val="18"/>
                <w:szCs w:val="18"/>
              </w:rPr>
              <w:t> </w:t>
            </w:r>
          </w:p>
        </w:tc>
        <w:tc>
          <w:tcPr>
            <w:tcW w:w="4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6036A" w:rsidRPr="00C5197B" w:rsidRDefault="0066036A" w:rsidP="0066036A">
            <w:pPr>
              <w:spacing w:after="0"/>
              <w:rPr>
                <w:rFonts w:ascii="Times New Roman" w:hAnsi="Times New Roman" w:cs="Times New Roman"/>
                <w:bCs/>
                <w:sz w:val="18"/>
                <w:szCs w:val="18"/>
              </w:rPr>
            </w:pPr>
            <w:r w:rsidRPr="00C5197B">
              <w:rPr>
                <w:rFonts w:ascii="Times New Roman" w:hAnsi="Times New Roman" w:cs="Times New Roman"/>
                <w:bCs/>
                <w:sz w:val="18"/>
                <w:szCs w:val="18"/>
              </w:rPr>
              <w:t>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bottom"/>
          </w:tcPr>
          <w:p w:rsidR="0066036A" w:rsidRPr="00C5197B" w:rsidRDefault="0066036A" w:rsidP="0066036A">
            <w:pPr>
              <w:spacing w:after="0"/>
              <w:rPr>
                <w:rFonts w:ascii="Times New Roman" w:hAnsi="Times New Roman" w:cs="Times New Roman"/>
                <w:bCs/>
                <w:sz w:val="18"/>
                <w:szCs w:val="18"/>
              </w:rPr>
            </w:pPr>
            <w:r w:rsidRPr="00C5197B">
              <w:rPr>
                <w:rFonts w:ascii="Times New Roman" w:hAnsi="Times New Roman" w:cs="Times New Roman"/>
                <w:bCs/>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036A" w:rsidRPr="00C5197B" w:rsidRDefault="0066036A" w:rsidP="0066036A">
            <w:pPr>
              <w:spacing w:after="0"/>
              <w:jc w:val="center"/>
              <w:rPr>
                <w:rFonts w:ascii="Times New Roman" w:hAnsi="Times New Roman" w:cs="Times New Roman"/>
                <w:bCs/>
                <w:sz w:val="18"/>
                <w:szCs w:val="18"/>
              </w:rPr>
            </w:pPr>
            <w:r w:rsidRPr="00C5197B">
              <w:rPr>
                <w:rFonts w:ascii="Times New Roman" w:hAnsi="Times New Roman" w:cs="Times New Roman"/>
                <w:bCs/>
                <w:sz w:val="18"/>
                <w:szCs w:val="18"/>
              </w:rPr>
              <w:t> </w:t>
            </w:r>
          </w:p>
        </w:tc>
      </w:tr>
      <w:tr w:rsidR="00EF43C7" w:rsidRPr="00C5197B" w:rsidTr="00F54E26">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036A" w:rsidRPr="00C5197B" w:rsidRDefault="0066036A" w:rsidP="0066036A">
            <w:pPr>
              <w:spacing w:after="0"/>
              <w:jc w:val="center"/>
              <w:rPr>
                <w:rFonts w:ascii="Times New Roman" w:hAnsi="Times New Roman" w:cs="Times New Roman"/>
                <w:bCs/>
                <w:sz w:val="18"/>
                <w:szCs w:val="18"/>
              </w:rPr>
            </w:pPr>
          </w:p>
        </w:tc>
        <w:tc>
          <w:tcPr>
            <w:tcW w:w="831" w:type="dxa"/>
            <w:tcBorders>
              <w:top w:val="single" w:sz="4" w:space="0" w:color="auto"/>
              <w:bottom w:val="single" w:sz="4" w:space="0" w:color="auto"/>
              <w:right w:val="single" w:sz="4" w:space="0" w:color="auto"/>
            </w:tcBorders>
            <w:shd w:val="clear" w:color="auto" w:fill="auto"/>
            <w:vAlign w:val="center"/>
          </w:tcPr>
          <w:p w:rsidR="0066036A" w:rsidRPr="00C5197B" w:rsidRDefault="0066036A" w:rsidP="0066036A">
            <w:pPr>
              <w:spacing w:after="0"/>
              <w:jc w:val="center"/>
              <w:rPr>
                <w:rFonts w:ascii="Times New Roman" w:hAnsi="Times New Roman" w:cs="Times New Roman"/>
                <w:bCs/>
                <w:sz w:val="18"/>
                <w:szCs w:val="18"/>
              </w:rPr>
            </w:pPr>
            <w:r w:rsidRPr="00C5197B">
              <w:rPr>
                <w:rFonts w:ascii="Times New Roman" w:hAnsi="Times New Roman" w:cs="Times New Roman"/>
                <w:bCs/>
                <w:sz w:val="18"/>
                <w:szCs w:val="18"/>
              </w:rPr>
              <w:t>P703000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66036A" w:rsidRPr="00C5197B" w:rsidRDefault="0066036A" w:rsidP="0066036A">
            <w:pPr>
              <w:spacing w:after="0"/>
              <w:rPr>
                <w:rFonts w:ascii="Times New Roman" w:hAnsi="Times New Roman" w:cs="Times New Roman"/>
                <w:bCs/>
                <w:sz w:val="18"/>
                <w:szCs w:val="18"/>
              </w:rPr>
            </w:pPr>
            <w:r w:rsidRPr="00C5197B">
              <w:rPr>
                <w:rFonts w:ascii="Times New Roman" w:hAnsi="Times New Roman" w:cs="Times New Roman"/>
                <w:bCs/>
                <w:sz w:val="18"/>
                <w:szCs w:val="18"/>
              </w:rPr>
              <w:t>Çocuk izlem merkezi değerlendirmesi</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rsidR="0066036A" w:rsidRPr="00C5197B" w:rsidRDefault="0066036A" w:rsidP="00235423">
            <w:pPr>
              <w:spacing w:after="0"/>
              <w:rPr>
                <w:rFonts w:ascii="Times New Roman" w:hAnsi="Times New Roman" w:cs="Times New Roman"/>
                <w:bCs/>
                <w:sz w:val="18"/>
                <w:szCs w:val="18"/>
              </w:rPr>
            </w:pPr>
            <w:r w:rsidRPr="00C5197B">
              <w:rPr>
                <w:rFonts w:ascii="Times New Roman" w:hAnsi="Times New Roman" w:cs="Times New Roman"/>
                <w:bCs/>
                <w:sz w:val="18"/>
                <w:szCs w:val="18"/>
              </w:rPr>
              <w:t>Sağlık Bakanlığınca tescil edilmiş Sağlık Bakanlığı bünyesind</w:t>
            </w:r>
            <w:r w:rsidR="006C1045" w:rsidRPr="00C5197B">
              <w:rPr>
                <w:rFonts w:ascii="Times New Roman" w:hAnsi="Times New Roman" w:cs="Times New Roman"/>
                <w:bCs/>
                <w:sz w:val="18"/>
                <w:szCs w:val="18"/>
              </w:rPr>
              <w:t>e yer alan Çocuk İzlem Merkezler</w:t>
            </w:r>
            <w:r w:rsidRPr="00C5197B">
              <w:rPr>
                <w:rFonts w:ascii="Times New Roman" w:hAnsi="Times New Roman" w:cs="Times New Roman"/>
                <w:bCs/>
                <w:sz w:val="18"/>
                <w:szCs w:val="18"/>
              </w:rPr>
              <w:t xml:space="preserve">inde </w:t>
            </w:r>
            <w:r w:rsidR="000E1F0C" w:rsidRPr="00C5197B">
              <w:rPr>
                <w:rFonts w:ascii="Times New Roman" w:hAnsi="Times New Roman" w:cs="Times New Roman"/>
                <w:bCs/>
                <w:sz w:val="18"/>
                <w:szCs w:val="18"/>
              </w:rPr>
              <w:t>kişi</w:t>
            </w:r>
            <w:r w:rsidRPr="00C5197B">
              <w:rPr>
                <w:rFonts w:ascii="Times New Roman" w:hAnsi="Times New Roman" w:cs="Times New Roman"/>
                <w:bCs/>
                <w:sz w:val="18"/>
                <w:szCs w:val="18"/>
              </w:rPr>
              <w:t xml:space="preserve"> başına yılda bir defa faturalandırılır. </w:t>
            </w:r>
            <w:r w:rsidR="00762F3C" w:rsidRPr="00C5197B">
              <w:rPr>
                <w:rFonts w:ascii="Times New Roman" w:hAnsi="Times New Roman" w:cs="Times New Roman"/>
                <w:bCs/>
                <w:sz w:val="18"/>
                <w:szCs w:val="18"/>
              </w:rPr>
              <w:t>Bu merkezlerde yapılan ta</w:t>
            </w:r>
            <w:r w:rsidRPr="00C5197B">
              <w:rPr>
                <w:rFonts w:ascii="Times New Roman" w:hAnsi="Times New Roman" w:cs="Times New Roman"/>
                <w:bCs/>
                <w:sz w:val="18"/>
                <w:szCs w:val="18"/>
              </w:rPr>
              <w:t>nı</w:t>
            </w:r>
            <w:r w:rsidR="00762F3C" w:rsidRPr="00C5197B">
              <w:rPr>
                <w:rFonts w:ascii="Times New Roman" w:hAnsi="Times New Roman" w:cs="Times New Roman"/>
                <w:bCs/>
                <w:sz w:val="18"/>
                <w:szCs w:val="18"/>
              </w:rPr>
              <w:t xml:space="preserve">, </w:t>
            </w:r>
            <w:r w:rsidRPr="00C5197B">
              <w:rPr>
                <w:rFonts w:ascii="Times New Roman" w:hAnsi="Times New Roman" w:cs="Times New Roman"/>
                <w:bCs/>
                <w:sz w:val="18"/>
                <w:szCs w:val="18"/>
              </w:rPr>
              <w:t xml:space="preserve">tedaviye yönelik muayene, tetkik, tahlil, değerlendirme, aşı, ilaç ve diğer tüm sağlık hizmetleri dahildir.   </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66036A" w:rsidRPr="00C5197B" w:rsidRDefault="0066036A" w:rsidP="0066036A">
            <w:pPr>
              <w:spacing w:after="0"/>
              <w:jc w:val="center"/>
              <w:rPr>
                <w:rFonts w:ascii="Times New Roman" w:hAnsi="Times New Roman" w:cs="Times New Roman"/>
                <w:bCs/>
                <w:sz w:val="18"/>
                <w:szCs w:val="18"/>
              </w:rPr>
            </w:pPr>
            <w:r w:rsidRPr="00C5197B">
              <w:rPr>
                <w:rFonts w:ascii="Times New Roman" w:hAnsi="Times New Roman" w:cs="Times New Roman"/>
                <w:bCs/>
                <w:sz w:val="18"/>
                <w:szCs w:val="18"/>
              </w:rPr>
              <w:t>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66036A" w:rsidRPr="00C5197B" w:rsidRDefault="0066036A" w:rsidP="0066036A">
            <w:pPr>
              <w:spacing w:after="0"/>
              <w:jc w:val="center"/>
              <w:rPr>
                <w:rFonts w:ascii="Times New Roman" w:hAnsi="Times New Roman" w:cs="Times New Roman"/>
                <w:bCs/>
                <w:sz w:val="18"/>
                <w:szCs w:val="18"/>
              </w:rPr>
            </w:pPr>
            <w:r w:rsidRPr="00C5197B">
              <w:rPr>
                <w:rFonts w:ascii="Times New Roman" w:hAnsi="Times New Roman" w:cs="Times New Roman"/>
                <w:bCs/>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6036A" w:rsidRPr="00C5197B" w:rsidRDefault="0066036A" w:rsidP="0066036A">
            <w:pPr>
              <w:spacing w:after="0"/>
              <w:jc w:val="center"/>
              <w:rPr>
                <w:rFonts w:ascii="Times New Roman" w:hAnsi="Times New Roman" w:cs="Times New Roman"/>
                <w:bCs/>
                <w:sz w:val="18"/>
                <w:szCs w:val="18"/>
              </w:rPr>
            </w:pPr>
            <w:r w:rsidRPr="00C5197B">
              <w:rPr>
                <w:rFonts w:ascii="Times New Roman" w:hAnsi="Times New Roman" w:cs="Times New Roman"/>
                <w:bCs/>
                <w:sz w:val="18"/>
                <w:szCs w:val="18"/>
              </w:rPr>
              <w:t>843,17</w:t>
            </w:r>
          </w:p>
        </w:tc>
      </w:tr>
    </w:tbl>
    <w:p w:rsidR="00B51F81" w:rsidRPr="00C5197B" w:rsidRDefault="00B51F81" w:rsidP="00B51F81">
      <w:pPr>
        <w:tabs>
          <w:tab w:val="left" w:pos="993"/>
        </w:tabs>
        <w:spacing w:after="0" w:line="240" w:lineRule="exact"/>
        <w:ind w:right="-428" w:firstLine="2977"/>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 xml:space="preserve">                                                                </w:t>
      </w:r>
      <w:r w:rsidR="00F06A5C" w:rsidRPr="00C5197B">
        <w:rPr>
          <w:rFonts w:ascii="Times New Roman" w:eastAsia="Times New Roman" w:hAnsi="Times New Roman" w:cs="Times New Roman"/>
          <w:bCs/>
          <w:sz w:val="18"/>
          <w:szCs w:val="18"/>
          <w:lang w:eastAsia="tr-TR"/>
        </w:rPr>
        <w:t xml:space="preserve">                                     </w:t>
      </w:r>
      <w:r w:rsidR="00872C69" w:rsidRPr="00C5197B">
        <w:rPr>
          <w:rFonts w:ascii="Times New Roman" w:eastAsia="Times New Roman" w:hAnsi="Times New Roman" w:cs="Times New Roman"/>
          <w:bCs/>
          <w:sz w:val="18"/>
          <w:szCs w:val="18"/>
          <w:lang w:eastAsia="tr-TR"/>
        </w:rPr>
        <w:t xml:space="preserve">                       </w:t>
      </w:r>
      <w:r w:rsidR="00F06A5C" w:rsidRPr="00C5197B">
        <w:rPr>
          <w:rFonts w:ascii="Times New Roman" w:eastAsia="Times New Roman" w:hAnsi="Times New Roman" w:cs="Times New Roman"/>
          <w:bCs/>
          <w:sz w:val="18"/>
          <w:szCs w:val="18"/>
          <w:lang w:eastAsia="tr-TR"/>
        </w:rPr>
        <w:t xml:space="preserve">    </w:t>
      </w:r>
      <w:r w:rsidR="003E1785">
        <w:rPr>
          <w:rFonts w:ascii="Times New Roman" w:eastAsia="Times New Roman" w:hAnsi="Times New Roman" w:cs="Times New Roman"/>
          <w:bCs/>
          <w:sz w:val="18"/>
          <w:szCs w:val="18"/>
          <w:lang w:eastAsia="tr-TR"/>
        </w:rPr>
        <w:t xml:space="preserve">  </w:t>
      </w:r>
      <w:r w:rsidR="00F06A5C" w:rsidRPr="00C5197B">
        <w:rPr>
          <w:rFonts w:ascii="Times New Roman" w:eastAsia="Times New Roman" w:hAnsi="Times New Roman" w:cs="Times New Roman"/>
          <w:bCs/>
          <w:sz w:val="18"/>
          <w:szCs w:val="18"/>
          <w:lang w:eastAsia="tr-TR"/>
        </w:rPr>
        <w:t xml:space="preserve">     ”</w:t>
      </w:r>
      <w:r w:rsidRPr="00C5197B">
        <w:rPr>
          <w:rFonts w:ascii="Times New Roman" w:eastAsia="Times New Roman" w:hAnsi="Times New Roman" w:cs="Times New Roman"/>
          <w:bCs/>
          <w:sz w:val="18"/>
          <w:szCs w:val="18"/>
          <w:lang w:eastAsia="tr-TR"/>
        </w:rPr>
        <w:t xml:space="preserve">                                                                    </w:t>
      </w:r>
    </w:p>
    <w:p w:rsidR="004808B6" w:rsidRPr="00C5197B" w:rsidRDefault="007D5E1D" w:rsidP="004808B6">
      <w:pPr>
        <w:tabs>
          <w:tab w:val="left" w:pos="709"/>
          <w:tab w:val="left" w:pos="993"/>
        </w:tabs>
        <w:spacing w:after="0" w:line="240" w:lineRule="exact"/>
        <w:ind w:firstLine="709"/>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ğ</w:t>
      </w:r>
      <w:r w:rsidR="004808B6" w:rsidRPr="00C5197B">
        <w:rPr>
          <w:rFonts w:ascii="Times New Roman" w:eastAsia="Times New Roman" w:hAnsi="Times New Roman" w:cs="Times New Roman"/>
          <w:bCs/>
          <w:sz w:val="18"/>
          <w:szCs w:val="18"/>
          <w:lang w:eastAsia="tr-TR"/>
        </w:rPr>
        <w:t>) Listede yer alan “P803190” SUT kodlu satır aşağıdaki şekilde değiştirilmiştir.</w:t>
      </w:r>
    </w:p>
    <w:p w:rsidR="004808B6" w:rsidRPr="00C5197B" w:rsidRDefault="004808B6" w:rsidP="004808B6">
      <w:pPr>
        <w:tabs>
          <w:tab w:val="left" w:pos="993"/>
        </w:tabs>
        <w:spacing w:after="0" w:line="240" w:lineRule="exact"/>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w:t>
      </w:r>
    </w:p>
    <w:tbl>
      <w:tblPr>
        <w:tblW w:w="9204" w:type="dxa"/>
        <w:tblInd w:w="5" w:type="dxa"/>
        <w:tblLayout w:type="fixed"/>
        <w:tblCellMar>
          <w:left w:w="70" w:type="dxa"/>
          <w:right w:w="70" w:type="dxa"/>
        </w:tblCellMar>
        <w:tblLook w:val="04A0" w:firstRow="1" w:lastRow="0" w:firstColumn="1" w:lastColumn="0" w:noHBand="0" w:noVBand="1"/>
      </w:tblPr>
      <w:tblGrid>
        <w:gridCol w:w="716"/>
        <w:gridCol w:w="834"/>
        <w:gridCol w:w="2551"/>
        <w:gridCol w:w="3390"/>
        <w:gridCol w:w="437"/>
        <w:gridCol w:w="284"/>
        <w:gridCol w:w="992"/>
      </w:tblGrid>
      <w:tr w:rsidR="00EF43C7" w:rsidRPr="00C5197B" w:rsidTr="00F54E26">
        <w:trPr>
          <w:trHeight w:val="490"/>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08B6" w:rsidRPr="00C5197B" w:rsidRDefault="004808B6" w:rsidP="004808B6">
            <w:pPr>
              <w:spacing w:after="0"/>
              <w:jc w:val="center"/>
              <w:rPr>
                <w:rFonts w:ascii="Times New Roman" w:hAnsi="Times New Roman" w:cs="Times New Roman"/>
                <w:bCs/>
                <w:sz w:val="18"/>
                <w:szCs w:val="18"/>
              </w:rPr>
            </w:pP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08B6" w:rsidRPr="00C5197B" w:rsidRDefault="004808B6" w:rsidP="004808B6">
            <w:pPr>
              <w:spacing w:after="0"/>
              <w:jc w:val="center"/>
              <w:rPr>
                <w:rFonts w:ascii="Times New Roman" w:hAnsi="Times New Roman" w:cs="Times New Roman"/>
                <w:bCs/>
                <w:sz w:val="18"/>
                <w:szCs w:val="18"/>
              </w:rPr>
            </w:pPr>
            <w:r w:rsidRPr="00C5197B">
              <w:rPr>
                <w:rFonts w:ascii="Times New Roman" w:hAnsi="Times New Roman" w:cs="Times New Roman"/>
                <w:bCs/>
                <w:sz w:val="18"/>
                <w:szCs w:val="18"/>
              </w:rPr>
              <w:t>P803190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08B6" w:rsidRPr="00C5197B" w:rsidRDefault="004808B6" w:rsidP="004808B6">
            <w:pPr>
              <w:spacing w:after="0"/>
              <w:rPr>
                <w:rFonts w:ascii="Times New Roman" w:hAnsi="Times New Roman" w:cs="Times New Roman"/>
                <w:bCs/>
                <w:sz w:val="18"/>
                <w:szCs w:val="18"/>
              </w:rPr>
            </w:pPr>
            <w:r w:rsidRPr="00C5197B">
              <w:rPr>
                <w:rFonts w:ascii="Times New Roman" w:hAnsi="Times New Roman" w:cs="Times New Roman"/>
                <w:bCs/>
                <w:sz w:val="18"/>
                <w:szCs w:val="18"/>
              </w:rPr>
              <w:t>Perkütan ablasyon tedavisi</w:t>
            </w:r>
          </w:p>
        </w:tc>
        <w:tc>
          <w:tcPr>
            <w:tcW w:w="33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08B6" w:rsidRPr="00C5197B" w:rsidRDefault="004808B6" w:rsidP="004808B6">
            <w:pPr>
              <w:spacing w:after="0"/>
              <w:rPr>
                <w:rFonts w:ascii="Times New Roman" w:hAnsi="Times New Roman" w:cs="Times New Roman"/>
                <w:bCs/>
                <w:sz w:val="18"/>
                <w:szCs w:val="18"/>
              </w:rPr>
            </w:pPr>
            <w:r w:rsidRPr="00C5197B">
              <w:rPr>
                <w:rFonts w:ascii="Times New Roman" w:hAnsi="Times New Roman" w:cs="Times New Roman"/>
                <w:bCs/>
                <w:sz w:val="18"/>
                <w:szCs w:val="18"/>
              </w:rPr>
              <w:t>RF, mikrodalga, kriyo, lazer yöntemiyle. Tüm malzeme dahil. Algolojik işlemlerde kullanılmaz.</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08B6" w:rsidRPr="00C5197B" w:rsidRDefault="004808B6" w:rsidP="004808B6">
            <w:pPr>
              <w:spacing w:after="0"/>
              <w:jc w:val="center"/>
              <w:rPr>
                <w:rFonts w:ascii="Times New Roman" w:hAnsi="Times New Roman" w:cs="Times New Roman"/>
                <w:bCs/>
                <w:sz w:val="18"/>
                <w:szCs w:val="18"/>
              </w:rPr>
            </w:pPr>
            <w:r w:rsidRPr="00C5197B">
              <w:rPr>
                <w:rFonts w:ascii="Times New Roman" w:hAnsi="Times New Roman" w:cs="Times New Roman"/>
                <w:bCs/>
                <w:sz w:val="18"/>
                <w:szCs w:val="18"/>
              </w:rPr>
              <w:t>B</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08B6" w:rsidRPr="00C5197B" w:rsidRDefault="004808B6" w:rsidP="004808B6">
            <w:pPr>
              <w:spacing w:after="0"/>
              <w:jc w:val="center"/>
              <w:rPr>
                <w:rFonts w:ascii="Times New Roman" w:hAnsi="Times New Roman" w:cs="Times New Roman"/>
                <w:bCs/>
                <w:sz w:val="18"/>
                <w:szCs w:val="18"/>
              </w:rPr>
            </w:pPr>
            <w:r w:rsidRPr="00C5197B">
              <w:rPr>
                <w:rFonts w:ascii="Times New Roman" w:hAnsi="Times New Roman" w:cs="Times New Roman"/>
                <w:bCs/>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08B6" w:rsidRPr="00C5197B" w:rsidRDefault="004808B6" w:rsidP="004808B6">
            <w:pPr>
              <w:spacing w:after="0"/>
              <w:jc w:val="center"/>
              <w:rPr>
                <w:rFonts w:ascii="Times New Roman" w:hAnsi="Times New Roman" w:cs="Times New Roman"/>
                <w:bCs/>
                <w:sz w:val="18"/>
                <w:szCs w:val="18"/>
              </w:rPr>
            </w:pPr>
            <w:r w:rsidRPr="00C5197B">
              <w:rPr>
                <w:rFonts w:ascii="Times New Roman" w:hAnsi="Times New Roman" w:cs="Times New Roman"/>
                <w:bCs/>
                <w:sz w:val="18"/>
                <w:szCs w:val="18"/>
              </w:rPr>
              <w:t>1.854,97</w:t>
            </w:r>
          </w:p>
        </w:tc>
      </w:tr>
    </w:tbl>
    <w:p w:rsidR="004808B6" w:rsidRPr="00C5197B" w:rsidRDefault="004808B6" w:rsidP="004808B6">
      <w:pPr>
        <w:tabs>
          <w:tab w:val="left" w:pos="993"/>
        </w:tabs>
        <w:spacing w:after="0" w:line="240" w:lineRule="exact"/>
        <w:ind w:right="-428" w:firstLine="2977"/>
        <w:jc w:val="both"/>
        <w:rPr>
          <w:rFonts w:ascii="Times New Roman" w:eastAsia="Times New Roman" w:hAnsi="Times New Roman" w:cs="Times New Roman"/>
          <w:bCs/>
          <w:sz w:val="18"/>
          <w:szCs w:val="18"/>
          <w:lang w:eastAsia="tr-TR"/>
        </w:rPr>
      </w:pPr>
      <w:r w:rsidRPr="00C5197B">
        <w:rPr>
          <w:rFonts w:ascii="Times New Roman" w:eastAsia="Times New Roman" w:hAnsi="Times New Roman" w:cs="Times New Roman"/>
          <w:bCs/>
          <w:sz w:val="18"/>
          <w:szCs w:val="18"/>
          <w:lang w:eastAsia="tr-TR"/>
        </w:rPr>
        <w:t xml:space="preserve">                                                                                          </w:t>
      </w:r>
      <w:r w:rsidR="007D5E1D" w:rsidRPr="00C5197B">
        <w:rPr>
          <w:rFonts w:ascii="Times New Roman" w:eastAsia="Times New Roman" w:hAnsi="Times New Roman" w:cs="Times New Roman"/>
          <w:bCs/>
          <w:sz w:val="18"/>
          <w:szCs w:val="18"/>
          <w:lang w:eastAsia="tr-TR"/>
        </w:rPr>
        <w:t xml:space="preserve">               </w:t>
      </w:r>
      <w:r w:rsidR="00872C69" w:rsidRPr="00C5197B">
        <w:rPr>
          <w:rFonts w:ascii="Times New Roman" w:eastAsia="Times New Roman" w:hAnsi="Times New Roman" w:cs="Times New Roman"/>
          <w:bCs/>
          <w:sz w:val="18"/>
          <w:szCs w:val="18"/>
          <w:lang w:eastAsia="tr-TR"/>
        </w:rPr>
        <w:t xml:space="preserve">                      </w:t>
      </w:r>
      <w:r w:rsidR="007D5E1D" w:rsidRPr="00C5197B">
        <w:rPr>
          <w:rFonts w:ascii="Times New Roman" w:eastAsia="Times New Roman" w:hAnsi="Times New Roman" w:cs="Times New Roman"/>
          <w:bCs/>
          <w:sz w:val="18"/>
          <w:szCs w:val="18"/>
          <w:lang w:eastAsia="tr-TR"/>
        </w:rPr>
        <w:t xml:space="preserve">  </w:t>
      </w:r>
      <w:r w:rsidRPr="00C5197B">
        <w:rPr>
          <w:rFonts w:ascii="Times New Roman" w:eastAsia="Times New Roman" w:hAnsi="Times New Roman" w:cs="Times New Roman"/>
          <w:bCs/>
          <w:sz w:val="18"/>
          <w:szCs w:val="18"/>
          <w:lang w:eastAsia="tr-TR"/>
        </w:rPr>
        <w:t xml:space="preserve"> </w:t>
      </w:r>
      <w:r w:rsidR="007D5E1D" w:rsidRPr="00C5197B">
        <w:rPr>
          <w:rFonts w:ascii="Times New Roman" w:eastAsia="Times New Roman" w:hAnsi="Times New Roman" w:cs="Times New Roman"/>
          <w:bCs/>
          <w:sz w:val="18"/>
          <w:szCs w:val="18"/>
          <w:lang w:eastAsia="tr-TR"/>
        </w:rPr>
        <w:t xml:space="preserve">   ”</w:t>
      </w:r>
      <w:r w:rsidRPr="00C5197B">
        <w:rPr>
          <w:rFonts w:ascii="Times New Roman" w:eastAsia="Times New Roman" w:hAnsi="Times New Roman" w:cs="Times New Roman"/>
          <w:bCs/>
          <w:sz w:val="18"/>
          <w:szCs w:val="18"/>
          <w:lang w:eastAsia="tr-TR"/>
        </w:rPr>
        <w:t xml:space="preserve">                                            </w:t>
      </w:r>
    </w:p>
    <w:p w:rsidR="000B1F55" w:rsidRPr="00C5197B" w:rsidRDefault="000B1F55" w:rsidP="00F54E26">
      <w:pPr>
        <w:tabs>
          <w:tab w:val="left" w:pos="567"/>
          <w:tab w:val="left" w:pos="709"/>
        </w:tabs>
        <w:spacing w:after="0" w:line="240" w:lineRule="auto"/>
        <w:ind w:firstLine="709"/>
        <w:jc w:val="both"/>
        <w:rPr>
          <w:rFonts w:ascii="Times New Roman" w:hAnsi="Times New Roman" w:cs="Times New Roman"/>
          <w:sz w:val="18"/>
          <w:szCs w:val="18"/>
          <w:lang w:eastAsia="tr-TR"/>
        </w:rPr>
      </w:pPr>
      <w:r w:rsidRPr="00C5197B">
        <w:rPr>
          <w:rFonts w:ascii="Times New Roman" w:hAnsi="Times New Roman" w:cs="Times New Roman"/>
          <w:b/>
          <w:sz w:val="18"/>
          <w:szCs w:val="18"/>
          <w:lang w:eastAsia="tr-TR"/>
        </w:rPr>
        <w:t xml:space="preserve">MADDE </w:t>
      </w:r>
      <w:r w:rsidR="002D24E2" w:rsidRPr="00C5197B">
        <w:rPr>
          <w:rFonts w:ascii="Times New Roman" w:hAnsi="Times New Roman" w:cs="Times New Roman"/>
          <w:b/>
          <w:sz w:val="18"/>
          <w:szCs w:val="18"/>
          <w:lang w:eastAsia="tr-TR"/>
        </w:rPr>
        <w:t>2</w:t>
      </w:r>
      <w:r w:rsidR="00894BBB">
        <w:rPr>
          <w:rFonts w:ascii="Times New Roman" w:hAnsi="Times New Roman" w:cs="Times New Roman"/>
          <w:b/>
          <w:sz w:val="18"/>
          <w:szCs w:val="18"/>
          <w:lang w:eastAsia="tr-TR"/>
        </w:rPr>
        <w:t>8</w:t>
      </w:r>
      <w:r w:rsidRPr="00C5197B">
        <w:rPr>
          <w:rFonts w:ascii="Times New Roman" w:hAnsi="Times New Roman" w:cs="Times New Roman"/>
          <w:b/>
          <w:sz w:val="18"/>
          <w:szCs w:val="18"/>
          <w:lang w:eastAsia="tr-TR"/>
        </w:rPr>
        <w:t>-</w:t>
      </w:r>
      <w:r w:rsidRPr="00C5197B">
        <w:rPr>
          <w:rFonts w:ascii="Times New Roman" w:hAnsi="Times New Roman" w:cs="Times New Roman"/>
          <w:sz w:val="18"/>
          <w:szCs w:val="18"/>
        </w:rPr>
        <w:t xml:space="preserve"> </w:t>
      </w:r>
      <w:r w:rsidRPr="00C5197B">
        <w:rPr>
          <w:rFonts w:ascii="Times New Roman" w:hAnsi="Times New Roman" w:cs="Times New Roman"/>
          <w:sz w:val="18"/>
          <w:szCs w:val="18"/>
          <w:lang w:eastAsia="tr-TR"/>
        </w:rPr>
        <w:t>Aynı Tebliğ eki “Üroloji</w:t>
      </w:r>
      <w:r w:rsidR="009C2239" w:rsidRPr="00C5197B">
        <w:rPr>
          <w:rFonts w:ascii="Times New Roman" w:hAnsi="Times New Roman" w:cs="Times New Roman"/>
          <w:sz w:val="18"/>
          <w:szCs w:val="18"/>
          <w:lang w:eastAsia="tr-TR"/>
        </w:rPr>
        <w:t xml:space="preserve"> Branşına Ait Tıbbi Malzemeler L</w:t>
      </w:r>
      <w:r w:rsidRPr="00C5197B">
        <w:rPr>
          <w:rFonts w:ascii="Times New Roman" w:hAnsi="Times New Roman" w:cs="Times New Roman"/>
          <w:sz w:val="18"/>
          <w:szCs w:val="18"/>
          <w:lang w:eastAsia="tr-TR"/>
        </w:rPr>
        <w:t>istesi (EK-3/L)” nin “İNTRAKAVİTER HİPERTERMİ CİHAZLARI” başlığı altında yer alan “RADYOFREKANS YÖNTEMİ”</w:t>
      </w:r>
      <w:r w:rsidRPr="00C5197B">
        <w:rPr>
          <w:rFonts w:ascii="Times New Roman" w:hAnsi="Times New Roman" w:cs="Times New Roman"/>
          <w:sz w:val="18"/>
          <w:szCs w:val="18"/>
        </w:rPr>
        <w:t xml:space="preserve"> </w:t>
      </w:r>
      <w:r w:rsidRPr="00C5197B">
        <w:rPr>
          <w:rFonts w:ascii="Times New Roman" w:hAnsi="Times New Roman" w:cs="Times New Roman"/>
          <w:sz w:val="18"/>
          <w:szCs w:val="18"/>
          <w:lang w:eastAsia="tr-TR"/>
        </w:rPr>
        <w:t>alt başlığı yürürlükten kaldırılmıştır.</w:t>
      </w:r>
    </w:p>
    <w:p w:rsidR="00C112BB" w:rsidRPr="00C5197B" w:rsidRDefault="00C112BB" w:rsidP="00F54E26">
      <w:pPr>
        <w:tabs>
          <w:tab w:val="left" w:pos="709"/>
        </w:tabs>
        <w:spacing w:after="0"/>
        <w:jc w:val="both"/>
        <w:rPr>
          <w:rFonts w:ascii="Times New Roman" w:eastAsia="Calibri" w:hAnsi="Times New Roman" w:cs="Times New Roman"/>
          <w:sz w:val="18"/>
          <w:szCs w:val="18"/>
        </w:rPr>
      </w:pPr>
      <w:r w:rsidRPr="00C5197B">
        <w:rPr>
          <w:rFonts w:ascii="Times New Roman" w:eastAsia="Calibri" w:hAnsi="Times New Roman" w:cs="Times New Roman"/>
          <w:b/>
          <w:sz w:val="18"/>
          <w:szCs w:val="18"/>
        </w:rPr>
        <w:t xml:space="preserve">             </w:t>
      </w:r>
      <w:r w:rsidR="00F54E26" w:rsidRPr="00C5197B">
        <w:rPr>
          <w:rFonts w:ascii="Times New Roman" w:eastAsia="Calibri" w:hAnsi="Times New Roman" w:cs="Times New Roman"/>
          <w:b/>
          <w:sz w:val="18"/>
          <w:szCs w:val="18"/>
        </w:rPr>
        <w:tab/>
      </w:r>
      <w:r w:rsidRPr="00C5197B">
        <w:rPr>
          <w:rFonts w:ascii="Times New Roman" w:eastAsia="Calibri" w:hAnsi="Times New Roman" w:cs="Times New Roman"/>
          <w:b/>
          <w:sz w:val="18"/>
          <w:szCs w:val="18"/>
        </w:rPr>
        <w:t xml:space="preserve">MADDE </w:t>
      </w:r>
      <w:r w:rsidR="00894BBB">
        <w:rPr>
          <w:rFonts w:ascii="Times New Roman" w:eastAsia="Calibri" w:hAnsi="Times New Roman" w:cs="Times New Roman"/>
          <w:b/>
          <w:sz w:val="18"/>
          <w:szCs w:val="18"/>
        </w:rPr>
        <w:t>29</w:t>
      </w:r>
      <w:r w:rsidRPr="00C5197B">
        <w:rPr>
          <w:rFonts w:ascii="Times New Roman" w:eastAsia="Calibri" w:hAnsi="Times New Roman" w:cs="Times New Roman"/>
          <w:b/>
          <w:sz w:val="18"/>
          <w:szCs w:val="18"/>
        </w:rPr>
        <w:t>-</w:t>
      </w:r>
      <w:r w:rsidRPr="00C5197B">
        <w:rPr>
          <w:rFonts w:ascii="Times New Roman" w:eastAsia="Times New Roman" w:hAnsi="Times New Roman" w:cs="Times New Roman"/>
          <w:b/>
          <w:bCs/>
          <w:sz w:val="18"/>
          <w:szCs w:val="18"/>
          <w:lang w:eastAsia="tr-TR"/>
        </w:rPr>
        <w:t xml:space="preserve"> </w:t>
      </w:r>
      <w:r w:rsidRPr="00C5197B">
        <w:rPr>
          <w:rFonts w:ascii="Times New Roman" w:eastAsia="Calibri" w:hAnsi="Times New Roman" w:cs="Times New Roman"/>
          <w:sz w:val="18"/>
          <w:szCs w:val="18"/>
        </w:rPr>
        <w:t>Aynı Tebliğ eki “Sistemik Antimikrobik ve Diğer İlaçların Reçetel</w:t>
      </w:r>
      <w:r w:rsidR="009C2239" w:rsidRPr="00C5197B">
        <w:rPr>
          <w:rFonts w:ascii="Times New Roman" w:eastAsia="Calibri" w:hAnsi="Times New Roman" w:cs="Times New Roman"/>
          <w:sz w:val="18"/>
          <w:szCs w:val="18"/>
        </w:rPr>
        <w:t>eme Kuralları Listesi (E</w:t>
      </w:r>
      <w:r w:rsidR="00D91881" w:rsidRPr="00C5197B">
        <w:rPr>
          <w:rFonts w:ascii="Times New Roman" w:eastAsia="Calibri" w:hAnsi="Times New Roman" w:cs="Times New Roman"/>
          <w:sz w:val="18"/>
          <w:szCs w:val="18"/>
        </w:rPr>
        <w:t>K</w:t>
      </w:r>
      <w:r w:rsidR="009C2239" w:rsidRPr="00C5197B">
        <w:rPr>
          <w:rFonts w:ascii="Times New Roman" w:eastAsia="Calibri" w:hAnsi="Times New Roman" w:cs="Times New Roman"/>
          <w:sz w:val="18"/>
          <w:szCs w:val="18"/>
        </w:rPr>
        <w:t xml:space="preserve">-4/E)” </w:t>
      </w:r>
      <w:r w:rsidRPr="00C5197B">
        <w:rPr>
          <w:rFonts w:ascii="Times New Roman" w:eastAsia="Calibri" w:hAnsi="Times New Roman" w:cs="Times New Roman"/>
          <w:sz w:val="18"/>
          <w:szCs w:val="18"/>
        </w:rPr>
        <w:t xml:space="preserve">nde aşağıdaki düzenlemeler yapılmıştır. </w:t>
      </w:r>
    </w:p>
    <w:p w:rsidR="00C112BB" w:rsidRPr="00C5197B" w:rsidRDefault="00F86185" w:rsidP="00F54E26">
      <w:pPr>
        <w:pStyle w:val="ListeParagraf"/>
        <w:tabs>
          <w:tab w:val="left" w:pos="284"/>
          <w:tab w:val="left" w:pos="709"/>
        </w:tabs>
        <w:spacing w:after="0"/>
        <w:ind w:left="0"/>
        <w:jc w:val="both"/>
        <w:outlineLvl w:val="4"/>
        <w:rPr>
          <w:rFonts w:ascii="Times New Roman" w:eastAsia="Calibri" w:hAnsi="Times New Roman" w:cs="Times New Roman"/>
          <w:sz w:val="18"/>
          <w:szCs w:val="18"/>
        </w:rPr>
      </w:pPr>
      <w:r w:rsidRPr="00C5197B">
        <w:rPr>
          <w:rFonts w:ascii="Times New Roman" w:eastAsia="Calibri" w:hAnsi="Times New Roman" w:cs="Times New Roman"/>
          <w:sz w:val="18"/>
          <w:szCs w:val="18"/>
        </w:rPr>
        <w:t xml:space="preserve">             </w:t>
      </w:r>
      <w:r w:rsidR="00F54E26" w:rsidRPr="00C5197B">
        <w:rPr>
          <w:rFonts w:ascii="Times New Roman" w:eastAsia="Calibri" w:hAnsi="Times New Roman" w:cs="Times New Roman"/>
          <w:sz w:val="18"/>
          <w:szCs w:val="18"/>
        </w:rPr>
        <w:tab/>
      </w:r>
      <w:r w:rsidR="00C112BB" w:rsidRPr="00C5197B">
        <w:rPr>
          <w:rFonts w:ascii="Times New Roman" w:eastAsia="Calibri" w:hAnsi="Times New Roman" w:cs="Times New Roman"/>
          <w:sz w:val="18"/>
          <w:szCs w:val="18"/>
        </w:rPr>
        <w:t>a)</w:t>
      </w:r>
      <w:r w:rsidR="009C2239" w:rsidRPr="00C5197B">
        <w:rPr>
          <w:rFonts w:ascii="Times New Roman" w:eastAsia="Calibri" w:hAnsi="Times New Roman" w:cs="Times New Roman"/>
          <w:sz w:val="18"/>
          <w:szCs w:val="18"/>
        </w:rPr>
        <w:t xml:space="preserve"> </w:t>
      </w:r>
      <w:r w:rsidR="00C112BB" w:rsidRPr="00C5197B">
        <w:rPr>
          <w:rFonts w:ascii="Times New Roman" w:eastAsia="Calibri" w:hAnsi="Times New Roman" w:cs="Times New Roman"/>
          <w:sz w:val="18"/>
          <w:szCs w:val="18"/>
        </w:rPr>
        <w:t>“10-</w:t>
      </w:r>
      <w:r w:rsidR="009C2239" w:rsidRPr="00C5197B">
        <w:rPr>
          <w:rFonts w:ascii="Times New Roman" w:eastAsia="Calibri" w:hAnsi="Times New Roman" w:cs="Times New Roman"/>
          <w:sz w:val="18"/>
          <w:szCs w:val="18"/>
        </w:rPr>
        <w:t xml:space="preserve"> </w:t>
      </w:r>
      <w:r w:rsidR="00C112BB" w:rsidRPr="00C5197B">
        <w:rPr>
          <w:rFonts w:ascii="Times New Roman" w:eastAsia="Calibri" w:hAnsi="Times New Roman" w:cs="Times New Roman"/>
          <w:sz w:val="18"/>
          <w:szCs w:val="18"/>
        </w:rPr>
        <w:t>ANTİFUNGAL</w:t>
      </w:r>
      <w:r w:rsidR="00B23407">
        <w:rPr>
          <w:rFonts w:ascii="Times New Roman" w:eastAsia="Calibri" w:hAnsi="Times New Roman" w:cs="Times New Roman"/>
          <w:sz w:val="18"/>
          <w:szCs w:val="18"/>
        </w:rPr>
        <w:t xml:space="preserve"> ANTİBİYOTİKLER</w:t>
      </w:r>
      <w:r w:rsidR="00C112BB" w:rsidRPr="00C5197B">
        <w:rPr>
          <w:rFonts w:ascii="Times New Roman" w:eastAsia="Calibri" w:hAnsi="Times New Roman" w:cs="Times New Roman"/>
          <w:sz w:val="18"/>
          <w:szCs w:val="18"/>
        </w:rPr>
        <w:t>” başlıklı maddesinin 7 numaralı alt maddesi aşağıdaki şekilde değiştirilmiştir.</w:t>
      </w:r>
    </w:p>
    <w:p w:rsidR="006530B7" w:rsidRPr="00C5197B" w:rsidRDefault="006530B7" w:rsidP="0035385E">
      <w:pPr>
        <w:tabs>
          <w:tab w:val="left" w:pos="284"/>
          <w:tab w:val="left" w:pos="709"/>
        </w:tabs>
        <w:spacing w:after="0"/>
        <w:jc w:val="both"/>
        <w:outlineLvl w:val="4"/>
        <w:rPr>
          <w:rFonts w:ascii="Times New Roman" w:eastAsia="Calibri" w:hAnsi="Times New Roman" w:cs="Times New Roman"/>
          <w:sz w:val="18"/>
          <w:szCs w:val="18"/>
        </w:rPr>
      </w:pPr>
      <w:r w:rsidRPr="00C5197B">
        <w:rPr>
          <w:rFonts w:ascii="Times New Roman" w:eastAsia="Calibri" w:hAnsi="Times New Roman" w:cs="Times New Roman"/>
          <w:sz w:val="18"/>
          <w:szCs w:val="18"/>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4"/>
        <w:gridCol w:w="1341"/>
        <w:gridCol w:w="7259"/>
      </w:tblGrid>
      <w:tr w:rsidR="00EF43C7" w:rsidRPr="00C5197B" w:rsidTr="00A46BFF">
        <w:trPr>
          <w:cantSplit/>
          <w:trHeight w:val="609"/>
        </w:trPr>
        <w:tc>
          <w:tcPr>
            <w:tcW w:w="614" w:type="dxa"/>
            <w:tcBorders>
              <w:top w:val="single" w:sz="4" w:space="0" w:color="auto"/>
              <w:left w:val="single" w:sz="4" w:space="0" w:color="auto"/>
              <w:bottom w:val="single" w:sz="4" w:space="0" w:color="auto"/>
              <w:right w:val="single" w:sz="4" w:space="0" w:color="auto"/>
            </w:tcBorders>
            <w:vAlign w:val="center"/>
          </w:tcPr>
          <w:p w:rsidR="00C112BB" w:rsidRPr="00827983" w:rsidRDefault="00C112BB" w:rsidP="009C2239">
            <w:pPr>
              <w:spacing w:after="0"/>
              <w:jc w:val="center"/>
              <w:rPr>
                <w:rFonts w:ascii="Times New Roman" w:eastAsia="Calibri" w:hAnsi="Times New Roman" w:cs="Times New Roman"/>
                <w:b/>
                <w:sz w:val="18"/>
                <w:szCs w:val="18"/>
              </w:rPr>
            </w:pPr>
            <w:r w:rsidRPr="00827983">
              <w:rPr>
                <w:rFonts w:ascii="Times New Roman" w:eastAsia="Calibri" w:hAnsi="Times New Roman" w:cs="Times New Roman"/>
                <w:b/>
                <w:sz w:val="18"/>
                <w:szCs w:val="18"/>
              </w:rPr>
              <w:t>7</w:t>
            </w:r>
          </w:p>
        </w:tc>
        <w:tc>
          <w:tcPr>
            <w:tcW w:w="1341" w:type="dxa"/>
            <w:tcBorders>
              <w:top w:val="single" w:sz="4" w:space="0" w:color="auto"/>
              <w:left w:val="single" w:sz="4" w:space="0" w:color="auto"/>
              <w:bottom w:val="single" w:sz="4" w:space="0" w:color="auto"/>
              <w:right w:val="single" w:sz="4" w:space="0" w:color="auto"/>
            </w:tcBorders>
            <w:vAlign w:val="center"/>
          </w:tcPr>
          <w:p w:rsidR="00C112BB" w:rsidRPr="00C5197B" w:rsidRDefault="00C112BB" w:rsidP="00DE7D1A">
            <w:pPr>
              <w:spacing w:after="0"/>
              <w:rPr>
                <w:rFonts w:ascii="Times New Roman" w:eastAsia="Calibri" w:hAnsi="Times New Roman" w:cs="Times New Roman"/>
                <w:sz w:val="18"/>
                <w:szCs w:val="18"/>
              </w:rPr>
            </w:pPr>
            <w:r w:rsidRPr="00C5197B">
              <w:rPr>
                <w:rFonts w:ascii="Times New Roman" w:eastAsia="Calibri" w:hAnsi="Times New Roman" w:cs="Times New Roman"/>
                <w:sz w:val="18"/>
                <w:szCs w:val="18"/>
              </w:rPr>
              <w:t>Ket</w:t>
            </w:r>
            <w:r w:rsidR="00DE7D1A" w:rsidRPr="00C5197B">
              <w:rPr>
                <w:rFonts w:ascii="Times New Roman" w:eastAsia="Calibri" w:hAnsi="Times New Roman" w:cs="Times New Roman"/>
                <w:sz w:val="18"/>
                <w:szCs w:val="18"/>
              </w:rPr>
              <w:t>o</w:t>
            </w:r>
            <w:r w:rsidRPr="00C5197B">
              <w:rPr>
                <w:rFonts w:ascii="Times New Roman" w:eastAsia="Calibri" w:hAnsi="Times New Roman" w:cs="Times New Roman"/>
                <w:sz w:val="18"/>
                <w:szCs w:val="18"/>
              </w:rPr>
              <w:t>konazol</w:t>
            </w:r>
          </w:p>
        </w:tc>
        <w:tc>
          <w:tcPr>
            <w:tcW w:w="7259" w:type="dxa"/>
            <w:tcBorders>
              <w:top w:val="single" w:sz="4" w:space="0" w:color="auto"/>
              <w:left w:val="single" w:sz="4" w:space="0" w:color="auto"/>
              <w:bottom w:val="single" w:sz="4" w:space="0" w:color="auto"/>
              <w:right w:val="single" w:sz="4" w:space="0" w:color="auto"/>
            </w:tcBorders>
            <w:vAlign w:val="center"/>
          </w:tcPr>
          <w:p w:rsidR="00C112BB" w:rsidRPr="00C5197B" w:rsidRDefault="00C112BB" w:rsidP="00C112BB">
            <w:pPr>
              <w:spacing w:after="0"/>
              <w:rPr>
                <w:rFonts w:ascii="Times New Roman" w:eastAsia="Calibri" w:hAnsi="Times New Roman" w:cs="Times New Roman"/>
                <w:sz w:val="18"/>
                <w:szCs w:val="18"/>
              </w:rPr>
            </w:pPr>
            <w:r w:rsidRPr="00827983">
              <w:rPr>
                <w:rFonts w:ascii="Times New Roman" w:eastAsia="Calibri" w:hAnsi="Times New Roman" w:cs="Times New Roman"/>
                <w:b/>
                <w:sz w:val="18"/>
                <w:szCs w:val="18"/>
              </w:rPr>
              <w:t>KY</w:t>
            </w:r>
            <w:r w:rsidRPr="00C5197B">
              <w:rPr>
                <w:rFonts w:ascii="Times New Roman" w:eastAsia="Calibri" w:hAnsi="Times New Roman" w:cs="Times New Roman"/>
                <w:sz w:val="18"/>
                <w:szCs w:val="18"/>
              </w:rPr>
              <w:t xml:space="preserve"> (Şampuan formlarının yalnızca dermatoloji uzman hekimleri tarafından reçetelendirilmesi halinde bedelleri Kurumca karşılanır.)</w:t>
            </w:r>
          </w:p>
        </w:tc>
      </w:tr>
    </w:tbl>
    <w:p w:rsidR="006530B7" w:rsidRPr="00C5197B" w:rsidRDefault="006530B7" w:rsidP="006530B7">
      <w:pPr>
        <w:tabs>
          <w:tab w:val="left" w:pos="0"/>
        </w:tabs>
        <w:spacing w:after="0"/>
        <w:ind w:left="360" w:right="-142" w:hanging="360"/>
        <w:contextualSpacing/>
        <w:jc w:val="both"/>
        <w:rPr>
          <w:rFonts w:ascii="Times New Roman" w:eastAsia="Calibri" w:hAnsi="Times New Roman" w:cs="Times New Roman"/>
          <w:sz w:val="18"/>
          <w:szCs w:val="18"/>
        </w:rPr>
      </w:pPr>
      <w:r w:rsidRPr="00C5197B">
        <w:rPr>
          <w:rFonts w:ascii="Times New Roman" w:eastAsia="Calibri" w:hAnsi="Times New Roman" w:cs="Times New Roman"/>
          <w:sz w:val="18"/>
          <w:szCs w:val="18"/>
        </w:rPr>
        <w:t xml:space="preserve">                                                                                                                                                         </w:t>
      </w:r>
      <w:r w:rsidR="00F86185" w:rsidRPr="00C5197B">
        <w:rPr>
          <w:rFonts w:ascii="Times New Roman" w:eastAsia="Calibri" w:hAnsi="Times New Roman" w:cs="Times New Roman"/>
          <w:sz w:val="18"/>
          <w:szCs w:val="18"/>
        </w:rPr>
        <w:t xml:space="preserve"> </w:t>
      </w:r>
      <w:r w:rsidR="00872C69" w:rsidRPr="00C5197B">
        <w:rPr>
          <w:rFonts w:ascii="Times New Roman" w:eastAsia="Calibri" w:hAnsi="Times New Roman" w:cs="Times New Roman"/>
          <w:sz w:val="18"/>
          <w:szCs w:val="18"/>
        </w:rPr>
        <w:t xml:space="preserve">                                    </w:t>
      </w:r>
      <w:r w:rsidR="00F86185" w:rsidRPr="00C5197B">
        <w:rPr>
          <w:rFonts w:ascii="Times New Roman" w:eastAsia="Calibri" w:hAnsi="Times New Roman" w:cs="Times New Roman"/>
          <w:sz w:val="18"/>
          <w:szCs w:val="18"/>
        </w:rPr>
        <w:t xml:space="preserve">     </w:t>
      </w:r>
      <w:r w:rsidRPr="00C5197B">
        <w:rPr>
          <w:rFonts w:ascii="Times New Roman" w:eastAsia="Calibri" w:hAnsi="Times New Roman" w:cs="Times New Roman"/>
          <w:sz w:val="18"/>
          <w:szCs w:val="18"/>
        </w:rPr>
        <w:t xml:space="preserve"> </w:t>
      </w:r>
      <w:r w:rsidR="00165F86" w:rsidRPr="00C5197B">
        <w:rPr>
          <w:rFonts w:ascii="Times New Roman" w:eastAsia="Calibri" w:hAnsi="Times New Roman" w:cs="Times New Roman"/>
          <w:sz w:val="18"/>
          <w:szCs w:val="18"/>
        </w:rPr>
        <w:t xml:space="preserve">   </w:t>
      </w:r>
      <w:r w:rsidRPr="00C5197B">
        <w:rPr>
          <w:rFonts w:ascii="Times New Roman" w:eastAsia="Calibri" w:hAnsi="Times New Roman" w:cs="Times New Roman"/>
          <w:sz w:val="18"/>
          <w:szCs w:val="18"/>
        </w:rPr>
        <w:t>”</w:t>
      </w:r>
    </w:p>
    <w:p w:rsidR="00C112BB" w:rsidRPr="00C5197B" w:rsidRDefault="006530B7" w:rsidP="00F54E26">
      <w:pPr>
        <w:tabs>
          <w:tab w:val="left" w:pos="709"/>
        </w:tabs>
        <w:spacing w:after="0"/>
        <w:contextualSpacing/>
        <w:jc w:val="both"/>
        <w:rPr>
          <w:rFonts w:ascii="Times New Roman" w:eastAsia="Calibri" w:hAnsi="Times New Roman" w:cs="Times New Roman"/>
          <w:sz w:val="18"/>
          <w:szCs w:val="18"/>
        </w:rPr>
      </w:pPr>
      <w:r w:rsidRPr="00C5197B">
        <w:rPr>
          <w:rFonts w:ascii="Times New Roman" w:eastAsia="Calibri" w:hAnsi="Times New Roman" w:cs="Times New Roman"/>
          <w:sz w:val="18"/>
          <w:szCs w:val="18"/>
        </w:rPr>
        <w:t xml:space="preserve">             </w:t>
      </w:r>
      <w:r w:rsidR="00F54E26" w:rsidRPr="00C5197B">
        <w:rPr>
          <w:rFonts w:ascii="Times New Roman" w:eastAsia="Calibri" w:hAnsi="Times New Roman" w:cs="Times New Roman"/>
          <w:sz w:val="18"/>
          <w:szCs w:val="18"/>
        </w:rPr>
        <w:tab/>
      </w:r>
      <w:r w:rsidRPr="00C5197B">
        <w:rPr>
          <w:rFonts w:ascii="Times New Roman" w:eastAsia="Calibri" w:hAnsi="Times New Roman" w:cs="Times New Roman"/>
          <w:sz w:val="18"/>
          <w:szCs w:val="18"/>
        </w:rPr>
        <w:t>b)</w:t>
      </w:r>
      <w:r w:rsidR="009C2239" w:rsidRPr="00C5197B">
        <w:rPr>
          <w:rFonts w:ascii="Times New Roman" w:eastAsia="Calibri" w:hAnsi="Times New Roman" w:cs="Times New Roman"/>
          <w:sz w:val="18"/>
          <w:szCs w:val="18"/>
        </w:rPr>
        <w:t xml:space="preserve"> </w:t>
      </w:r>
      <w:r w:rsidR="00C112BB" w:rsidRPr="00C5197B">
        <w:rPr>
          <w:rFonts w:ascii="Times New Roman" w:eastAsia="Calibri" w:hAnsi="Times New Roman" w:cs="Times New Roman"/>
          <w:sz w:val="18"/>
          <w:szCs w:val="18"/>
        </w:rPr>
        <w:t>“11-</w:t>
      </w:r>
      <w:r w:rsidR="009C2239" w:rsidRPr="00C5197B">
        <w:rPr>
          <w:rFonts w:ascii="Times New Roman" w:eastAsia="Calibri" w:hAnsi="Times New Roman" w:cs="Times New Roman"/>
          <w:sz w:val="18"/>
          <w:szCs w:val="18"/>
        </w:rPr>
        <w:t xml:space="preserve"> </w:t>
      </w:r>
      <w:r w:rsidR="00C112BB" w:rsidRPr="00C5197B">
        <w:rPr>
          <w:rFonts w:ascii="Times New Roman" w:eastAsia="Calibri" w:hAnsi="Times New Roman" w:cs="Times New Roman"/>
          <w:sz w:val="18"/>
          <w:szCs w:val="18"/>
        </w:rPr>
        <w:t>ANTİVİRAL İLAÇLAR”</w:t>
      </w:r>
      <w:r w:rsidR="00C112BB" w:rsidRPr="00C5197B">
        <w:rPr>
          <w:rFonts w:ascii="Times New Roman" w:eastAsia="Calibri" w:hAnsi="Times New Roman" w:cs="Times New Roman"/>
          <w:b/>
          <w:sz w:val="18"/>
          <w:szCs w:val="18"/>
        </w:rPr>
        <w:t xml:space="preserve">  </w:t>
      </w:r>
      <w:r w:rsidR="00C112BB" w:rsidRPr="00C5197B">
        <w:rPr>
          <w:rFonts w:ascii="Times New Roman" w:eastAsia="Calibri" w:hAnsi="Times New Roman" w:cs="Times New Roman"/>
          <w:sz w:val="18"/>
          <w:szCs w:val="18"/>
        </w:rPr>
        <w:t>başlıklı</w:t>
      </w:r>
      <w:r w:rsidRPr="00C5197B">
        <w:rPr>
          <w:rFonts w:ascii="Times New Roman" w:eastAsia="Calibri" w:hAnsi="Times New Roman" w:cs="Times New Roman"/>
          <w:sz w:val="18"/>
          <w:szCs w:val="18"/>
        </w:rPr>
        <w:t xml:space="preserve"> maddesinin</w:t>
      </w:r>
      <w:r w:rsidR="00C112BB" w:rsidRPr="00C5197B">
        <w:rPr>
          <w:rFonts w:ascii="Times New Roman" w:eastAsia="Calibri" w:hAnsi="Times New Roman" w:cs="Times New Roman"/>
          <w:sz w:val="18"/>
          <w:szCs w:val="18"/>
        </w:rPr>
        <w:t>, “B</w:t>
      </w:r>
      <w:r w:rsidR="009C2239" w:rsidRPr="00C5197B">
        <w:rPr>
          <w:rFonts w:ascii="Times New Roman" w:eastAsia="Calibri" w:hAnsi="Times New Roman" w:cs="Times New Roman"/>
          <w:sz w:val="18"/>
          <w:szCs w:val="18"/>
        </w:rPr>
        <w:t>) Diğer Antiviraller” alt baş</w:t>
      </w:r>
      <w:r w:rsidR="00C112BB" w:rsidRPr="00C5197B">
        <w:rPr>
          <w:rFonts w:ascii="Times New Roman" w:eastAsia="Calibri" w:hAnsi="Times New Roman" w:cs="Times New Roman"/>
          <w:sz w:val="18"/>
          <w:szCs w:val="18"/>
        </w:rPr>
        <w:t>lı</w:t>
      </w:r>
      <w:r w:rsidRPr="00C5197B">
        <w:rPr>
          <w:rFonts w:ascii="Times New Roman" w:eastAsia="Calibri" w:hAnsi="Times New Roman" w:cs="Times New Roman"/>
          <w:sz w:val="18"/>
          <w:szCs w:val="18"/>
        </w:rPr>
        <w:t>ğının</w:t>
      </w:r>
      <w:r w:rsidR="00D91881" w:rsidRPr="00C5197B">
        <w:rPr>
          <w:rFonts w:ascii="Times New Roman" w:eastAsia="Calibri" w:hAnsi="Times New Roman" w:cs="Times New Roman"/>
          <w:sz w:val="18"/>
          <w:szCs w:val="18"/>
        </w:rPr>
        <w:t>,</w:t>
      </w:r>
      <w:r w:rsidR="00C112BB" w:rsidRPr="00C5197B">
        <w:rPr>
          <w:rFonts w:ascii="Times New Roman" w:eastAsia="Calibri" w:hAnsi="Times New Roman" w:cs="Times New Roman"/>
          <w:sz w:val="18"/>
          <w:szCs w:val="18"/>
        </w:rPr>
        <w:t xml:space="preserve">  “</w:t>
      </w:r>
      <w:r w:rsidR="00C112BB" w:rsidRPr="00C5197B">
        <w:rPr>
          <w:rFonts w:ascii="Times New Roman" w:eastAsia="Calibri" w:hAnsi="Times New Roman" w:cs="Times New Roman"/>
          <w:b/>
          <w:sz w:val="18"/>
          <w:szCs w:val="18"/>
        </w:rPr>
        <w:t>15.</w:t>
      </w:r>
      <w:r w:rsidR="00C112BB" w:rsidRPr="00C5197B">
        <w:rPr>
          <w:rFonts w:ascii="Times New Roman" w:eastAsia="Calibri" w:hAnsi="Times New Roman" w:cs="Times New Roman"/>
          <w:sz w:val="18"/>
          <w:szCs w:val="18"/>
        </w:rPr>
        <w:t xml:space="preserve"> Valgansiklovir”  </w:t>
      </w:r>
      <w:r w:rsidR="007D276A">
        <w:rPr>
          <w:rFonts w:ascii="Times New Roman" w:eastAsia="Calibri" w:hAnsi="Times New Roman" w:cs="Times New Roman"/>
          <w:sz w:val="18"/>
          <w:szCs w:val="18"/>
        </w:rPr>
        <w:t>satırın</w:t>
      </w:r>
      <w:r w:rsidR="004729E7">
        <w:rPr>
          <w:rFonts w:ascii="Times New Roman" w:eastAsia="Calibri" w:hAnsi="Times New Roman" w:cs="Times New Roman"/>
          <w:sz w:val="18"/>
          <w:szCs w:val="18"/>
        </w:rPr>
        <w:t>d</w:t>
      </w:r>
      <w:r w:rsidR="007D276A">
        <w:rPr>
          <w:rFonts w:ascii="Times New Roman" w:eastAsia="Calibri" w:hAnsi="Times New Roman" w:cs="Times New Roman"/>
          <w:sz w:val="18"/>
          <w:szCs w:val="18"/>
        </w:rPr>
        <w:t>a</w:t>
      </w:r>
      <w:r w:rsidR="005306F3">
        <w:rPr>
          <w:rFonts w:ascii="Times New Roman" w:eastAsia="Calibri" w:hAnsi="Times New Roman" w:cs="Times New Roman"/>
          <w:sz w:val="18"/>
          <w:szCs w:val="18"/>
        </w:rPr>
        <w:t xml:space="preserve"> </w:t>
      </w:r>
      <w:r w:rsidR="004729E7">
        <w:rPr>
          <w:rFonts w:ascii="Times New Roman" w:eastAsia="Calibri" w:hAnsi="Times New Roman" w:cs="Times New Roman"/>
          <w:sz w:val="18"/>
          <w:szCs w:val="18"/>
        </w:rPr>
        <w:t xml:space="preserve">yer alan </w:t>
      </w:r>
      <w:r w:rsidR="00095BE5">
        <w:rPr>
          <w:rFonts w:ascii="Times New Roman" w:eastAsia="Calibri" w:hAnsi="Times New Roman" w:cs="Times New Roman"/>
          <w:sz w:val="18"/>
          <w:szCs w:val="18"/>
        </w:rPr>
        <w:t xml:space="preserve">“reçete edilir.” ibaresinden sonra gelmek üzere </w:t>
      </w:r>
      <w:r w:rsidR="00C112BB" w:rsidRPr="00C5197B">
        <w:rPr>
          <w:rFonts w:ascii="Times New Roman" w:eastAsia="Calibri" w:hAnsi="Times New Roman" w:cs="Times New Roman"/>
          <w:sz w:val="18"/>
          <w:szCs w:val="18"/>
        </w:rPr>
        <w:t>“Böbrek nakli olan hastalarda sitomegalovirüs (CMV)  hastalığının önlenmesinde transplantasyondan sonraki 10 gün içinde başlanan profilaksi süresi</w:t>
      </w:r>
      <w:r w:rsidR="0035385E" w:rsidRPr="00C5197B">
        <w:rPr>
          <w:rFonts w:ascii="Times New Roman" w:eastAsia="Calibri" w:hAnsi="Times New Roman" w:cs="Times New Roman"/>
          <w:sz w:val="18"/>
          <w:szCs w:val="18"/>
        </w:rPr>
        <w:t xml:space="preserve"> en fazla </w:t>
      </w:r>
      <w:r w:rsidR="00C112BB" w:rsidRPr="00C5197B">
        <w:rPr>
          <w:rFonts w:ascii="Times New Roman" w:eastAsia="Calibri" w:hAnsi="Times New Roman" w:cs="Times New Roman"/>
          <w:sz w:val="18"/>
          <w:szCs w:val="18"/>
        </w:rPr>
        <w:t>100 gündür. Bu sürenin sonunda, CMV IgM ve IgG değerleri negatif olan hastalarda enfeksiyon hastalıkları uzman hekimi raporu ile reçete edilmesi halinde transplantasyondan sonraki en fazla 200 üncü güne kadar profilaksi süresi uzatılabilir.” cümleleri eklenmiştir.</w:t>
      </w:r>
    </w:p>
    <w:p w:rsidR="00C112BB" w:rsidRPr="00C5197B" w:rsidRDefault="006530B7" w:rsidP="0099548E">
      <w:pPr>
        <w:tabs>
          <w:tab w:val="left" w:pos="709"/>
        </w:tabs>
        <w:spacing w:after="0"/>
        <w:jc w:val="both"/>
        <w:rPr>
          <w:rFonts w:ascii="Times New Roman" w:eastAsia="Calibri" w:hAnsi="Times New Roman" w:cs="Times New Roman"/>
          <w:sz w:val="18"/>
          <w:szCs w:val="18"/>
        </w:rPr>
      </w:pPr>
      <w:r w:rsidRPr="00C5197B">
        <w:rPr>
          <w:rFonts w:ascii="Times New Roman" w:eastAsia="Calibri" w:hAnsi="Times New Roman" w:cs="Times New Roman"/>
          <w:sz w:val="18"/>
          <w:szCs w:val="18"/>
        </w:rPr>
        <w:t xml:space="preserve">           </w:t>
      </w:r>
      <w:r w:rsidR="00BF2835" w:rsidRPr="00C5197B">
        <w:rPr>
          <w:rFonts w:ascii="Times New Roman" w:eastAsia="Calibri" w:hAnsi="Times New Roman" w:cs="Times New Roman"/>
          <w:sz w:val="18"/>
          <w:szCs w:val="18"/>
        </w:rPr>
        <w:t xml:space="preserve">     </w:t>
      </w:r>
      <w:r w:rsidR="00C112BB" w:rsidRPr="00C5197B">
        <w:rPr>
          <w:rFonts w:ascii="Times New Roman" w:eastAsia="Calibri" w:hAnsi="Times New Roman" w:cs="Times New Roman"/>
          <w:sz w:val="18"/>
          <w:szCs w:val="18"/>
        </w:rPr>
        <w:t>c)</w:t>
      </w:r>
      <w:r w:rsidR="009C2239" w:rsidRPr="00C5197B">
        <w:rPr>
          <w:rFonts w:ascii="Times New Roman" w:eastAsia="Calibri" w:hAnsi="Times New Roman" w:cs="Times New Roman"/>
          <w:sz w:val="18"/>
          <w:szCs w:val="18"/>
        </w:rPr>
        <w:t xml:space="preserve"> </w:t>
      </w:r>
      <w:r w:rsidR="00C112BB" w:rsidRPr="00C5197B">
        <w:rPr>
          <w:rFonts w:ascii="Times New Roman" w:eastAsia="Calibri" w:hAnsi="Times New Roman" w:cs="Times New Roman"/>
          <w:sz w:val="18"/>
          <w:szCs w:val="18"/>
        </w:rPr>
        <w:t>“13- DİĞERLERİ” başlıklı maddesine alt madde olarak aşağıdaki düzenleme</w:t>
      </w:r>
      <w:r w:rsidR="00373866" w:rsidRPr="00C5197B">
        <w:rPr>
          <w:rFonts w:ascii="Times New Roman" w:eastAsia="Calibri" w:hAnsi="Times New Roman" w:cs="Times New Roman"/>
          <w:sz w:val="18"/>
          <w:szCs w:val="18"/>
        </w:rPr>
        <w:t>ler</w:t>
      </w:r>
      <w:r w:rsidR="00C112BB" w:rsidRPr="00C5197B">
        <w:rPr>
          <w:rFonts w:ascii="Times New Roman" w:eastAsia="Calibri" w:hAnsi="Times New Roman" w:cs="Times New Roman"/>
          <w:sz w:val="18"/>
          <w:szCs w:val="18"/>
        </w:rPr>
        <w:t xml:space="preserve"> eklenmiştir.</w:t>
      </w:r>
    </w:p>
    <w:p w:rsidR="006530B7" w:rsidRPr="00C5197B" w:rsidRDefault="002D24E2" w:rsidP="00C112BB">
      <w:pPr>
        <w:spacing w:after="0"/>
        <w:jc w:val="both"/>
        <w:rPr>
          <w:rFonts w:ascii="Times New Roman" w:eastAsia="Calibri" w:hAnsi="Times New Roman" w:cs="Times New Roman"/>
          <w:sz w:val="18"/>
          <w:szCs w:val="18"/>
        </w:rPr>
      </w:pPr>
      <w:r w:rsidRPr="00C5197B">
        <w:rPr>
          <w:rFonts w:ascii="Times New Roman" w:eastAsia="Calibri" w:hAnsi="Times New Roman" w:cs="Times New Roman"/>
          <w:sz w:val="18"/>
          <w:szCs w:val="18"/>
        </w:rPr>
        <w:t xml:space="preserve">   </w:t>
      </w:r>
      <w:r w:rsidR="00310D57" w:rsidRPr="00C5197B">
        <w:rPr>
          <w:rFonts w:ascii="Times New Roman" w:eastAsia="Calibri" w:hAnsi="Times New Roman" w:cs="Times New Roman"/>
          <w:sz w:val="18"/>
          <w:szCs w:val="18"/>
        </w:rPr>
        <w:t xml:space="preserve"> </w:t>
      </w:r>
      <w:r w:rsidR="006530B7" w:rsidRPr="00C5197B">
        <w:rPr>
          <w:rFonts w:ascii="Times New Roman" w:eastAsia="Calibri" w:hAnsi="Times New Roman" w:cs="Times New Roman"/>
          <w:sz w:val="18"/>
          <w:szCs w:val="18"/>
        </w:rPr>
        <w:t>“</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836"/>
        <w:gridCol w:w="5527"/>
      </w:tblGrid>
      <w:tr w:rsidR="00EF43C7" w:rsidRPr="00C5197B" w:rsidTr="00165F86">
        <w:trPr>
          <w:cantSplit/>
          <w:trHeight w:val="375"/>
        </w:trPr>
        <w:tc>
          <w:tcPr>
            <w:tcW w:w="709" w:type="dxa"/>
            <w:tcBorders>
              <w:top w:val="single" w:sz="4" w:space="0" w:color="auto"/>
              <w:left w:val="single" w:sz="4" w:space="0" w:color="auto"/>
              <w:bottom w:val="single" w:sz="4" w:space="0" w:color="auto"/>
              <w:right w:val="single" w:sz="4" w:space="0" w:color="auto"/>
            </w:tcBorders>
          </w:tcPr>
          <w:p w:rsidR="00C112BB" w:rsidRPr="00C5197B" w:rsidRDefault="00C112BB" w:rsidP="00485B32">
            <w:pPr>
              <w:spacing w:after="0"/>
              <w:jc w:val="center"/>
              <w:rPr>
                <w:rFonts w:ascii="Times New Roman" w:eastAsia="Calibri" w:hAnsi="Times New Roman" w:cs="Times New Roman"/>
                <w:b/>
                <w:sz w:val="18"/>
                <w:szCs w:val="18"/>
              </w:rPr>
            </w:pPr>
            <w:r w:rsidRPr="00C5197B">
              <w:rPr>
                <w:rFonts w:ascii="Times New Roman" w:eastAsia="Calibri" w:hAnsi="Times New Roman" w:cs="Times New Roman"/>
                <w:b/>
                <w:sz w:val="18"/>
                <w:szCs w:val="18"/>
              </w:rPr>
              <w:t>25</w:t>
            </w:r>
          </w:p>
        </w:tc>
        <w:tc>
          <w:tcPr>
            <w:tcW w:w="2836" w:type="dxa"/>
            <w:tcBorders>
              <w:top w:val="single" w:sz="4" w:space="0" w:color="auto"/>
              <w:left w:val="single" w:sz="4" w:space="0" w:color="auto"/>
              <w:bottom w:val="single" w:sz="4" w:space="0" w:color="auto"/>
              <w:right w:val="single" w:sz="4" w:space="0" w:color="auto"/>
            </w:tcBorders>
          </w:tcPr>
          <w:p w:rsidR="00C112BB" w:rsidRPr="00C5197B" w:rsidRDefault="00C112BB" w:rsidP="00D91881">
            <w:pPr>
              <w:spacing w:after="0"/>
              <w:jc w:val="both"/>
              <w:rPr>
                <w:rFonts w:ascii="Times New Roman" w:eastAsia="Calibri" w:hAnsi="Times New Roman" w:cs="Times New Roman"/>
                <w:sz w:val="18"/>
                <w:szCs w:val="18"/>
              </w:rPr>
            </w:pPr>
            <w:r w:rsidRPr="00C5197B">
              <w:rPr>
                <w:rFonts w:ascii="Times New Roman" w:eastAsia="Calibri" w:hAnsi="Times New Roman" w:cs="Times New Roman"/>
                <w:sz w:val="18"/>
                <w:szCs w:val="18"/>
              </w:rPr>
              <w:t>Diltiazem (</w:t>
            </w:r>
            <w:r w:rsidR="00D91881" w:rsidRPr="00C5197B">
              <w:rPr>
                <w:rFonts w:ascii="Times New Roman" w:eastAsia="Calibri" w:hAnsi="Times New Roman" w:cs="Times New Roman"/>
                <w:sz w:val="18"/>
                <w:szCs w:val="18"/>
              </w:rPr>
              <w:t>t</w:t>
            </w:r>
            <w:r w:rsidRPr="00C5197B">
              <w:rPr>
                <w:rFonts w:ascii="Times New Roman" w:eastAsia="Calibri" w:hAnsi="Times New Roman" w:cs="Times New Roman"/>
                <w:sz w:val="18"/>
                <w:szCs w:val="18"/>
              </w:rPr>
              <w:t>opikal formları)</w:t>
            </w:r>
          </w:p>
        </w:tc>
        <w:tc>
          <w:tcPr>
            <w:tcW w:w="5527" w:type="dxa"/>
            <w:tcBorders>
              <w:top w:val="single" w:sz="4" w:space="0" w:color="auto"/>
              <w:left w:val="single" w:sz="4" w:space="0" w:color="auto"/>
              <w:bottom w:val="single" w:sz="4" w:space="0" w:color="auto"/>
              <w:right w:val="single" w:sz="4" w:space="0" w:color="auto"/>
            </w:tcBorders>
          </w:tcPr>
          <w:p w:rsidR="00C112BB" w:rsidRPr="00C5197B" w:rsidRDefault="00C112BB" w:rsidP="00C112BB">
            <w:pPr>
              <w:spacing w:after="0"/>
              <w:jc w:val="both"/>
              <w:rPr>
                <w:rFonts w:ascii="Times New Roman" w:eastAsia="Calibri" w:hAnsi="Times New Roman" w:cs="Times New Roman"/>
                <w:sz w:val="18"/>
                <w:szCs w:val="18"/>
              </w:rPr>
            </w:pPr>
            <w:r w:rsidRPr="00C5197B">
              <w:rPr>
                <w:rFonts w:ascii="Times New Roman" w:eastAsia="Calibri" w:hAnsi="Times New Roman" w:cs="Times New Roman"/>
                <w:sz w:val="18"/>
                <w:szCs w:val="18"/>
              </w:rPr>
              <w:t>Yalnızca genel cerrahi uzman hekimleri tarafından reçete edilmesi halinde bedelleri Kurumca karşılanır.</w:t>
            </w:r>
          </w:p>
        </w:tc>
      </w:tr>
      <w:tr w:rsidR="00EF43C7" w:rsidRPr="00C5197B" w:rsidTr="00165F86">
        <w:trPr>
          <w:cantSplit/>
          <w:trHeight w:val="643"/>
        </w:trPr>
        <w:tc>
          <w:tcPr>
            <w:tcW w:w="709" w:type="dxa"/>
            <w:tcBorders>
              <w:top w:val="single" w:sz="4" w:space="0" w:color="auto"/>
              <w:left w:val="single" w:sz="4" w:space="0" w:color="auto"/>
              <w:bottom w:val="single" w:sz="4" w:space="0" w:color="auto"/>
              <w:right w:val="single" w:sz="4" w:space="0" w:color="auto"/>
            </w:tcBorders>
          </w:tcPr>
          <w:p w:rsidR="00D02146" w:rsidRPr="00C5197B" w:rsidRDefault="00D02146" w:rsidP="00485B32">
            <w:pPr>
              <w:spacing w:after="0"/>
              <w:jc w:val="center"/>
              <w:rPr>
                <w:rFonts w:ascii="Times New Roman" w:eastAsia="Calibri" w:hAnsi="Times New Roman" w:cs="Times New Roman"/>
                <w:b/>
                <w:sz w:val="18"/>
                <w:szCs w:val="18"/>
              </w:rPr>
            </w:pPr>
          </w:p>
          <w:p w:rsidR="00C112BB" w:rsidRPr="00C5197B" w:rsidRDefault="00C112BB" w:rsidP="00485B32">
            <w:pPr>
              <w:spacing w:after="0"/>
              <w:jc w:val="center"/>
              <w:rPr>
                <w:rFonts w:ascii="Times New Roman" w:eastAsia="Calibri" w:hAnsi="Times New Roman" w:cs="Times New Roman"/>
                <w:b/>
                <w:sz w:val="18"/>
                <w:szCs w:val="18"/>
              </w:rPr>
            </w:pPr>
            <w:r w:rsidRPr="00C5197B">
              <w:rPr>
                <w:rFonts w:ascii="Times New Roman" w:eastAsia="Calibri" w:hAnsi="Times New Roman" w:cs="Times New Roman"/>
                <w:b/>
                <w:sz w:val="18"/>
                <w:szCs w:val="18"/>
              </w:rPr>
              <w:t>26</w:t>
            </w:r>
          </w:p>
        </w:tc>
        <w:tc>
          <w:tcPr>
            <w:tcW w:w="2836" w:type="dxa"/>
            <w:tcBorders>
              <w:top w:val="single" w:sz="4" w:space="0" w:color="auto"/>
              <w:left w:val="single" w:sz="4" w:space="0" w:color="auto"/>
              <w:bottom w:val="single" w:sz="4" w:space="0" w:color="auto"/>
              <w:right w:val="single" w:sz="4" w:space="0" w:color="auto"/>
            </w:tcBorders>
            <w:vAlign w:val="center"/>
          </w:tcPr>
          <w:p w:rsidR="00C112BB" w:rsidRPr="00C5197B" w:rsidRDefault="00C112BB" w:rsidP="00D91881">
            <w:pPr>
              <w:spacing w:after="0"/>
              <w:jc w:val="both"/>
              <w:rPr>
                <w:rFonts w:ascii="Times New Roman" w:eastAsia="Calibri" w:hAnsi="Times New Roman" w:cs="Times New Roman"/>
                <w:sz w:val="18"/>
                <w:szCs w:val="18"/>
              </w:rPr>
            </w:pPr>
            <w:r w:rsidRPr="00C5197B">
              <w:rPr>
                <w:rFonts w:ascii="Times New Roman" w:eastAsia="Calibri" w:hAnsi="Times New Roman" w:cs="Times New Roman"/>
                <w:sz w:val="18"/>
                <w:szCs w:val="18"/>
              </w:rPr>
              <w:t>Gliseril trinitrat (</w:t>
            </w:r>
            <w:r w:rsidR="00D91881" w:rsidRPr="00C5197B">
              <w:rPr>
                <w:rFonts w:ascii="Times New Roman" w:eastAsia="Calibri" w:hAnsi="Times New Roman" w:cs="Times New Roman"/>
                <w:sz w:val="18"/>
                <w:szCs w:val="18"/>
              </w:rPr>
              <w:t>t</w:t>
            </w:r>
            <w:r w:rsidRPr="00C5197B">
              <w:rPr>
                <w:rFonts w:ascii="Times New Roman" w:eastAsia="Calibri" w:hAnsi="Times New Roman" w:cs="Times New Roman"/>
                <w:sz w:val="18"/>
                <w:szCs w:val="18"/>
              </w:rPr>
              <w:t>opikal formları)</w:t>
            </w:r>
          </w:p>
        </w:tc>
        <w:tc>
          <w:tcPr>
            <w:tcW w:w="5527" w:type="dxa"/>
            <w:tcBorders>
              <w:top w:val="single" w:sz="4" w:space="0" w:color="auto"/>
              <w:left w:val="single" w:sz="4" w:space="0" w:color="auto"/>
              <w:bottom w:val="single" w:sz="4" w:space="0" w:color="auto"/>
              <w:right w:val="single" w:sz="4" w:space="0" w:color="auto"/>
            </w:tcBorders>
            <w:vAlign w:val="center"/>
          </w:tcPr>
          <w:p w:rsidR="00C112BB" w:rsidRPr="00C5197B" w:rsidRDefault="00C112BB" w:rsidP="00C112BB">
            <w:pPr>
              <w:spacing w:after="0"/>
              <w:jc w:val="both"/>
              <w:rPr>
                <w:rFonts w:ascii="Times New Roman" w:eastAsia="Calibri" w:hAnsi="Times New Roman" w:cs="Times New Roman"/>
                <w:sz w:val="18"/>
                <w:szCs w:val="18"/>
              </w:rPr>
            </w:pPr>
            <w:r w:rsidRPr="00C5197B">
              <w:rPr>
                <w:rFonts w:ascii="Times New Roman" w:eastAsia="Calibri" w:hAnsi="Times New Roman" w:cs="Times New Roman"/>
                <w:sz w:val="18"/>
                <w:szCs w:val="18"/>
              </w:rPr>
              <w:t>Yalnızca kronik anal fissürlere bağlı ağrıların tedavisinde genel cerrahi uzman hekimleri tarafından reçete edilmesi halinde bedelleri Kurumca karşılanır.</w:t>
            </w:r>
          </w:p>
        </w:tc>
      </w:tr>
      <w:tr w:rsidR="00EF43C7" w:rsidRPr="00C5197B" w:rsidTr="00165F86">
        <w:trPr>
          <w:cantSplit/>
          <w:trHeight w:val="331"/>
        </w:trPr>
        <w:tc>
          <w:tcPr>
            <w:tcW w:w="709" w:type="dxa"/>
            <w:tcBorders>
              <w:top w:val="single" w:sz="4" w:space="0" w:color="auto"/>
              <w:left w:val="single" w:sz="4" w:space="0" w:color="auto"/>
              <w:bottom w:val="single" w:sz="4" w:space="0" w:color="auto"/>
              <w:right w:val="single" w:sz="4" w:space="0" w:color="auto"/>
            </w:tcBorders>
            <w:vAlign w:val="center"/>
          </w:tcPr>
          <w:p w:rsidR="00C112BB" w:rsidRPr="00C5197B" w:rsidRDefault="00C112BB" w:rsidP="00485B32">
            <w:pPr>
              <w:spacing w:after="0"/>
              <w:jc w:val="center"/>
              <w:rPr>
                <w:rFonts w:ascii="Times New Roman" w:eastAsia="Calibri" w:hAnsi="Times New Roman" w:cs="Times New Roman"/>
                <w:b/>
                <w:sz w:val="18"/>
                <w:szCs w:val="18"/>
              </w:rPr>
            </w:pPr>
            <w:r w:rsidRPr="00C5197B">
              <w:rPr>
                <w:rFonts w:ascii="Times New Roman" w:eastAsia="Calibri" w:hAnsi="Times New Roman" w:cs="Times New Roman"/>
                <w:b/>
                <w:sz w:val="18"/>
                <w:szCs w:val="18"/>
              </w:rPr>
              <w:lastRenderedPageBreak/>
              <w:t>27</w:t>
            </w:r>
          </w:p>
        </w:tc>
        <w:tc>
          <w:tcPr>
            <w:tcW w:w="2836" w:type="dxa"/>
            <w:tcBorders>
              <w:top w:val="single" w:sz="4" w:space="0" w:color="auto"/>
              <w:left w:val="single" w:sz="4" w:space="0" w:color="auto"/>
              <w:bottom w:val="single" w:sz="4" w:space="0" w:color="auto"/>
              <w:right w:val="single" w:sz="4" w:space="0" w:color="auto"/>
            </w:tcBorders>
            <w:vAlign w:val="center"/>
          </w:tcPr>
          <w:p w:rsidR="00C112BB" w:rsidRPr="00C5197B" w:rsidRDefault="00C112BB" w:rsidP="00D91881">
            <w:pPr>
              <w:spacing w:after="0"/>
              <w:jc w:val="both"/>
              <w:rPr>
                <w:rFonts w:ascii="Times New Roman" w:eastAsia="Calibri" w:hAnsi="Times New Roman" w:cs="Times New Roman"/>
                <w:sz w:val="18"/>
                <w:szCs w:val="18"/>
              </w:rPr>
            </w:pPr>
            <w:r w:rsidRPr="00C5197B">
              <w:rPr>
                <w:rFonts w:ascii="Times New Roman" w:eastAsia="Calibri" w:hAnsi="Times New Roman" w:cs="Times New Roman"/>
                <w:sz w:val="18"/>
                <w:szCs w:val="18"/>
              </w:rPr>
              <w:t>Piritiyon çinko (</w:t>
            </w:r>
            <w:r w:rsidR="00D91881" w:rsidRPr="00C5197B">
              <w:rPr>
                <w:rFonts w:ascii="Times New Roman" w:eastAsia="Calibri" w:hAnsi="Times New Roman" w:cs="Times New Roman"/>
                <w:sz w:val="18"/>
                <w:szCs w:val="18"/>
              </w:rPr>
              <w:t>t</w:t>
            </w:r>
            <w:r w:rsidRPr="00C5197B">
              <w:rPr>
                <w:rFonts w:ascii="Times New Roman" w:eastAsia="Calibri" w:hAnsi="Times New Roman" w:cs="Times New Roman"/>
                <w:sz w:val="18"/>
                <w:szCs w:val="18"/>
              </w:rPr>
              <w:t>opikal süspansiyon formları)</w:t>
            </w:r>
          </w:p>
        </w:tc>
        <w:tc>
          <w:tcPr>
            <w:tcW w:w="5527" w:type="dxa"/>
            <w:tcBorders>
              <w:top w:val="single" w:sz="4" w:space="0" w:color="auto"/>
              <w:left w:val="single" w:sz="4" w:space="0" w:color="auto"/>
              <w:bottom w:val="single" w:sz="4" w:space="0" w:color="auto"/>
              <w:right w:val="single" w:sz="4" w:space="0" w:color="auto"/>
            </w:tcBorders>
            <w:vAlign w:val="center"/>
          </w:tcPr>
          <w:p w:rsidR="00C112BB" w:rsidRPr="00C5197B" w:rsidRDefault="00C112BB" w:rsidP="00C112BB">
            <w:pPr>
              <w:spacing w:after="0"/>
              <w:jc w:val="both"/>
              <w:rPr>
                <w:rFonts w:ascii="Times New Roman" w:eastAsia="Calibri" w:hAnsi="Times New Roman" w:cs="Times New Roman"/>
                <w:sz w:val="18"/>
                <w:szCs w:val="18"/>
              </w:rPr>
            </w:pPr>
            <w:r w:rsidRPr="00C5197B">
              <w:rPr>
                <w:rFonts w:ascii="Times New Roman" w:eastAsia="Calibri" w:hAnsi="Times New Roman" w:cs="Times New Roman"/>
                <w:sz w:val="18"/>
                <w:szCs w:val="18"/>
              </w:rPr>
              <w:t>Yalnızca dermatoloji uzman hekimleri tarafından reçetelendirilmesi halinde bedelleri Kurumca karşılanır.</w:t>
            </w:r>
          </w:p>
        </w:tc>
      </w:tr>
      <w:tr w:rsidR="00EF43C7" w:rsidRPr="00C5197B" w:rsidTr="00165F86">
        <w:trPr>
          <w:cantSplit/>
          <w:trHeight w:val="297"/>
        </w:trPr>
        <w:tc>
          <w:tcPr>
            <w:tcW w:w="709" w:type="dxa"/>
            <w:tcBorders>
              <w:top w:val="single" w:sz="4" w:space="0" w:color="auto"/>
              <w:left w:val="single" w:sz="4" w:space="0" w:color="auto"/>
              <w:bottom w:val="single" w:sz="4" w:space="0" w:color="auto"/>
              <w:right w:val="single" w:sz="4" w:space="0" w:color="auto"/>
            </w:tcBorders>
          </w:tcPr>
          <w:p w:rsidR="00373866" w:rsidRPr="00C5197B" w:rsidRDefault="00373866" w:rsidP="00485B32">
            <w:pPr>
              <w:spacing w:after="0"/>
              <w:jc w:val="center"/>
              <w:rPr>
                <w:rFonts w:ascii="Times New Roman" w:hAnsi="Times New Roman" w:cs="Times New Roman"/>
                <w:b/>
                <w:sz w:val="18"/>
                <w:szCs w:val="18"/>
              </w:rPr>
            </w:pPr>
            <w:r w:rsidRPr="00C5197B">
              <w:rPr>
                <w:rFonts w:ascii="Times New Roman" w:hAnsi="Times New Roman" w:cs="Times New Roman"/>
                <w:b/>
                <w:sz w:val="18"/>
                <w:szCs w:val="18"/>
              </w:rPr>
              <w:t>28</w:t>
            </w:r>
          </w:p>
        </w:tc>
        <w:tc>
          <w:tcPr>
            <w:tcW w:w="2836" w:type="dxa"/>
            <w:tcBorders>
              <w:top w:val="single" w:sz="4" w:space="0" w:color="auto"/>
              <w:left w:val="single" w:sz="4" w:space="0" w:color="auto"/>
              <w:bottom w:val="single" w:sz="4" w:space="0" w:color="auto"/>
              <w:right w:val="single" w:sz="4" w:space="0" w:color="auto"/>
            </w:tcBorders>
          </w:tcPr>
          <w:p w:rsidR="00373866" w:rsidRPr="00C5197B" w:rsidRDefault="00373866" w:rsidP="00D91881">
            <w:pPr>
              <w:pStyle w:val="Balk3"/>
              <w:spacing w:before="0"/>
              <w:jc w:val="both"/>
              <w:rPr>
                <w:rFonts w:ascii="Times New Roman" w:eastAsiaTheme="minorHAnsi" w:hAnsi="Times New Roman" w:cs="Times New Roman"/>
                <w:b w:val="0"/>
                <w:bCs w:val="0"/>
                <w:color w:val="auto"/>
                <w:sz w:val="18"/>
                <w:szCs w:val="18"/>
              </w:rPr>
            </w:pPr>
            <w:r w:rsidRPr="00C5197B">
              <w:rPr>
                <w:rFonts w:ascii="Times New Roman" w:eastAsiaTheme="minorHAnsi" w:hAnsi="Times New Roman" w:cs="Times New Roman"/>
                <w:b w:val="0"/>
                <w:bCs w:val="0"/>
                <w:color w:val="auto"/>
                <w:sz w:val="18"/>
                <w:szCs w:val="18"/>
              </w:rPr>
              <w:t>Fosfomisin (</w:t>
            </w:r>
            <w:r w:rsidR="00D91881" w:rsidRPr="00C5197B">
              <w:rPr>
                <w:rFonts w:ascii="Times New Roman" w:eastAsiaTheme="minorHAnsi" w:hAnsi="Times New Roman" w:cs="Times New Roman"/>
                <w:b w:val="0"/>
                <w:bCs w:val="0"/>
                <w:color w:val="auto"/>
                <w:sz w:val="18"/>
                <w:szCs w:val="18"/>
              </w:rPr>
              <w:t>p</w:t>
            </w:r>
            <w:r w:rsidRPr="00C5197B">
              <w:rPr>
                <w:rFonts w:ascii="Times New Roman" w:eastAsiaTheme="minorHAnsi" w:hAnsi="Times New Roman" w:cs="Times New Roman"/>
                <w:b w:val="0"/>
                <w:bCs w:val="0"/>
                <w:color w:val="auto"/>
                <w:sz w:val="18"/>
                <w:szCs w:val="18"/>
              </w:rPr>
              <w:t>arenteral formları)</w:t>
            </w:r>
          </w:p>
        </w:tc>
        <w:tc>
          <w:tcPr>
            <w:tcW w:w="5527" w:type="dxa"/>
            <w:tcBorders>
              <w:top w:val="single" w:sz="4" w:space="0" w:color="auto"/>
              <w:left w:val="single" w:sz="4" w:space="0" w:color="auto"/>
              <w:bottom w:val="single" w:sz="4" w:space="0" w:color="auto"/>
              <w:right w:val="single" w:sz="4" w:space="0" w:color="auto"/>
            </w:tcBorders>
          </w:tcPr>
          <w:p w:rsidR="00373866" w:rsidRPr="00C5197B" w:rsidRDefault="00373866" w:rsidP="00F50735">
            <w:pPr>
              <w:spacing w:after="0"/>
              <w:jc w:val="both"/>
              <w:rPr>
                <w:rFonts w:ascii="Times New Roman" w:hAnsi="Times New Roman" w:cs="Times New Roman"/>
                <w:sz w:val="18"/>
                <w:szCs w:val="18"/>
              </w:rPr>
            </w:pPr>
            <w:r w:rsidRPr="00C5197B">
              <w:rPr>
                <w:rFonts w:ascii="Times New Roman" w:hAnsi="Times New Roman" w:cs="Times New Roman"/>
                <w:sz w:val="18"/>
                <w:szCs w:val="18"/>
              </w:rPr>
              <w:t>EHU</w:t>
            </w:r>
          </w:p>
        </w:tc>
      </w:tr>
    </w:tbl>
    <w:p w:rsidR="006530B7" w:rsidRPr="00C5197B" w:rsidRDefault="00373866" w:rsidP="00872C69">
      <w:pPr>
        <w:tabs>
          <w:tab w:val="left" w:pos="284"/>
          <w:tab w:val="left" w:pos="709"/>
        </w:tabs>
        <w:spacing w:after="0"/>
        <w:ind w:left="360"/>
        <w:contextualSpacing/>
        <w:jc w:val="both"/>
        <w:rPr>
          <w:rFonts w:ascii="Times New Roman" w:eastAsia="Calibri" w:hAnsi="Times New Roman" w:cs="Times New Roman"/>
          <w:sz w:val="18"/>
          <w:szCs w:val="18"/>
        </w:rPr>
      </w:pPr>
      <w:r w:rsidRPr="00C5197B">
        <w:rPr>
          <w:rFonts w:ascii="Times New Roman" w:eastAsia="Calibri" w:hAnsi="Times New Roman" w:cs="Times New Roman"/>
          <w:sz w:val="18"/>
          <w:szCs w:val="18"/>
        </w:rPr>
        <w:t xml:space="preserve">                                                                                                                                            </w:t>
      </w:r>
      <w:r w:rsidR="00872C69" w:rsidRPr="00C5197B">
        <w:rPr>
          <w:rFonts w:ascii="Times New Roman" w:eastAsia="Calibri" w:hAnsi="Times New Roman" w:cs="Times New Roman"/>
          <w:sz w:val="18"/>
          <w:szCs w:val="18"/>
        </w:rPr>
        <w:t xml:space="preserve">                                   </w:t>
      </w:r>
      <w:r w:rsidRPr="00C5197B">
        <w:rPr>
          <w:rFonts w:ascii="Times New Roman" w:eastAsia="Calibri" w:hAnsi="Times New Roman" w:cs="Times New Roman"/>
          <w:sz w:val="18"/>
          <w:szCs w:val="18"/>
        </w:rPr>
        <w:t xml:space="preserve">               ”</w:t>
      </w:r>
    </w:p>
    <w:p w:rsidR="009D7E03" w:rsidRPr="00C5197B" w:rsidRDefault="00373866" w:rsidP="00165F86">
      <w:pPr>
        <w:tabs>
          <w:tab w:val="left" w:pos="709"/>
        </w:tabs>
        <w:spacing w:after="0" w:line="240" w:lineRule="auto"/>
        <w:jc w:val="both"/>
        <w:rPr>
          <w:rFonts w:ascii="Times New Roman" w:eastAsia="Calibri" w:hAnsi="Times New Roman" w:cs="Times New Roman"/>
          <w:sz w:val="18"/>
          <w:szCs w:val="18"/>
        </w:rPr>
      </w:pPr>
      <w:r w:rsidRPr="00C5197B">
        <w:rPr>
          <w:rFonts w:ascii="Times New Roman" w:eastAsia="Times New Roman" w:hAnsi="Times New Roman" w:cs="Times New Roman"/>
          <w:b/>
          <w:bCs/>
          <w:sz w:val="18"/>
          <w:szCs w:val="18"/>
          <w:lang w:eastAsia="tr-TR"/>
        </w:rPr>
        <w:t xml:space="preserve">            </w:t>
      </w:r>
      <w:r w:rsidR="0099548E" w:rsidRPr="00C5197B">
        <w:rPr>
          <w:rFonts w:ascii="Times New Roman" w:eastAsia="Times New Roman" w:hAnsi="Times New Roman" w:cs="Times New Roman"/>
          <w:b/>
          <w:bCs/>
          <w:sz w:val="18"/>
          <w:szCs w:val="18"/>
          <w:lang w:eastAsia="tr-TR"/>
        </w:rPr>
        <w:tab/>
      </w:r>
      <w:r w:rsidR="009D7E03" w:rsidRPr="00C5197B">
        <w:rPr>
          <w:rFonts w:ascii="Times New Roman" w:eastAsia="Times New Roman" w:hAnsi="Times New Roman" w:cs="Times New Roman"/>
          <w:b/>
          <w:bCs/>
          <w:sz w:val="18"/>
          <w:szCs w:val="18"/>
          <w:lang w:eastAsia="tr-TR"/>
        </w:rPr>
        <w:t xml:space="preserve">MADDE </w:t>
      </w:r>
      <w:r w:rsidR="00CF376B" w:rsidRPr="00C5197B">
        <w:rPr>
          <w:rFonts w:ascii="Times New Roman" w:eastAsia="Times New Roman" w:hAnsi="Times New Roman" w:cs="Times New Roman"/>
          <w:b/>
          <w:bCs/>
          <w:sz w:val="18"/>
          <w:szCs w:val="18"/>
          <w:lang w:eastAsia="tr-TR"/>
        </w:rPr>
        <w:t>3</w:t>
      </w:r>
      <w:r w:rsidR="00894BBB">
        <w:rPr>
          <w:rFonts w:ascii="Times New Roman" w:eastAsia="Times New Roman" w:hAnsi="Times New Roman" w:cs="Times New Roman"/>
          <w:b/>
          <w:bCs/>
          <w:sz w:val="18"/>
          <w:szCs w:val="18"/>
          <w:lang w:eastAsia="tr-TR"/>
        </w:rPr>
        <w:t>0</w:t>
      </w:r>
      <w:r w:rsidRPr="00C5197B">
        <w:rPr>
          <w:rFonts w:ascii="Times New Roman" w:eastAsia="Times New Roman" w:hAnsi="Times New Roman" w:cs="Times New Roman"/>
          <w:b/>
          <w:bCs/>
          <w:sz w:val="18"/>
          <w:szCs w:val="18"/>
          <w:lang w:eastAsia="tr-TR"/>
        </w:rPr>
        <w:t>-</w:t>
      </w:r>
      <w:r w:rsidR="009D7E03" w:rsidRPr="00C5197B">
        <w:rPr>
          <w:rFonts w:ascii="Times New Roman" w:eastAsia="Times New Roman" w:hAnsi="Times New Roman" w:cs="Times New Roman"/>
          <w:b/>
          <w:bCs/>
          <w:sz w:val="18"/>
          <w:szCs w:val="18"/>
          <w:lang w:eastAsia="tr-TR"/>
        </w:rPr>
        <w:t xml:space="preserve"> </w:t>
      </w:r>
      <w:r w:rsidR="009D7E03" w:rsidRPr="00C5197B">
        <w:rPr>
          <w:rFonts w:ascii="Times New Roman" w:eastAsia="Calibri" w:hAnsi="Times New Roman" w:cs="Times New Roman"/>
          <w:sz w:val="18"/>
          <w:szCs w:val="18"/>
        </w:rPr>
        <w:t xml:space="preserve">Aynı Tebliğ eki “Ayakta Tedavide Sağlık Raporu (Uzman Hekim Raporu/Sağlık Kurulu Raporu) </w:t>
      </w:r>
      <w:r w:rsidR="004002F3" w:rsidRPr="00C5197B">
        <w:rPr>
          <w:rFonts w:ascii="Times New Roman" w:eastAsia="Calibri" w:hAnsi="Times New Roman" w:cs="Times New Roman"/>
          <w:sz w:val="18"/>
          <w:szCs w:val="18"/>
        </w:rPr>
        <w:t>i</w:t>
      </w:r>
      <w:r w:rsidR="009D7E03" w:rsidRPr="00C5197B">
        <w:rPr>
          <w:rFonts w:ascii="Times New Roman" w:eastAsia="Calibri" w:hAnsi="Times New Roman" w:cs="Times New Roman"/>
          <w:sz w:val="18"/>
          <w:szCs w:val="18"/>
        </w:rPr>
        <w:t>le Verilebilecek İlaçlar Listesi (EK-4/F)” nde aşağıdaki düzenlemeler yapılmıştır.</w:t>
      </w:r>
    </w:p>
    <w:p w:rsidR="00CA0A89" w:rsidRPr="00C5197B" w:rsidRDefault="00CA0A89" w:rsidP="0099548E">
      <w:pPr>
        <w:tabs>
          <w:tab w:val="left" w:pos="709"/>
        </w:tabs>
        <w:spacing w:after="0" w:line="240" w:lineRule="auto"/>
        <w:ind w:firstLine="709"/>
        <w:jc w:val="both"/>
        <w:rPr>
          <w:rFonts w:ascii="Times New Roman" w:eastAsia="Calibri" w:hAnsi="Times New Roman" w:cs="Times New Roman"/>
          <w:sz w:val="18"/>
          <w:szCs w:val="18"/>
        </w:rPr>
      </w:pPr>
      <w:r w:rsidRPr="00C5197B">
        <w:rPr>
          <w:rFonts w:ascii="Times New Roman" w:eastAsia="Calibri" w:hAnsi="Times New Roman" w:cs="Times New Roman"/>
          <w:sz w:val="18"/>
          <w:szCs w:val="18"/>
        </w:rPr>
        <w:t>a) 49 numaralı maddesinin (b) bendinin beş ve altıncı cümle</w:t>
      </w:r>
      <w:r w:rsidR="004002F3" w:rsidRPr="00C5197B">
        <w:rPr>
          <w:rFonts w:ascii="Times New Roman" w:eastAsia="Calibri" w:hAnsi="Times New Roman" w:cs="Times New Roman"/>
          <w:sz w:val="18"/>
          <w:szCs w:val="18"/>
        </w:rPr>
        <w:t>leri</w:t>
      </w:r>
      <w:r w:rsidRPr="00C5197B">
        <w:rPr>
          <w:rFonts w:ascii="Times New Roman" w:eastAsia="Calibri" w:hAnsi="Times New Roman" w:cs="Times New Roman"/>
          <w:sz w:val="18"/>
          <w:szCs w:val="18"/>
        </w:rPr>
        <w:t xml:space="preserve"> aşağıdaki şekilde değiştirilmiştir.</w:t>
      </w:r>
    </w:p>
    <w:p w:rsidR="009D7E03" w:rsidRPr="00C5197B" w:rsidRDefault="009D7E03" w:rsidP="00E438CC">
      <w:pPr>
        <w:tabs>
          <w:tab w:val="left" w:pos="709"/>
        </w:tabs>
        <w:spacing w:after="0" w:line="240" w:lineRule="auto"/>
        <w:jc w:val="both"/>
        <w:rPr>
          <w:rFonts w:ascii="Times New Roman" w:eastAsia="Calibri" w:hAnsi="Times New Roman" w:cs="Times New Roman"/>
          <w:strike/>
          <w:color w:val="FF0000"/>
          <w:sz w:val="18"/>
          <w:szCs w:val="18"/>
        </w:rPr>
      </w:pPr>
      <w:r w:rsidRPr="00C5197B">
        <w:rPr>
          <w:rFonts w:ascii="Times New Roman" w:eastAsia="Calibri" w:hAnsi="Times New Roman" w:cs="Times New Roman"/>
          <w:sz w:val="18"/>
          <w:szCs w:val="18"/>
        </w:rPr>
        <w:t>“</w:t>
      </w:r>
      <w:r w:rsidR="00CA0A89" w:rsidRPr="00C5197B">
        <w:rPr>
          <w:rFonts w:ascii="Times New Roman" w:eastAsia="Calibri" w:hAnsi="Times New Roman" w:cs="Times New Roman"/>
          <w:sz w:val="18"/>
          <w:szCs w:val="18"/>
        </w:rPr>
        <w:t xml:space="preserve">Her 6. doz uygulamasından sonra </w:t>
      </w:r>
      <w:r w:rsidRPr="00C5197B">
        <w:rPr>
          <w:rFonts w:ascii="Times New Roman" w:eastAsia="Calibri" w:hAnsi="Times New Roman" w:cs="Times New Roman"/>
          <w:sz w:val="18"/>
          <w:szCs w:val="18"/>
        </w:rPr>
        <w:t>olmak üzere, hekimin belirle</w:t>
      </w:r>
      <w:r w:rsidR="00CA0A89" w:rsidRPr="00C5197B">
        <w:rPr>
          <w:rFonts w:ascii="Times New Roman" w:eastAsia="Calibri" w:hAnsi="Times New Roman" w:cs="Times New Roman"/>
          <w:sz w:val="18"/>
          <w:szCs w:val="18"/>
        </w:rPr>
        <w:t>yeceği ara verme süresi sonunda nüks ortaya çıkması halinde</w:t>
      </w:r>
      <w:r w:rsidRPr="00C5197B">
        <w:rPr>
          <w:rFonts w:ascii="Times New Roman" w:eastAsia="Calibri" w:hAnsi="Times New Roman" w:cs="Times New Roman"/>
          <w:sz w:val="18"/>
          <w:szCs w:val="18"/>
        </w:rPr>
        <w:t xml:space="preserve"> bu durumun raporda belirtilmesi koşuluyla, tekrar antihistaminik tedavisi alma koşulu aranmaksızın 6 şar ay süreli sağlık kurulu raporlarına istinaden tedavi tekrarlanabilir. Reçeteler, sağlık kurulu raporuna istinaden dermatoloji veya alerji ve/veya immunoloji uzman hekimlerince bi</w:t>
      </w:r>
      <w:r w:rsidR="003F79F5" w:rsidRPr="00C5197B">
        <w:rPr>
          <w:rFonts w:ascii="Times New Roman" w:eastAsia="Calibri" w:hAnsi="Times New Roman" w:cs="Times New Roman"/>
          <w:sz w:val="18"/>
          <w:szCs w:val="18"/>
        </w:rPr>
        <w:t>rer aylık dozlarda düzenlenir.”</w:t>
      </w:r>
    </w:p>
    <w:p w:rsidR="009D7E03" w:rsidRPr="00C5197B" w:rsidRDefault="00E548C6" w:rsidP="00EF43C7">
      <w:pPr>
        <w:tabs>
          <w:tab w:val="left" w:pos="284"/>
        </w:tabs>
        <w:spacing w:after="0" w:line="240" w:lineRule="auto"/>
        <w:ind w:firstLine="709"/>
        <w:contextualSpacing/>
        <w:jc w:val="both"/>
        <w:rPr>
          <w:rFonts w:ascii="Times New Roman" w:eastAsia="Calibri" w:hAnsi="Times New Roman" w:cs="Times New Roman"/>
          <w:sz w:val="18"/>
          <w:szCs w:val="18"/>
        </w:rPr>
      </w:pPr>
      <w:r w:rsidRPr="00C5197B">
        <w:rPr>
          <w:rFonts w:ascii="Times New Roman" w:eastAsia="Calibri" w:hAnsi="Times New Roman" w:cs="Times New Roman"/>
          <w:sz w:val="18"/>
          <w:szCs w:val="18"/>
        </w:rPr>
        <w:t xml:space="preserve">b) </w:t>
      </w:r>
      <w:r w:rsidR="0091732E">
        <w:rPr>
          <w:rFonts w:ascii="Times New Roman" w:eastAsia="Calibri" w:hAnsi="Times New Roman" w:cs="Times New Roman"/>
          <w:sz w:val="18"/>
          <w:szCs w:val="18"/>
        </w:rPr>
        <w:t>Aynı listeye aşağıdaki</w:t>
      </w:r>
      <w:r w:rsidR="009D7E03" w:rsidRPr="00C5197B">
        <w:rPr>
          <w:rFonts w:ascii="Times New Roman" w:eastAsia="Calibri" w:hAnsi="Times New Roman" w:cs="Times New Roman"/>
          <w:sz w:val="18"/>
          <w:szCs w:val="18"/>
        </w:rPr>
        <w:t xml:space="preserve"> madde eklenmiştir.</w:t>
      </w:r>
    </w:p>
    <w:p w:rsidR="009D7E03" w:rsidRPr="00C5197B" w:rsidRDefault="009D7E03" w:rsidP="00EF43C7">
      <w:pPr>
        <w:spacing w:after="0" w:line="240" w:lineRule="auto"/>
        <w:ind w:firstLine="709"/>
        <w:jc w:val="both"/>
        <w:rPr>
          <w:rFonts w:ascii="Times New Roman" w:eastAsia="Calibri" w:hAnsi="Times New Roman" w:cs="Times New Roman"/>
          <w:sz w:val="18"/>
          <w:szCs w:val="18"/>
        </w:rPr>
      </w:pPr>
      <w:r w:rsidRPr="00C5197B">
        <w:rPr>
          <w:rFonts w:ascii="Times New Roman" w:eastAsia="Calibri" w:hAnsi="Times New Roman" w:cs="Times New Roman"/>
          <w:sz w:val="18"/>
          <w:szCs w:val="18"/>
        </w:rPr>
        <w:t>“</w:t>
      </w:r>
      <w:r w:rsidRPr="00C5197B">
        <w:rPr>
          <w:rFonts w:ascii="Times New Roman" w:eastAsia="Calibri" w:hAnsi="Times New Roman" w:cs="Times New Roman"/>
          <w:b/>
          <w:sz w:val="18"/>
          <w:szCs w:val="18"/>
        </w:rPr>
        <w:t>72.</w:t>
      </w:r>
      <w:r w:rsidRPr="00C5197B">
        <w:rPr>
          <w:rFonts w:ascii="Times New Roman" w:eastAsia="Calibri" w:hAnsi="Times New Roman" w:cs="Times New Roman"/>
          <w:sz w:val="18"/>
          <w:szCs w:val="18"/>
        </w:rPr>
        <w:t xml:space="preserve"> Armodafinil yalnızca;</w:t>
      </w:r>
    </w:p>
    <w:p w:rsidR="009D7E03" w:rsidRPr="00C5197B" w:rsidRDefault="000F5E8C" w:rsidP="00EF43C7">
      <w:pPr>
        <w:spacing w:after="0" w:line="240" w:lineRule="auto"/>
        <w:ind w:firstLine="709"/>
        <w:jc w:val="both"/>
        <w:rPr>
          <w:rFonts w:ascii="Times New Roman" w:eastAsia="Calibri" w:hAnsi="Times New Roman" w:cs="Times New Roman"/>
          <w:sz w:val="18"/>
          <w:szCs w:val="18"/>
        </w:rPr>
      </w:pPr>
      <w:r w:rsidRPr="00C5197B">
        <w:rPr>
          <w:rFonts w:ascii="Times New Roman" w:eastAsia="Calibri" w:hAnsi="Times New Roman" w:cs="Times New Roman"/>
          <w:sz w:val="18"/>
          <w:szCs w:val="18"/>
        </w:rPr>
        <w:t xml:space="preserve">a) </w:t>
      </w:r>
      <w:r w:rsidR="009D7E03" w:rsidRPr="00C5197B">
        <w:rPr>
          <w:rFonts w:ascii="Times New Roman" w:eastAsia="Calibri" w:hAnsi="Times New Roman" w:cs="Times New Roman"/>
          <w:sz w:val="18"/>
          <w:szCs w:val="18"/>
        </w:rPr>
        <w:t>Uyku laboratuvarında çoklu uyku latens testi incelemesi yapılarak narkolepsi tanısı almış ve en az 3 ay süreyle modafinile yeterli cevap alınamayan yetişkin hastalarda tedaviye başlanılması halinde Kurumca bedelleri karşılanır.</w:t>
      </w:r>
    </w:p>
    <w:p w:rsidR="009D7E03" w:rsidRPr="00C5197B" w:rsidRDefault="000F5E8C" w:rsidP="00EF43C7">
      <w:pPr>
        <w:tabs>
          <w:tab w:val="left" w:pos="709"/>
        </w:tabs>
        <w:spacing w:after="0" w:line="240" w:lineRule="auto"/>
        <w:ind w:firstLine="709"/>
        <w:jc w:val="both"/>
        <w:rPr>
          <w:rFonts w:ascii="Times New Roman" w:eastAsia="Calibri" w:hAnsi="Times New Roman" w:cs="Times New Roman"/>
          <w:sz w:val="18"/>
          <w:szCs w:val="18"/>
        </w:rPr>
      </w:pPr>
      <w:r w:rsidRPr="00C5197B">
        <w:rPr>
          <w:rFonts w:ascii="Times New Roman" w:eastAsia="Calibri" w:hAnsi="Times New Roman" w:cs="Times New Roman"/>
          <w:sz w:val="18"/>
          <w:szCs w:val="18"/>
        </w:rPr>
        <w:t xml:space="preserve">b) </w:t>
      </w:r>
      <w:r w:rsidR="009D7E03" w:rsidRPr="00C5197B">
        <w:rPr>
          <w:rFonts w:ascii="Times New Roman" w:eastAsia="Calibri" w:hAnsi="Times New Roman" w:cs="Times New Roman"/>
          <w:sz w:val="18"/>
          <w:szCs w:val="18"/>
        </w:rPr>
        <w:t>Uyku laboratuvarında incelemesi yapılarak obstrüktif uyku apnesi tanısı almış ve en az 3 ay süreyle pozitif basınçlı</w:t>
      </w:r>
      <w:r w:rsidR="009129CC">
        <w:rPr>
          <w:rFonts w:ascii="Times New Roman" w:eastAsia="Calibri" w:hAnsi="Times New Roman" w:cs="Times New Roman"/>
          <w:sz w:val="18"/>
          <w:szCs w:val="18"/>
        </w:rPr>
        <w:t xml:space="preserve"> </w:t>
      </w:r>
      <w:r w:rsidR="009D7E03" w:rsidRPr="00C5197B">
        <w:rPr>
          <w:rFonts w:ascii="Times New Roman" w:eastAsia="Calibri" w:hAnsi="Times New Roman" w:cs="Times New Roman"/>
          <w:sz w:val="18"/>
          <w:szCs w:val="18"/>
        </w:rPr>
        <w:t>havayolu tedavisi (PAP) almasına rağmen (haftanın en az 5 gecesi ve gecede 4 saat ve üzeri efektif olarak) gündüz aşırı uykululuk hali devam eden yetişkin hastalarda tedaviye başlanılması halinde Kurumca bedelleri karşılanır.</w:t>
      </w:r>
    </w:p>
    <w:p w:rsidR="002D24E2" w:rsidRPr="00C5197B" w:rsidRDefault="00E548C6" w:rsidP="0099548E">
      <w:pPr>
        <w:tabs>
          <w:tab w:val="left" w:pos="709"/>
        </w:tabs>
        <w:spacing w:after="0" w:line="240" w:lineRule="auto"/>
        <w:jc w:val="both"/>
        <w:rPr>
          <w:rFonts w:ascii="Times New Roman" w:eastAsia="Calibri" w:hAnsi="Times New Roman" w:cs="Times New Roman"/>
          <w:sz w:val="18"/>
          <w:szCs w:val="18"/>
        </w:rPr>
      </w:pPr>
      <w:r w:rsidRPr="00C5197B">
        <w:rPr>
          <w:rFonts w:ascii="Times New Roman" w:eastAsia="Calibri" w:hAnsi="Times New Roman" w:cs="Times New Roman"/>
          <w:sz w:val="18"/>
          <w:szCs w:val="18"/>
        </w:rPr>
        <w:t xml:space="preserve">             </w:t>
      </w:r>
      <w:r w:rsidR="0099548E" w:rsidRPr="00C5197B">
        <w:rPr>
          <w:rFonts w:ascii="Times New Roman" w:eastAsia="Calibri" w:hAnsi="Times New Roman" w:cs="Times New Roman"/>
          <w:sz w:val="18"/>
          <w:szCs w:val="18"/>
        </w:rPr>
        <w:tab/>
      </w:r>
      <w:r w:rsidR="002D24E2" w:rsidRPr="00C5197B">
        <w:rPr>
          <w:rFonts w:ascii="Times New Roman" w:eastAsia="Calibri" w:hAnsi="Times New Roman" w:cs="Times New Roman"/>
          <w:sz w:val="18"/>
          <w:szCs w:val="18"/>
        </w:rPr>
        <w:t>c) Bu durumların belirtildiği göğüs hastalıkları, nöroloji veya psikiyatri uzman hekimlerinden biri tarafından düzenlenen 1 yıl süreli uzman hekim raporuna istinaden tüm uzman hekimlerce reçete edilmesi halinde Kurumca bedelleri karşılanır. Tedaviye ara verilmesi halinde başlangıç kriterleri aranmaz.”</w:t>
      </w:r>
    </w:p>
    <w:p w:rsidR="009D7E03" w:rsidRPr="00C5197B" w:rsidRDefault="00E548C6" w:rsidP="0099548E">
      <w:pPr>
        <w:tabs>
          <w:tab w:val="left" w:pos="709"/>
        </w:tabs>
        <w:spacing w:after="0"/>
        <w:jc w:val="both"/>
        <w:rPr>
          <w:rFonts w:ascii="Times New Roman" w:eastAsia="Calibri" w:hAnsi="Times New Roman" w:cs="Times New Roman"/>
          <w:sz w:val="18"/>
          <w:szCs w:val="18"/>
        </w:rPr>
      </w:pPr>
      <w:r w:rsidRPr="00C5197B">
        <w:rPr>
          <w:rFonts w:ascii="Times New Roman" w:eastAsia="Calibri" w:hAnsi="Times New Roman" w:cs="Times New Roman"/>
          <w:b/>
          <w:sz w:val="18"/>
          <w:szCs w:val="18"/>
        </w:rPr>
        <w:t xml:space="preserve">            </w:t>
      </w:r>
      <w:r w:rsidR="008B3E34" w:rsidRPr="00C5197B">
        <w:rPr>
          <w:rFonts w:ascii="Times New Roman" w:eastAsia="Calibri" w:hAnsi="Times New Roman" w:cs="Times New Roman"/>
          <w:b/>
          <w:sz w:val="18"/>
          <w:szCs w:val="18"/>
        </w:rPr>
        <w:tab/>
      </w:r>
      <w:r w:rsidR="009D7E03" w:rsidRPr="00C5197B">
        <w:rPr>
          <w:rFonts w:ascii="Times New Roman" w:eastAsia="Calibri" w:hAnsi="Times New Roman" w:cs="Times New Roman"/>
          <w:b/>
          <w:sz w:val="18"/>
          <w:szCs w:val="18"/>
        </w:rPr>
        <w:t xml:space="preserve">MADDE </w:t>
      </w:r>
      <w:r w:rsidR="00CF376B" w:rsidRPr="00C5197B">
        <w:rPr>
          <w:rFonts w:ascii="Times New Roman" w:eastAsia="Calibri" w:hAnsi="Times New Roman" w:cs="Times New Roman"/>
          <w:b/>
          <w:sz w:val="18"/>
          <w:szCs w:val="18"/>
        </w:rPr>
        <w:t>3</w:t>
      </w:r>
      <w:r w:rsidR="00894BBB">
        <w:rPr>
          <w:rFonts w:ascii="Times New Roman" w:eastAsia="Calibri" w:hAnsi="Times New Roman" w:cs="Times New Roman"/>
          <w:b/>
          <w:sz w:val="18"/>
          <w:szCs w:val="18"/>
        </w:rPr>
        <w:t>1</w:t>
      </w:r>
      <w:r w:rsidR="00C437AF" w:rsidRPr="00C5197B">
        <w:rPr>
          <w:rFonts w:ascii="Times New Roman" w:eastAsia="Calibri" w:hAnsi="Times New Roman" w:cs="Times New Roman"/>
          <w:b/>
          <w:sz w:val="18"/>
          <w:szCs w:val="18"/>
        </w:rPr>
        <w:t>-</w:t>
      </w:r>
      <w:r w:rsidR="009D7E03" w:rsidRPr="00C5197B">
        <w:rPr>
          <w:rFonts w:ascii="Times New Roman" w:eastAsia="Calibri" w:hAnsi="Times New Roman" w:cs="Times New Roman"/>
          <w:b/>
          <w:sz w:val="18"/>
          <w:szCs w:val="18"/>
        </w:rPr>
        <w:t xml:space="preserve"> </w:t>
      </w:r>
      <w:r w:rsidR="009D7E03" w:rsidRPr="00C5197B">
        <w:rPr>
          <w:rFonts w:ascii="Times New Roman" w:eastAsia="Calibri" w:hAnsi="Times New Roman" w:cs="Times New Roman"/>
          <w:sz w:val="18"/>
          <w:szCs w:val="18"/>
        </w:rPr>
        <w:t xml:space="preserve"> Aynı Tebliğ eki “Sadece Yatarak Tedavilerde Kullanımı Halinde Bedell</w:t>
      </w:r>
      <w:r w:rsidR="001A16FF" w:rsidRPr="00C5197B">
        <w:rPr>
          <w:rFonts w:ascii="Times New Roman" w:eastAsia="Calibri" w:hAnsi="Times New Roman" w:cs="Times New Roman"/>
          <w:sz w:val="18"/>
          <w:szCs w:val="18"/>
        </w:rPr>
        <w:t>eri Ödenecek İlaçlar Listesi (EK</w:t>
      </w:r>
      <w:r w:rsidR="009D7E03" w:rsidRPr="00C5197B">
        <w:rPr>
          <w:rFonts w:ascii="Times New Roman" w:eastAsia="Calibri" w:hAnsi="Times New Roman" w:cs="Times New Roman"/>
          <w:sz w:val="18"/>
          <w:szCs w:val="18"/>
        </w:rPr>
        <w:t>-4/G)”</w:t>
      </w:r>
      <w:r w:rsidR="004951FA" w:rsidRPr="00C5197B">
        <w:rPr>
          <w:rFonts w:ascii="Times New Roman" w:eastAsia="Calibri" w:hAnsi="Times New Roman" w:cs="Times New Roman"/>
          <w:sz w:val="18"/>
          <w:szCs w:val="18"/>
        </w:rPr>
        <w:t xml:space="preserve"> </w:t>
      </w:r>
      <w:r w:rsidR="009D7E03" w:rsidRPr="00C5197B">
        <w:rPr>
          <w:rFonts w:ascii="Times New Roman" w:eastAsia="Calibri" w:hAnsi="Times New Roman" w:cs="Times New Roman"/>
          <w:sz w:val="18"/>
          <w:szCs w:val="18"/>
        </w:rPr>
        <w:t xml:space="preserve">nde aşağıdaki düzenlemeler yapılmıştır. </w:t>
      </w:r>
    </w:p>
    <w:p w:rsidR="009D7E03" w:rsidRPr="00C5197B" w:rsidRDefault="00C437AF" w:rsidP="00C437AF">
      <w:pPr>
        <w:tabs>
          <w:tab w:val="left" w:pos="0"/>
        </w:tabs>
        <w:spacing w:after="0"/>
        <w:ind w:firstLine="709"/>
        <w:contextualSpacing/>
        <w:jc w:val="both"/>
        <w:rPr>
          <w:rFonts w:ascii="Times New Roman" w:eastAsia="Calibri" w:hAnsi="Times New Roman" w:cs="Times New Roman"/>
          <w:sz w:val="18"/>
          <w:szCs w:val="18"/>
        </w:rPr>
      </w:pPr>
      <w:r w:rsidRPr="00C5197B">
        <w:rPr>
          <w:rFonts w:ascii="Times New Roman" w:eastAsia="Calibri" w:hAnsi="Times New Roman" w:cs="Times New Roman"/>
          <w:sz w:val="18"/>
          <w:szCs w:val="18"/>
        </w:rPr>
        <w:t xml:space="preserve">a) </w:t>
      </w:r>
      <w:r w:rsidR="009D7E03" w:rsidRPr="00C5197B">
        <w:rPr>
          <w:rFonts w:ascii="Times New Roman" w:eastAsia="Calibri" w:hAnsi="Times New Roman" w:cs="Times New Roman"/>
          <w:sz w:val="18"/>
          <w:szCs w:val="18"/>
        </w:rPr>
        <w:t xml:space="preserve">4 </w:t>
      </w:r>
      <w:r w:rsidRPr="00C5197B">
        <w:rPr>
          <w:rFonts w:ascii="Times New Roman" w:eastAsia="Calibri" w:hAnsi="Times New Roman" w:cs="Times New Roman"/>
          <w:sz w:val="18"/>
          <w:szCs w:val="18"/>
        </w:rPr>
        <w:t>numaralı</w:t>
      </w:r>
      <w:r w:rsidR="009D7E03" w:rsidRPr="00C5197B">
        <w:rPr>
          <w:rFonts w:ascii="Times New Roman" w:eastAsia="Calibri" w:hAnsi="Times New Roman" w:cs="Times New Roman"/>
          <w:sz w:val="18"/>
          <w:szCs w:val="18"/>
        </w:rPr>
        <w:t xml:space="preserve"> maddesin</w:t>
      </w:r>
      <w:r w:rsidR="00161CD2">
        <w:rPr>
          <w:rFonts w:ascii="Times New Roman" w:eastAsia="Calibri" w:hAnsi="Times New Roman" w:cs="Times New Roman"/>
          <w:sz w:val="18"/>
          <w:szCs w:val="18"/>
        </w:rPr>
        <w:t>d</w:t>
      </w:r>
      <w:r w:rsidR="009D7E03" w:rsidRPr="00C5197B">
        <w:rPr>
          <w:rFonts w:ascii="Times New Roman" w:eastAsia="Calibri" w:hAnsi="Times New Roman" w:cs="Times New Roman"/>
          <w:sz w:val="18"/>
          <w:szCs w:val="18"/>
        </w:rPr>
        <w:t xml:space="preserve">e </w:t>
      </w:r>
      <w:r w:rsidR="00161CD2">
        <w:rPr>
          <w:rFonts w:ascii="Times New Roman" w:eastAsia="Calibri" w:hAnsi="Times New Roman" w:cs="Times New Roman"/>
          <w:sz w:val="18"/>
          <w:szCs w:val="18"/>
        </w:rPr>
        <w:t xml:space="preserve">yer alan </w:t>
      </w:r>
      <w:r w:rsidR="009D7E03" w:rsidRPr="00C5197B">
        <w:rPr>
          <w:rFonts w:ascii="Times New Roman" w:eastAsia="Calibri" w:hAnsi="Times New Roman" w:cs="Times New Roman"/>
          <w:sz w:val="18"/>
          <w:szCs w:val="18"/>
        </w:rPr>
        <w:t>“enjeksiyonluk çözelti” ibaresinden sonra gelmek üzere “, Fosfomisin (parenteral formları)” ibaresi eklenmiştir.</w:t>
      </w:r>
    </w:p>
    <w:p w:rsidR="009D7E03" w:rsidRPr="00C5197B" w:rsidRDefault="00C437AF" w:rsidP="00C437AF">
      <w:pPr>
        <w:tabs>
          <w:tab w:val="left" w:pos="284"/>
        </w:tabs>
        <w:spacing w:after="0"/>
        <w:ind w:left="709"/>
        <w:jc w:val="both"/>
        <w:rPr>
          <w:rFonts w:ascii="Times New Roman" w:eastAsia="Calibri" w:hAnsi="Times New Roman" w:cs="Times New Roman"/>
          <w:sz w:val="18"/>
          <w:szCs w:val="18"/>
        </w:rPr>
      </w:pPr>
      <w:r w:rsidRPr="00C5197B">
        <w:rPr>
          <w:rFonts w:ascii="Times New Roman" w:eastAsia="Calibri" w:hAnsi="Times New Roman" w:cs="Times New Roman"/>
          <w:sz w:val="18"/>
          <w:szCs w:val="18"/>
        </w:rPr>
        <w:t>b)</w:t>
      </w:r>
      <w:r w:rsidR="0099548E" w:rsidRPr="00C5197B">
        <w:rPr>
          <w:rFonts w:ascii="Times New Roman" w:eastAsia="Calibri" w:hAnsi="Times New Roman" w:cs="Times New Roman"/>
          <w:sz w:val="18"/>
          <w:szCs w:val="18"/>
        </w:rPr>
        <w:t xml:space="preserve"> </w:t>
      </w:r>
      <w:r w:rsidR="00161CD2">
        <w:rPr>
          <w:rFonts w:ascii="Times New Roman" w:eastAsia="Calibri" w:hAnsi="Times New Roman" w:cs="Times New Roman"/>
          <w:sz w:val="18"/>
          <w:szCs w:val="18"/>
        </w:rPr>
        <w:t>Aynı listeye</w:t>
      </w:r>
      <w:r w:rsidR="009D7E03" w:rsidRPr="00C5197B">
        <w:rPr>
          <w:rFonts w:ascii="Times New Roman" w:eastAsia="Calibri" w:hAnsi="Times New Roman" w:cs="Times New Roman"/>
          <w:sz w:val="18"/>
          <w:szCs w:val="18"/>
        </w:rPr>
        <w:t xml:space="preserve"> </w:t>
      </w:r>
      <w:r w:rsidRPr="00C5197B">
        <w:rPr>
          <w:rFonts w:ascii="Times New Roman" w:eastAsia="Calibri" w:hAnsi="Times New Roman" w:cs="Times New Roman"/>
          <w:sz w:val="18"/>
          <w:szCs w:val="18"/>
        </w:rPr>
        <w:t>4 numaralı maddeden sonra gelmek üzere</w:t>
      </w:r>
      <w:r w:rsidR="009D7E03" w:rsidRPr="00C5197B">
        <w:rPr>
          <w:rFonts w:ascii="Times New Roman" w:eastAsia="Calibri" w:hAnsi="Times New Roman" w:cs="Times New Roman"/>
          <w:sz w:val="18"/>
          <w:szCs w:val="18"/>
        </w:rPr>
        <w:t xml:space="preserve"> </w:t>
      </w:r>
      <w:r w:rsidR="00161CD2">
        <w:rPr>
          <w:rFonts w:ascii="Times New Roman" w:eastAsia="Calibri" w:hAnsi="Times New Roman" w:cs="Times New Roman"/>
          <w:sz w:val="18"/>
          <w:szCs w:val="18"/>
        </w:rPr>
        <w:t>aşağıdaki</w:t>
      </w:r>
      <w:r w:rsidR="009D7E03" w:rsidRPr="00C5197B">
        <w:rPr>
          <w:rFonts w:ascii="Times New Roman" w:eastAsia="Calibri" w:hAnsi="Times New Roman" w:cs="Times New Roman"/>
          <w:sz w:val="18"/>
          <w:szCs w:val="18"/>
        </w:rPr>
        <w:t xml:space="preserve"> </w:t>
      </w:r>
      <w:r w:rsidR="00E36F5A">
        <w:rPr>
          <w:rFonts w:ascii="Times New Roman" w:eastAsia="Calibri" w:hAnsi="Times New Roman" w:cs="Times New Roman"/>
          <w:sz w:val="18"/>
          <w:szCs w:val="18"/>
        </w:rPr>
        <w:t xml:space="preserve">alt </w:t>
      </w:r>
      <w:r w:rsidR="009D7E03" w:rsidRPr="00C5197B">
        <w:rPr>
          <w:rFonts w:ascii="Times New Roman" w:eastAsia="Calibri" w:hAnsi="Times New Roman" w:cs="Times New Roman"/>
          <w:sz w:val="18"/>
          <w:szCs w:val="18"/>
        </w:rPr>
        <w:t>madde eklenmiştir.</w:t>
      </w:r>
    </w:p>
    <w:p w:rsidR="009D7E03" w:rsidRPr="00C5197B" w:rsidRDefault="00C437AF" w:rsidP="008B3E34">
      <w:pPr>
        <w:tabs>
          <w:tab w:val="left" w:pos="709"/>
        </w:tabs>
        <w:spacing w:after="0"/>
        <w:jc w:val="both"/>
        <w:rPr>
          <w:rFonts w:ascii="Times New Roman" w:eastAsia="Calibri" w:hAnsi="Times New Roman" w:cs="Times New Roman"/>
          <w:sz w:val="18"/>
          <w:szCs w:val="18"/>
        </w:rPr>
      </w:pPr>
      <w:r w:rsidRPr="00C5197B">
        <w:rPr>
          <w:rFonts w:ascii="Times New Roman" w:eastAsia="Calibri" w:hAnsi="Times New Roman" w:cs="Times New Roman"/>
          <w:sz w:val="18"/>
          <w:szCs w:val="18"/>
        </w:rPr>
        <w:t xml:space="preserve">            </w:t>
      </w:r>
      <w:r w:rsidR="008B3E34" w:rsidRPr="00C5197B">
        <w:rPr>
          <w:rFonts w:ascii="Times New Roman" w:eastAsia="Calibri" w:hAnsi="Times New Roman" w:cs="Times New Roman"/>
          <w:sz w:val="18"/>
          <w:szCs w:val="18"/>
        </w:rPr>
        <w:tab/>
      </w:r>
      <w:r w:rsidR="009D7E03" w:rsidRPr="00C5197B">
        <w:rPr>
          <w:rFonts w:ascii="Times New Roman" w:eastAsia="Calibri" w:hAnsi="Times New Roman" w:cs="Times New Roman"/>
          <w:sz w:val="18"/>
          <w:szCs w:val="18"/>
        </w:rPr>
        <w:t>“</w:t>
      </w:r>
      <w:r w:rsidR="009D7E03" w:rsidRPr="00C5197B">
        <w:rPr>
          <w:rFonts w:ascii="Times New Roman" w:eastAsia="Calibri" w:hAnsi="Times New Roman" w:cs="Times New Roman"/>
          <w:b/>
          <w:sz w:val="18"/>
          <w:szCs w:val="18"/>
        </w:rPr>
        <w:t>4.1-</w:t>
      </w:r>
      <w:r w:rsidR="004951FA" w:rsidRPr="00C5197B">
        <w:rPr>
          <w:rFonts w:ascii="Times New Roman" w:eastAsia="Calibri" w:hAnsi="Times New Roman" w:cs="Times New Roman"/>
          <w:sz w:val="18"/>
          <w:szCs w:val="18"/>
        </w:rPr>
        <w:t xml:space="preserve"> </w:t>
      </w:r>
      <w:r w:rsidR="009D7E03" w:rsidRPr="00C5197B">
        <w:rPr>
          <w:rFonts w:ascii="Times New Roman" w:eastAsia="Calibri" w:hAnsi="Times New Roman" w:cs="Times New Roman"/>
          <w:sz w:val="18"/>
          <w:szCs w:val="18"/>
        </w:rPr>
        <w:t>Linezolid oral formları yalnızca; osteomyelitin eşlik etmediği şiddetli ve orta derecedeki diyabetik ayak enfeksiyonu olan hastalardan en az 3 gün yatarak tedavi sonrası klinik iyileşme göstererek oral tedaviye geçişi uygun olanlarda bu durumun belirtildiği EHU onayı ile ayakta tedavilerde en fazla 10 günlük dozlar şeklinde reçete edilmesi halinde bedelleri Kurumca karşılanır.”</w:t>
      </w:r>
    </w:p>
    <w:p w:rsidR="009D7E03" w:rsidRPr="00C5197B" w:rsidRDefault="00C437AF" w:rsidP="008B3E34">
      <w:pPr>
        <w:tabs>
          <w:tab w:val="left" w:pos="709"/>
        </w:tabs>
        <w:spacing w:after="0"/>
        <w:jc w:val="both"/>
        <w:rPr>
          <w:rFonts w:ascii="Times New Roman" w:eastAsia="Calibri" w:hAnsi="Times New Roman" w:cs="Times New Roman"/>
          <w:sz w:val="18"/>
          <w:szCs w:val="18"/>
        </w:rPr>
      </w:pPr>
      <w:r w:rsidRPr="00C5197B">
        <w:rPr>
          <w:rFonts w:ascii="Times New Roman" w:eastAsia="Calibri" w:hAnsi="Times New Roman" w:cs="Times New Roman"/>
          <w:sz w:val="18"/>
          <w:szCs w:val="18"/>
        </w:rPr>
        <w:t xml:space="preserve">            </w:t>
      </w:r>
      <w:r w:rsidR="008B3E34" w:rsidRPr="00C5197B">
        <w:rPr>
          <w:rFonts w:ascii="Times New Roman" w:eastAsia="Calibri" w:hAnsi="Times New Roman" w:cs="Times New Roman"/>
          <w:sz w:val="18"/>
          <w:szCs w:val="18"/>
        </w:rPr>
        <w:tab/>
      </w:r>
      <w:r w:rsidR="009D7E03" w:rsidRPr="00C5197B">
        <w:rPr>
          <w:rFonts w:ascii="Times New Roman" w:eastAsia="Calibri" w:hAnsi="Times New Roman" w:cs="Times New Roman"/>
          <w:sz w:val="18"/>
          <w:szCs w:val="18"/>
        </w:rPr>
        <w:t xml:space="preserve">c)  </w:t>
      </w:r>
      <w:r w:rsidR="00161CD2">
        <w:rPr>
          <w:rFonts w:ascii="Times New Roman" w:eastAsia="Calibri" w:hAnsi="Times New Roman" w:cs="Times New Roman"/>
          <w:sz w:val="18"/>
          <w:szCs w:val="18"/>
        </w:rPr>
        <w:t>Aynı listeye aşağıdaki</w:t>
      </w:r>
      <w:r w:rsidR="009D7E03" w:rsidRPr="00C5197B">
        <w:rPr>
          <w:rFonts w:ascii="Times New Roman" w:eastAsia="Calibri" w:hAnsi="Times New Roman" w:cs="Times New Roman"/>
          <w:sz w:val="18"/>
          <w:szCs w:val="18"/>
        </w:rPr>
        <w:t xml:space="preserve"> madde eklenmiştir.</w:t>
      </w:r>
    </w:p>
    <w:p w:rsidR="00BC0DB4" w:rsidRPr="00C5197B" w:rsidRDefault="00C437AF" w:rsidP="008B3E34">
      <w:pPr>
        <w:tabs>
          <w:tab w:val="left" w:pos="709"/>
        </w:tabs>
        <w:spacing w:after="0"/>
        <w:jc w:val="both"/>
        <w:rPr>
          <w:rFonts w:ascii="Times New Roman" w:eastAsia="Calibri" w:hAnsi="Times New Roman" w:cs="Times New Roman"/>
          <w:sz w:val="18"/>
          <w:szCs w:val="18"/>
        </w:rPr>
      </w:pPr>
      <w:r w:rsidRPr="00C5197B">
        <w:rPr>
          <w:rFonts w:ascii="Times New Roman" w:eastAsia="Calibri" w:hAnsi="Times New Roman" w:cs="Times New Roman"/>
          <w:sz w:val="18"/>
          <w:szCs w:val="18"/>
        </w:rPr>
        <w:t xml:space="preserve">            </w:t>
      </w:r>
      <w:r w:rsidR="008B3E34" w:rsidRPr="00C5197B">
        <w:rPr>
          <w:rFonts w:ascii="Times New Roman" w:eastAsia="Calibri" w:hAnsi="Times New Roman" w:cs="Times New Roman"/>
          <w:sz w:val="18"/>
          <w:szCs w:val="18"/>
        </w:rPr>
        <w:tab/>
      </w:r>
      <w:r w:rsidR="009D7E03" w:rsidRPr="00C5197B">
        <w:rPr>
          <w:rFonts w:ascii="Times New Roman" w:eastAsia="Calibri" w:hAnsi="Times New Roman" w:cs="Times New Roman"/>
          <w:sz w:val="18"/>
          <w:szCs w:val="18"/>
        </w:rPr>
        <w:t>“</w:t>
      </w:r>
      <w:r w:rsidR="009D7E03" w:rsidRPr="00C5197B">
        <w:rPr>
          <w:rFonts w:ascii="Times New Roman" w:eastAsia="Calibri" w:hAnsi="Times New Roman" w:cs="Times New Roman"/>
          <w:b/>
          <w:sz w:val="18"/>
          <w:szCs w:val="18"/>
        </w:rPr>
        <w:t>64.</w:t>
      </w:r>
      <w:r w:rsidR="009D7E03" w:rsidRPr="00C5197B">
        <w:rPr>
          <w:rFonts w:ascii="Times New Roman" w:eastAsia="Calibri" w:hAnsi="Times New Roman" w:cs="Times New Roman"/>
          <w:sz w:val="18"/>
          <w:szCs w:val="18"/>
        </w:rPr>
        <w:t xml:space="preserve"> Amino </w:t>
      </w:r>
      <w:r w:rsidR="00461B06" w:rsidRPr="00C5197B">
        <w:rPr>
          <w:rFonts w:ascii="Times New Roman" w:eastAsia="Calibri" w:hAnsi="Times New Roman" w:cs="Times New Roman"/>
          <w:sz w:val="18"/>
          <w:szCs w:val="18"/>
        </w:rPr>
        <w:t>a</w:t>
      </w:r>
      <w:r w:rsidR="009D7E03" w:rsidRPr="00C5197B">
        <w:rPr>
          <w:rFonts w:ascii="Times New Roman" w:eastAsia="Calibri" w:hAnsi="Times New Roman" w:cs="Times New Roman"/>
          <w:sz w:val="18"/>
          <w:szCs w:val="18"/>
        </w:rPr>
        <w:t>sit</w:t>
      </w:r>
      <w:r w:rsidR="00AE44FE" w:rsidRPr="00C5197B">
        <w:rPr>
          <w:rFonts w:ascii="Times New Roman" w:eastAsia="Calibri" w:hAnsi="Times New Roman" w:cs="Times New Roman"/>
          <w:sz w:val="18"/>
          <w:szCs w:val="18"/>
        </w:rPr>
        <w:t xml:space="preserve"> </w:t>
      </w:r>
      <w:r w:rsidR="009D7E03" w:rsidRPr="00C5197B">
        <w:rPr>
          <w:rFonts w:ascii="Times New Roman" w:eastAsia="Calibri" w:hAnsi="Times New Roman" w:cs="Times New Roman"/>
          <w:sz w:val="18"/>
          <w:szCs w:val="18"/>
        </w:rPr>
        <w:t>+</w:t>
      </w:r>
      <w:r w:rsidR="00AE44FE" w:rsidRPr="00C5197B">
        <w:rPr>
          <w:rFonts w:ascii="Times New Roman" w:eastAsia="Calibri" w:hAnsi="Times New Roman" w:cs="Times New Roman"/>
          <w:sz w:val="18"/>
          <w:szCs w:val="18"/>
        </w:rPr>
        <w:t xml:space="preserve"> </w:t>
      </w:r>
      <w:r w:rsidR="005E6564" w:rsidRPr="00C5197B">
        <w:rPr>
          <w:rFonts w:ascii="Times New Roman" w:eastAsia="Calibri" w:hAnsi="Times New Roman" w:cs="Times New Roman"/>
          <w:sz w:val="18"/>
          <w:szCs w:val="18"/>
        </w:rPr>
        <w:t>l</w:t>
      </w:r>
      <w:r w:rsidR="009D7E03" w:rsidRPr="00C5197B">
        <w:rPr>
          <w:rFonts w:ascii="Times New Roman" w:eastAsia="Calibri" w:hAnsi="Times New Roman" w:cs="Times New Roman"/>
          <w:sz w:val="18"/>
          <w:szCs w:val="18"/>
        </w:rPr>
        <w:t>ipid</w:t>
      </w:r>
      <w:r w:rsidR="00AE44FE" w:rsidRPr="00C5197B">
        <w:rPr>
          <w:rFonts w:ascii="Times New Roman" w:eastAsia="Calibri" w:hAnsi="Times New Roman" w:cs="Times New Roman"/>
          <w:sz w:val="18"/>
          <w:szCs w:val="18"/>
        </w:rPr>
        <w:t xml:space="preserve"> </w:t>
      </w:r>
      <w:r w:rsidR="009D7E03" w:rsidRPr="00C5197B">
        <w:rPr>
          <w:rFonts w:ascii="Times New Roman" w:eastAsia="Calibri" w:hAnsi="Times New Roman" w:cs="Times New Roman"/>
          <w:sz w:val="18"/>
          <w:szCs w:val="18"/>
        </w:rPr>
        <w:t>+</w:t>
      </w:r>
      <w:r w:rsidR="00461B06" w:rsidRPr="00C5197B">
        <w:rPr>
          <w:rFonts w:ascii="Times New Roman" w:eastAsia="Calibri" w:hAnsi="Times New Roman" w:cs="Times New Roman"/>
          <w:sz w:val="18"/>
          <w:szCs w:val="18"/>
        </w:rPr>
        <w:t xml:space="preserve"> </w:t>
      </w:r>
      <w:r w:rsidR="005E6564" w:rsidRPr="00C5197B">
        <w:rPr>
          <w:rFonts w:ascii="Times New Roman" w:eastAsia="Calibri" w:hAnsi="Times New Roman" w:cs="Times New Roman"/>
          <w:sz w:val="18"/>
          <w:szCs w:val="18"/>
        </w:rPr>
        <w:t>k</w:t>
      </w:r>
      <w:r w:rsidR="009D7E03" w:rsidRPr="00C5197B">
        <w:rPr>
          <w:rFonts w:ascii="Times New Roman" w:eastAsia="Calibri" w:hAnsi="Times New Roman" w:cs="Times New Roman"/>
          <w:sz w:val="18"/>
          <w:szCs w:val="18"/>
        </w:rPr>
        <w:t>arbonhidrat içeren parenteral nutrisyon çözeltisinin; miadında doğmuş yeni</w:t>
      </w:r>
      <w:r w:rsidR="00762F3C" w:rsidRPr="00C5197B">
        <w:rPr>
          <w:rFonts w:ascii="Times New Roman" w:eastAsia="Calibri" w:hAnsi="Times New Roman" w:cs="Times New Roman"/>
          <w:sz w:val="18"/>
          <w:szCs w:val="18"/>
        </w:rPr>
        <w:t xml:space="preserve"> </w:t>
      </w:r>
      <w:r w:rsidR="009D7E03" w:rsidRPr="00C5197B">
        <w:rPr>
          <w:rFonts w:ascii="Times New Roman" w:eastAsia="Calibri" w:hAnsi="Times New Roman" w:cs="Times New Roman"/>
          <w:sz w:val="18"/>
          <w:szCs w:val="18"/>
        </w:rPr>
        <w:t>doğan bebeklerle 2 yaşına kadar olan çocuklarda oral ya da enteral beslenmenin imkânsız, yetersiz ya da kontrendike olduğu durumlarda kullanılması halinde bedelleri Kurumca karşılanır.</w:t>
      </w:r>
      <w:r w:rsidR="0099548E" w:rsidRPr="00C5197B">
        <w:rPr>
          <w:rFonts w:ascii="Times New Roman" w:eastAsia="Calibri" w:hAnsi="Times New Roman" w:cs="Times New Roman"/>
          <w:sz w:val="18"/>
          <w:szCs w:val="18"/>
        </w:rPr>
        <w:t>”</w:t>
      </w:r>
    </w:p>
    <w:p w:rsidR="00E36F5A" w:rsidRDefault="00A33A1A" w:rsidP="00161CD2">
      <w:pPr>
        <w:tabs>
          <w:tab w:val="left" w:pos="709"/>
        </w:tabs>
        <w:spacing w:after="0"/>
        <w:jc w:val="both"/>
        <w:rPr>
          <w:rFonts w:ascii="Times New Roman" w:eastAsia="Calibri" w:hAnsi="Times New Roman" w:cs="Times New Roman"/>
          <w:sz w:val="18"/>
          <w:szCs w:val="18"/>
        </w:rPr>
      </w:pPr>
      <w:r w:rsidRPr="00C5197B">
        <w:rPr>
          <w:rFonts w:ascii="Times New Roman" w:eastAsia="Calibri" w:hAnsi="Times New Roman" w:cs="Times New Roman"/>
          <w:sz w:val="18"/>
          <w:szCs w:val="18"/>
        </w:rPr>
        <w:tab/>
        <w:t xml:space="preserve">ç)  </w:t>
      </w:r>
      <w:r w:rsidR="00161CD2">
        <w:rPr>
          <w:rFonts w:ascii="Times New Roman" w:eastAsia="Calibri" w:hAnsi="Times New Roman" w:cs="Times New Roman"/>
          <w:sz w:val="18"/>
          <w:szCs w:val="18"/>
        </w:rPr>
        <w:t>Aynı listeye aşağıdaki</w:t>
      </w:r>
      <w:r w:rsidR="00161CD2" w:rsidRPr="00C5197B">
        <w:rPr>
          <w:rFonts w:ascii="Times New Roman" w:eastAsia="Calibri" w:hAnsi="Times New Roman" w:cs="Times New Roman"/>
          <w:sz w:val="18"/>
          <w:szCs w:val="18"/>
        </w:rPr>
        <w:t xml:space="preserve"> madde eklenmiştir.</w:t>
      </w:r>
      <w:r w:rsidR="00161CD2" w:rsidRPr="00C5197B" w:rsidDel="00161CD2">
        <w:rPr>
          <w:rFonts w:ascii="Times New Roman" w:eastAsia="Calibri" w:hAnsi="Times New Roman" w:cs="Times New Roman"/>
          <w:sz w:val="18"/>
          <w:szCs w:val="18"/>
        </w:rPr>
        <w:t xml:space="preserve"> </w:t>
      </w:r>
    </w:p>
    <w:p w:rsidR="009D7E03" w:rsidRPr="00C5197B" w:rsidRDefault="00E36F5A" w:rsidP="00161CD2">
      <w:pPr>
        <w:tabs>
          <w:tab w:val="left" w:pos="709"/>
        </w:tabs>
        <w:spacing w:after="0"/>
        <w:jc w:val="both"/>
        <w:rPr>
          <w:rFonts w:ascii="Times New Roman" w:eastAsia="Calibri" w:hAnsi="Times New Roman" w:cs="Times New Roman"/>
          <w:sz w:val="18"/>
          <w:szCs w:val="18"/>
        </w:rPr>
      </w:pPr>
      <w:r>
        <w:rPr>
          <w:rFonts w:ascii="Times New Roman" w:eastAsia="Calibri" w:hAnsi="Times New Roman" w:cs="Times New Roman"/>
          <w:sz w:val="18"/>
          <w:szCs w:val="18"/>
        </w:rPr>
        <w:tab/>
      </w:r>
      <w:r w:rsidR="0099548E" w:rsidRPr="00C5197B">
        <w:rPr>
          <w:rFonts w:ascii="Times New Roman" w:eastAsia="Calibri" w:hAnsi="Times New Roman" w:cs="Times New Roman"/>
          <w:sz w:val="18"/>
          <w:szCs w:val="18"/>
        </w:rPr>
        <w:t>“</w:t>
      </w:r>
      <w:r w:rsidR="00BC0DB4" w:rsidRPr="00C5197B">
        <w:rPr>
          <w:rFonts w:ascii="Times New Roman" w:eastAsia="Calibri" w:hAnsi="Times New Roman" w:cs="Times New Roman"/>
          <w:b/>
          <w:sz w:val="18"/>
          <w:szCs w:val="18"/>
        </w:rPr>
        <w:t>65.</w:t>
      </w:r>
      <w:r w:rsidR="00BC0DB4" w:rsidRPr="00C5197B">
        <w:rPr>
          <w:rFonts w:ascii="Times New Roman" w:eastAsia="Calibri" w:hAnsi="Times New Roman" w:cs="Times New Roman"/>
          <w:sz w:val="18"/>
          <w:szCs w:val="18"/>
        </w:rPr>
        <w:t xml:space="preserve"> Ekulizumab</w:t>
      </w:r>
      <w:r w:rsidR="009D7E03" w:rsidRPr="00C5197B">
        <w:rPr>
          <w:rFonts w:ascii="Times New Roman" w:eastAsia="Calibri" w:hAnsi="Times New Roman" w:cs="Times New Roman"/>
          <w:sz w:val="18"/>
          <w:szCs w:val="18"/>
        </w:rPr>
        <w:t>”</w:t>
      </w:r>
    </w:p>
    <w:p w:rsidR="00861324" w:rsidRPr="00C5197B" w:rsidRDefault="00861324" w:rsidP="0047308F">
      <w:pPr>
        <w:tabs>
          <w:tab w:val="left" w:pos="709"/>
        </w:tabs>
        <w:spacing w:after="0"/>
        <w:jc w:val="both"/>
        <w:rPr>
          <w:rFonts w:ascii="Times New Roman" w:eastAsia="Calibri" w:hAnsi="Times New Roman" w:cs="Times New Roman"/>
          <w:sz w:val="18"/>
          <w:szCs w:val="18"/>
        </w:rPr>
      </w:pPr>
      <w:r w:rsidRPr="00C5197B">
        <w:rPr>
          <w:rFonts w:ascii="Times New Roman" w:eastAsia="Calibri" w:hAnsi="Times New Roman" w:cs="Times New Roman"/>
          <w:b/>
          <w:sz w:val="18"/>
          <w:szCs w:val="18"/>
        </w:rPr>
        <w:t xml:space="preserve">           </w:t>
      </w:r>
      <w:r w:rsidR="0047308F" w:rsidRPr="00C5197B">
        <w:rPr>
          <w:rFonts w:ascii="Times New Roman" w:eastAsia="Calibri" w:hAnsi="Times New Roman" w:cs="Times New Roman"/>
          <w:b/>
          <w:sz w:val="18"/>
          <w:szCs w:val="18"/>
        </w:rPr>
        <w:tab/>
      </w:r>
      <w:r w:rsidRPr="00C5197B">
        <w:rPr>
          <w:rFonts w:ascii="Times New Roman" w:eastAsia="Calibri" w:hAnsi="Times New Roman" w:cs="Times New Roman"/>
          <w:b/>
          <w:sz w:val="18"/>
          <w:szCs w:val="18"/>
        </w:rPr>
        <w:t>MADDE 3</w:t>
      </w:r>
      <w:r w:rsidR="00894BBB">
        <w:rPr>
          <w:rFonts w:ascii="Times New Roman" w:eastAsia="Calibri" w:hAnsi="Times New Roman" w:cs="Times New Roman"/>
          <w:b/>
          <w:sz w:val="18"/>
          <w:szCs w:val="18"/>
        </w:rPr>
        <w:t>2</w:t>
      </w:r>
      <w:r w:rsidRPr="00C5197B">
        <w:rPr>
          <w:rFonts w:ascii="Times New Roman" w:eastAsia="Calibri" w:hAnsi="Times New Roman" w:cs="Times New Roman"/>
          <w:b/>
          <w:sz w:val="18"/>
          <w:szCs w:val="18"/>
        </w:rPr>
        <w:t xml:space="preserve">- </w:t>
      </w:r>
      <w:r w:rsidRPr="00C5197B">
        <w:rPr>
          <w:rFonts w:ascii="Times New Roman" w:eastAsia="Calibri" w:hAnsi="Times New Roman" w:cs="Times New Roman"/>
          <w:sz w:val="18"/>
          <w:szCs w:val="18"/>
        </w:rPr>
        <w:t xml:space="preserve"> </w:t>
      </w:r>
      <w:r w:rsidR="000C1E04" w:rsidRPr="00C5197B">
        <w:rPr>
          <w:rFonts w:ascii="Times New Roman" w:eastAsia="Calibri" w:hAnsi="Times New Roman" w:cs="Times New Roman"/>
          <w:sz w:val="18"/>
          <w:szCs w:val="18"/>
        </w:rPr>
        <w:t>Aynı Tebliğe;</w:t>
      </w:r>
    </w:p>
    <w:p w:rsidR="00861324" w:rsidRPr="00C5197B" w:rsidRDefault="0047308F" w:rsidP="00861324">
      <w:pPr>
        <w:spacing w:after="0"/>
        <w:jc w:val="both"/>
        <w:rPr>
          <w:rFonts w:ascii="Times New Roman" w:eastAsia="Calibri" w:hAnsi="Times New Roman" w:cs="Times New Roman"/>
          <w:sz w:val="18"/>
          <w:szCs w:val="18"/>
        </w:rPr>
      </w:pPr>
      <w:r w:rsidRPr="00C5197B">
        <w:rPr>
          <w:rFonts w:ascii="Times New Roman" w:eastAsia="Calibri" w:hAnsi="Times New Roman" w:cs="Times New Roman"/>
          <w:sz w:val="18"/>
          <w:szCs w:val="18"/>
        </w:rPr>
        <w:t xml:space="preserve">           </w:t>
      </w:r>
      <w:r w:rsidRPr="00C5197B">
        <w:rPr>
          <w:rFonts w:ascii="Times New Roman" w:eastAsia="Calibri" w:hAnsi="Times New Roman" w:cs="Times New Roman"/>
          <w:sz w:val="18"/>
          <w:szCs w:val="18"/>
        </w:rPr>
        <w:tab/>
      </w:r>
      <w:r w:rsidR="00861324" w:rsidRPr="00C5197B">
        <w:rPr>
          <w:rFonts w:ascii="Times New Roman" w:eastAsia="Calibri" w:hAnsi="Times New Roman" w:cs="Times New Roman"/>
          <w:sz w:val="18"/>
          <w:szCs w:val="18"/>
        </w:rPr>
        <w:t xml:space="preserve">a) </w:t>
      </w:r>
      <w:r w:rsidR="000C1E04" w:rsidRPr="00C5197B">
        <w:rPr>
          <w:rFonts w:ascii="Times New Roman" w:eastAsia="Calibri" w:hAnsi="Times New Roman" w:cs="Times New Roman"/>
          <w:sz w:val="18"/>
          <w:szCs w:val="18"/>
        </w:rPr>
        <w:t>Ek</w:t>
      </w:r>
      <w:r w:rsidR="007B1264">
        <w:rPr>
          <w:rFonts w:ascii="Times New Roman" w:eastAsia="Calibri" w:hAnsi="Times New Roman" w:cs="Times New Roman"/>
          <w:sz w:val="18"/>
          <w:szCs w:val="18"/>
        </w:rPr>
        <w:t>te</w:t>
      </w:r>
      <w:r w:rsidR="000C1E04" w:rsidRPr="00C5197B">
        <w:rPr>
          <w:rFonts w:ascii="Times New Roman" w:eastAsia="Calibri" w:hAnsi="Times New Roman" w:cs="Times New Roman"/>
          <w:sz w:val="18"/>
          <w:szCs w:val="18"/>
        </w:rPr>
        <w:t xml:space="preserve"> yer alan</w:t>
      </w:r>
      <w:r w:rsidR="00861324" w:rsidRPr="00C5197B">
        <w:rPr>
          <w:rFonts w:ascii="Times New Roman" w:eastAsia="Calibri" w:hAnsi="Times New Roman" w:cs="Times New Roman"/>
          <w:sz w:val="18"/>
          <w:szCs w:val="18"/>
        </w:rPr>
        <w:t xml:space="preserve"> “</w:t>
      </w:r>
      <w:r w:rsidR="00332807" w:rsidRPr="00C5197B">
        <w:rPr>
          <w:rFonts w:ascii="Times New Roman" w:eastAsia="Calibri" w:hAnsi="Times New Roman" w:cs="Times New Roman"/>
          <w:sz w:val="18"/>
          <w:szCs w:val="18"/>
        </w:rPr>
        <w:t>Bedeli Ödenecek İlaçlar Listesi (EK- 4/A)”</w:t>
      </w:r>
      <w:r w:rsidR="00861324" w:rsidRPr="00C5197B">
        <w:rPr>
          <w:rFonts w:ascii="Times New Roman" w:eastAsia="Calibri" w:hAnsi="Times New Roman" w:cs="Times New Roman"/>
          <w:sz w:val="18"/>
          <w:szCs w:val="18"/>
        </w:rPr>
        <w:t>,</w:t>
      </w:r>
    </w:p>
    <w:p w:rsidR="00861324" w:rsidRPr="00C5197B" w:rsidRDefault="0047308F" w:rsidP="0047308F">
      <w:pPr>
        <w:tabs>
          <w:tab w:val="left" w:pos="709"/>
        </w:tabs>
        <w:spacing w:after="0"/>
        <w:jc w:val="both"/>
        <w:rPr>
          <w:rFonts w:ascii="Times New Roman" w:eastAsia="Calibri" w:hAnsi="Times New Roman" w:cs="Times New Roman"/>
          <w:sz w:val="18"/>
          <w:szCs w:val="18"/>
        </w:rPr>
      </w:pPr>
      <w:r w:rsidRPr="00C5197B">
        <w:rPr>
          <w:rFonts w:ascii="Times New Roman" w:eastAsia="Calibri" w:hAnsi="Times New Roman" w:cs="Times New Roman"/>
          <w:sz w:val="18"/>
          <w:szCs w:val="18"/>
        </w:rPr>
        <w:t xml:space="preserve">           </w:t>
      </w:r>
      <w:r w:rsidRPr="00C5197B">
        <w:rPr>
          <w:rFonts w:ascii="Times New Roman" w:eastAsia="Calibri" w:hAnsi="Times New Roman" w:cs="Times New Roman"/>
          <w:sz w:val="18"/>
          <w:szCs w:val="18"/>
        </w:rPr>
        <w:tab/>
      </w:r>
      <w:r w:rsidR="00861324" w:rsidRPr="00C5197B">
        <w:rPr>
          <w:rFonts w:ascii="Times New Roman" w:eastAsia="Calibri" w:hAnsi="Times New Roman" w:cs="Times New Roman"/>
          <w:sz w:val="18"/>
          <w:szCs w:val="18"/>
        </w:rPr>
        <w:t xml:space="preserve">b) </w:t>
      </w:r>
      <w:r w:rsidR="00332807" w:rsidRPr="00C5197B">
        <w:rPr>
          <w:rFonts w:ascii="Times New Roman" w:eastAsia="Calibri" w:hAnsi="Times New Roman" w:cs="Times New Roman"/>
          <w:sz w:val="18"/>
          <w:szCs w:val="18"/>
        </w:rPr>
        <w:t>Ek</w:t>
      </w:r>
      <w:r w:rsidR="007B1264">
        <w:rPr>
          <w:rFonts w:ascii="Times New Roman" w:eastAsia="Calibri" w:hAnsi="Times New Roman" w:cs="Times New Roman"/>
          <w:sz w:val="18"/>
          <w:szCs w:val="18"/>
        </w:rPr>
        <w:t>te</w:t>
      </w:r>
      <w:r w:rsidR="00332807" w:rsidRPr="00C5197B">
        <w:rPr>
          <w:rFonts w:ascii="Times New Roman" w:eastAsia="Calibri" w:hAnsi="Times New Roman" w:cs="Times New Roman"/>
          <w:sz w:val="18"/>
          <w:szCs w:val="18"/>
        </w:rPr>
        <w:t xml:space="preserve"> yer alan </w:t>
      </w:r>
      <w:r w:rsidR="00861324" w:rsidRPr="00C5197B">
        <w:rPr>
          <w:rFonts w:ascii="Times New Roman" w:eastAsia="Calibri" w:hAnsi="Times New Roman" w:cs="Times New Roman"/>
          <w:sz w:val="18"/>
          <w:szCs w:val="18"/>
        </w:rPr>
        <w:t>“</w:t>
      </w:r>
      <w:r w:rsidR="00332807" w:rsidRPr="00C5197B">
        <w:rPr>
          <w:rFonts w:ascii="Times New Roman" w:eastAsia="Calibri" w:hAnsi="Times New Roman" w:cs="Times New Roman"/>
          <w:sz w:val="18"/>
          <w:szCs w:val="18"/>
        </w:rPr>
        <w:t xml:space="preserve">Hastalığa Özel (Doğuştan Metabolik Hastalıklar, Kistik Fibrozis </w:t>
      </w:r>
      <w:r w:rsidR="00461B06" w:rsidRPr="00C5197B">
        <w:rPr>
          <w:rFonts w:ascii="Times New Roman" w:eastAsia="Calibri" w:hAnsi="Times New Roman" w:cs="Times New Roman"/>
          <w:sz w:val="18"/>
          <w:szCs w:val="18"/>
        </w:rPr>
        <w:t>v</w:t>
      </w:r>
      <w:r w:rsidR="00332807" w:rsidRPr="00C5197B">
        <w:rPr>
          <w:rFonts w:ascii="Times New Roman" w:eastAsia="Calibri" w:hAnsi="Times New Roman" w:cs="Times New Roman"/>
          <w:sz w:val="18"/>
          <w:szCs w:val="18"/>
        </w:rPr>
        <w:t xml:space="preserve">e İnek Sütü Alerjisi) Diyet Ürünleri </w:t>
      </w:r>
      <w:r w:rsidR="00461B06" w:rsidRPr="00C5197B">
        <w:rPr>
          <w:rFonts w:ascii="Times New Roman" w:eastAsia="Calibri" w:hAnsi="Times New Roman" w:cs="Times New Roman"/>
          <w:sz w:val="18"/>
          <w:szCs w:val="18"/>
        </w:rPr>
        <w:t>i</w:t>
      </w:r>
      <w:r w:rsidR="00332807" w:rsidRPr="00C5197B">
        <w:rPr>
          <w:rFonts w:ascii="Times New Roman" w:eastAsia="Calibri" w:hAnsi="Times New Roman" w:cs="Times New Roman"/>
          <w:sz w:val="18"/>
          <w:szCs w:val="18"/>
        </w:rPr>
        <w:t>le Tıbbi Mamalar Listesi (EK- 4/B)”,</w:t>
      </w:r>
      <w:r w:rsidR="00861324" w:rsidRPr="00C5197B">
        <w:rPr>
          <w:rFonts w:ascii="Times New Roman" w:eastAsia="Calibri" w:hAnsi="Times New Roman" w:cs="Times New Roman"/>
          <w:sz w:val="18"/>
          <w:szCs w:val="18"/>
        </w:rPr>
        <w:t xml:space="preserve"> </w:t>
      </w:r>
    </w:p>
    <w:p w:rsidR="00861324" w:rsidRPr="00C5197B" w:rsidRDefault="00861324" w:rsidP="0047308F">
      <w:pPr>
        <w:tabs>
          <w:tab w:val="left" w:pos="709"/>
        </w:tabs>
        <w:spacing w:after="0"/>
        <w:jc w:val="both"/>
        <w:rPr>
          <w:rFonts w:ascii="Times New Roman" w:eastAsia="Calibri" w:hAnsi="Times New Roman" w:cs="Times New Roman"/>
          <w:sz w:val="18"/>
          <w:szCs w:val="18"/>
        </w:rPr>
      </w:pPr>
      <w:r w:rsidRPr="00C5197B">
        <w:rPr>
          <w:rFonts w:ascii="Times New Roman" w:eastAsia="Calibri" w:hAnsi="Times New Roman" w:cs="Times New Roman"/>
          <w:sz w:val="18"/>
          <w:szCs w:val="18"/>
        </w:rPr>
        <w:t xml:space="preserve">           </w:t>
      </w:r>
      <w:r w:rsidR="0047308F" w:rsidRPr="00C5197B">
        <w:rPr>
          <w:rFonts w:ascii="Times New Roman" w:eastAsia="Calibri" w:hAnsi="Times New Roman" w:cs="Times New Roman"/>
          <w:sz w:val="18"/>
          <w:szCs w:val="18"/>
        </w:rPr>
        <w:tab/>
      </w:r>
      <w:r w:rsidRPr="00C5197B">
        <w:rPr>
          <w:rFonts w:ascii="Times New Roman" w:eastAsia="Calibri" w:hAnsi="Times New Roman" w:cs="Times New Roman"/>
          <w:sz w:val="18"/>
          <w:szCs w:val="18"/>
        </w:rPr>
        <w:t xml:space="preserve">c) </w:t>
      </w:r>
      <w:r w:rsidR="00332807" w:rsidRPr="00C5197B">
        <w:rPr>
          <w:rFonts w:ascii="Times New Roman" w:eastAsia="Calibri" w:hAnsi="Times New Roman" w:cs="Times New Roman"/>
          <w:sz w:val="18"/>
          <w:szCs w:val="18"/>
        </w:rPr>
        <w:t>Ek</w:t>
      </w:r>
      <w:r w:rsidR="007B1264">
        <w:rPr>
          <w:rFonts w:ascii="Times New Roman" w:eastAsia="Calibri" w:hAnsi="Times New Roman" w:cs="Times New Roman"/>
          <w:sz w:val="18"/>
          <w:szCs w:val="18"/>
        </w:rPr>
        <w:t>te</w:t>
      </w:r>
      <w:r w:rsidR="00332807" w:rsidRPr="00C5197B">
        <w:rPr>
          <w:rFonts w:ascii="Times New Roman" w:eastAsia="Calibri" w:hAnsi="Times New Roman" w:cs="Times New Roman"/>
          <w:sz w:val="18"/>
          <w:szCs w:val="18"/>
        </w:rPr>
        <w:t xml:space="preserve"> yer alan </w:t>
      </w:r>
      <w:r w:rsidRPr="00C5197B">
        <w:rPr>
          <w:rFonts w:ascii="Times New Roman" w:eastAsia="Calibri" w:hAnsi="Times New Roman" w:cs="Times New Roman"/>
          <w:sz w:val="18"/>
          <w:szCs w:val="18"/>
        </w:rPr>
        <w:t>“</w:t>
      </w:r>
      <w:r w:rsidR="00332807" w:rsidRPr="00C5197B">
        <w:rPr>
          <w:rFonts w:ascii="Times New Roman" w:eastAsia="Calibri" w:hAnsi="Times New Roman" w:cs="Times New Roman"/>
          <w:sz w:val="18"/>
          <w:szCs w:val="18"/>
        </w:rPr>
        <w:t>Yurt Dışı İlaç Fiyat Listesi (EK-4/C)”,</w:t>
      </w:r>
    </w:p>
    <w:p w:rsidR="00771F68" w:rsidRPr="00C5197B" w:rsidRDefault="00861324" w:rsidP="0047308F">
      <w:pPr>
        <w:tabs>
          <w:tab w:val="left" w:pos="709"/>
        </w:tabs>
        <w:spacing w:after="0"/>
        <w:jc w:val="both"/>
        <w:rPr>
          <w:rFonts w:ascii="Times New Roman" w:eastAsia="Calibri" w:hAnsi="Times New Roman" w:cs="Times New Roman"/>
          <w:sz w:val="18"/>
          <w:szCs w:val="18"/>
        </w:rPr>
      </w:pPr>
      <w:r w:rsidRPr="00C5197B">
        <w:rPr>
          <w:rFonts w:ascii="Times New Roman" w:eastAsia="Calibri" w:hAnsi="Times New Roman" w:cs="Times New Roman"/>
          <w:sz w:val="18"/>
          <w:szCs w:val="18"/>
        </w:rPr>
        <w:t xml:space="preserve">           </w:t>
      </w:r>
      <w:r w:rsidR="0047308F" w:rsidRPr="00C5197B">
        <w:rPr>
          <w:rFonts w:ascii="Times New Roman" w:eastAsia="Calibri" w:hAnsi="Times New Roman" w:cs="Times New Roman"/>
          <w:sz w:val="18"/>
          <w:szCs w:val="18"/>
        </w:rPr>
        <w:tab/>
      </w:r>
      <w:r w:rsidRPr="00C5197B">
        <w:rPr>
          <w:rFonts w:ascii="Times New Roman" w:eastAsia="Calibri" w:hAnsi="Times New Roman" w:cs="Times New Roman"/>
          <w:sz w:val="18"/>
          <w:szCs w:val="18"/>
        </w:rPr>
        <w:t xml:space="preserve">ç) </w:t>
      </w:r>
      <w:r w:rsidR="00332807" w:rsidRPr="00C5197B">
        <w:rPr>
          <w:rFonts w:ascii="Times New Roman" w:eastAsia="Calibri" w:hAnsi="Times New Roman" w:cs="Times New Roman"/>
          <w:sz w:val="18"/>
          <w:szCs w:val="18"/>
        </w:rPr>
        <w:t>Ek</w:t>
      </w:r>
      <w:r w:rsidR="007B1264">
        <w:rPr>
          <w:rFonts w:ascii="Times New Roman" w:eastAsia="Calibri" w:hAnsi="Times New Roman" w:cs="Times New Roman"/>
          <w:sz w:val="18"/>
          <w:szCs w:val="18"/>
        </w:rPr>
        <w:t>te</w:t>
      </w:r>
      <w:r w:rsidR="00332807" w:rsidRPr="00C5197B">
        <w:rPr>
          <w:rFonts w:ascii="Times New Roman" w:eastAsia="Calibri" w:hAnsi="Times New Roman" w:cs="Times New Roman"/>
          <w:sz w:val="18"/>
          <w:szCs w:val="18"/>
        </w:rPr>
        <w:t xml:space="preserve"> yer alan </w:t>
      </w:r>
      <w:r w:rsidRPr="00C5197B">
        <w:rPr>
          <w:rFonts w:ascii="Times New Roman" w:eastAsia="Calibri" w:hAnsi="Times New Roman" w:cs="Times New Roman"/>
          <w:sz w:val="18"/>
          <w:szCs w:val="18"/>
        </w:rPr>
        <w:t>“</w:t>
      </w:r>
      <w:r w:rsidR="00332807" w:rsidRPr="00C5197B">
        <w:rPr>
          <w:rFonts w:ascii="Times New Roman" w:eastAsia="Calibri" w:hAnsi="Times New Roman" w:cs="Times New Roman"/>
          <w:sz w:val="18"/>
          <w:szCs w:val="18"/>
        </w:rPr>
        <w:t xml:space="preserve">Hasta Katılım Payından Muaf İlaçlar Listesi </w:t>
      </w:r>
      <w:r w:rsidRPr="00C5197B">
        <w:rPr>
          <w:rFonts w:ascii="Times New Roman" w:eastAsia="Calibri" w:hAnsi="Times New Roman" w:cs="Times New Roman"/>
          <w:sz w:val="18"/>
          <w:szCs w:val="18"/>
        </w:rPr>
        <w:t>(EK-4/D)”</w:t>
      </w:r>
      <w:r w:rsidR="00077879" w:rsidRPr="00C5197B">
        <w:rPr>
          <w:rFonts w:ascii="Times New Roman" w:eastAsia="Calibri" w:hAnsi="Times New Roman" w:cs="Times New Roman"/>
          <w:sz w:val="18"/>
          <w:szCs w:val="18"/>
        </w:rPr>
        <w:t xml:space="preserve"> </w:t>
      </w:r>
    </w:p>
    <w:p w:rsidR="00861324" w:rsidRPr="00C5197B" w:rsidRDefault="00332807" w:rsidP="00332807">
      <w:pPr>
        <w:spacing w:after="0"/>
        <w:jc w:val="both"/>
        <w:rPr>
          <w:rFonts w:ascii="Times New Roman" w:eastAsia="Calibri" w:hAnsi="Times New Roman" w:cs="Times New Roman"/>
          <w:sz w:val="18"/>
          <w:szCs w:val="18"/>
        </w:rPr>
      </w:pPr>
      <w:r w:rsidRPr="00C5197B">
        <w:rPr>
          <w:rFonts w:ascii="Times New Roman" w:eastAsia="Calibri" w:hAnsi="Times New Roman" w:cs="Times New Roman"/>
          <w:sz w:val="18"/>
          <w:szCs w:val="18"/>
        </w:rPr>
        <w:t>eklenmiştir</w:t>
      </w:r>
      <w:r w:rsidR="00861324" w:rsidRPr="00C5197B">
        <w:rPr>
          <w:rFonts w:ascii="Times New Roman" w:eastAsia="Calibri" w:hAnsi="Times New Roman" w:cs="Times New Roman"/>
          <w:sz w:val="18"/>
          <w:szCs w:val="18"/>
        </w:rPr>
        <w:t>.</w:t>
      </w:r>
    </w:p>
    <w:p w:rsidR="004179DE" w:rsidRPr="00C5197B" w:rsidRDefault="00DA5AD2" w:rsidP="00872C69">
      <w:pPr>
        <w:tabs>
          <w:tab w:val="left" w:pos="567"/>
          <w:tab w:val="left" w:pos="709"/>
        </w:tabs>
        <w:spacing w:after="0" w:line="240" w:lineRule="auto"/>
        <w:jc w:val="both"/>
        <w:rPr>
          <w:rFonts w:ascii="Times New Roman" w:eastAsia="Times New Roman" w:hAnsi="Times New Roman" w:cs="Times New Roman"/>
          <w:noProof/>
          <w:sz w:val="18"/>
          <w:szCs w:val="18"/>
          <w:lang w:eastAsia="tr-TR"/>
        </w:rPr>
      </w:pPr>
      <w:r w:rsidRPr="00C5197B">
        <w:rPr>
          <w:rFonts w:ascii="Times New Roman" w:eastAsia="Calibri" w:hAnsi="Times New Roman" w:cs="Times New Roman"/>
          <w:b/>
          <w:sz w:val="18"/>
          <w:szCs w:val="18"/>
        </w:rPr>
        <w:t xml:space="preserve">          </w:t>
      </w:r>
      <w:r w:rsidR="00872C69" w:rsidRPr="00C5197B">
        <w:rPr>
          <w:rFonts w:ascii="Times New Roman" w:eastAsia="Calibri" w:hAnsi="Times New Roman" w:cs="Times New Roman"/>
          <w:b/>
          <w:sz w:val="18"/>
          <w:szCs w:val="18"/>
        </w:rPr>
        <w:t xml:space="preserve">  </w:t>
      </w:r>
      <w:r w:rsidRPr="00C5197B">
        <w:rPr>
          <w:rFonts w:ascii="Times New Roman" w:eastAsia="Calibri" w:hAnsi="Times New Roman" w:cs="Times New Roman"/>
          <w:b/>
          <w:sz w:val="18"/>
          <w:szCs w:val="18"/>
        </w:rPr>
        <w:t xml:space="preserve"> </w:t>
      </w:r>
      <w:r w:rsidR="0047308F" w:rsidRPr="00C5197B">
        <w:rPr>
          <w:rFonts w:ascii="Times New Roman" w:eastAsia="Calibri" w:hAnsi="Times New Roman" w:cs="Times New Roman"/>
          <w:b/>
          <w:sz w:val="18"/>
          <w:szCs w:val="18"/>
        </w:rPr>
        <w:tab/>
      </w:r>
      <w:r w:rsidRPr="00C5197B">
        <w:rPr>
          <w:rFonts w:ascii="Times New Roman" w:eastAsia="Calibri" w:hAnsi="Times New Roman" w:cs="Times New Roman"/>
          <w:b/>
          <w:sz w:val="18"/>
          <w:szCs w:val="18"/>
        </w:rPr>
        <w:t>MADDE 3</w:t>
      </w:r>
      <w:r w:rsidR="00894BBB">
        <w:rPr>
          <w:rFonts w:ascii="Times New Roman" w:eastAsia="Calibri" w:hAnsi="Times New Roman" w:cs="Times New Roman"/>
          <w:b/>
          <w:sz w:val="18"/>
          <w:szCs w:val="18"/>
        </w:rPr>
        <w:t>3</w:t>
      </w:r>
      <w:r w:rsidRPr="00C5197B">
        <w:rPr>
          <w:rFonts w:ascii="Times New Roman" w:eastAsia="Calibri" w:hAnsi="Times New Roman" w:cs="Times New Roman"/>
          <w:b/>
          <w:sz w:val="18"/>
          <w:szCs w:val="18"/>
        </w:rPr>
        <w:t xml:space="preserve">- </w:t>
      </w:r>
      <w:r w:rsidRPr="00C5197B">
        <w:rPr>
          <w:rFonts w:ascii="Times New Roman" w:eastAsia="Calibri" w:hAnsi="Times New Roman" w:cs="Times New Roman"/>
          <w:sz w:val="18"/>
          <w:szCs w:val="18"/>
        </w:rPr>
        <w:t xml:space="preserve"> </w:t>
      </w:r>
      <w:r w:rsidR="004179DE" w:rsidRPr="00C5197B">
        <w:rPr>
          <w:rFonts w:ascii="Times New Roman" w:eastAsia="Times New Roman" w:hAnsi="Times New Roman" w:cs="Times New Roman"/>
          <w:b/>
          <w:sz w:val="18"/>
          <w:szCs w:val="18"/>
          <w:lang w:eastAsia="tr-TR"/>
        </w:rPr>
        <w:t xml:space="preserve"> </w:t>
      </w:r>
      <w:r w:rsidR="004179DE" w:rsidRPr="00C5197B">
        <w:rPr>
          <w:rFonts w:ascii="Times New Roman" w:eastAsia="Times New Roman" w:hAnsi="Times New Roman" w:cs="Times New Roman"/>
          <w:noProof/>
          <w:sz w:val="18"/>
          <w:szCs w:val="18"/>
          <w:lang w:eastAsia="tr-TR"/>
        </w:rPr>
        <w:t>Bu Tebliğin;</w:t>
      </w:r>
    </w:p>
    <w:p w:rsidR="0017008F" w:rsidRDefault="0017008F" w:rsidP="0047308F">
      <w:pPr>
        <w:tabs>
          <w:tab w:val="left" w:pos="284"/>
          <w:tab w:val="left" w:pos="709"/>
        </w:tabs>
        <w:spacing w:after="0" w:line="240" w:lineRule="auto"/>
        <w:jc w:val="both"/>
        <w:rPr>
          <w:rFonts w:ascii="Times New Roman" w:hAnsi="Times New Roman" w:cs="Times New Roman"/>
          <w:sz w:val="18"/>
          <w:szCs w:val="18"/>
        </w:rPr>
      </w:pPr>
      <w:r w:rsidRPr="00C5197B">
        <w:rPr>
          <w:rFonts w:ascii="Times New Roman" w:eastAsia="Times New Roman" w:hAnsi="Times New Roman" w:cs="Times New Roman"/>
          <w:noProof/>
          <w:sz w:val="18"/>
          <w:szCs w:val="18"/>
          <w:lang w:eastAsia="tr-TR"/>
        </w:rPr>
        <w:t xml:space="preserve"> </w:t>
      </w:r>
      <w:r w:rsidR="004711C2" w:rsidRPr="00C5197B">
        <w:rPr>
          <w:rFonts w:ascii="Times New Roman" w:eastAsia="Times New Roman" w:hAnsi="Times New Roman" w:cs="Times New Roman"/>
          <w:noProof/>
          <w:sz w:val="18"/>
          <w:szCs w:val="18"/>
          <w:lang w:eastAsia="tr-TR"/>
        </w:rPr>
        <w:t xml:space="preserve">       </w:t>
      </w:r>
      <w:r w:rsidRPr="00C5197B">
        <w:rPr>
          <w:rFonts w:ascii="Times New Roman" w:eastAsia="Times New Roman" w:hAnsi="Times New Roman" w:cs="Times New Roman"/>
          <w:noProof/>
          <w:sz w:val="18"/>
          <w:szCs w:val="18"/>
          <w:lang w:eastAsia="tr-TR"/>
        </w:rPr>
        <w:t xml:space="preserve">   </w:t>
      </w:r>
      <w:r w:rsidR="0047308F" w:rsidRPr="00C5197B">
        <w:rPr>
          <w:rFonts w:ascii="Times New Roman" w:eastAsia="Times New Roman" w:hAnsi="Times New Roman" w:cs="Times New Roman"/>
          <w:noProof/>
          <w:sz w:val="18"/>
          <w:szCs w:val="18"/>
          <w:lang w:eastAsia="tr-TR"/>
        </w:rPr>
        <w:tab/>
      </w:r>
      <w:r w:rsidRPr="00C5197B">
        <w:rPr>
          <w:rFonts w:ascii="Times New Roman" w:eastAsia="Times New Roman" w:hAnsi="Times New Roman" w:cs="Times New Roman"/>
          <w:noProof/>
          <w:sz w:val="18"/>
          <w:szCs w:val="18"/>
          <w:lang w:eastAsia="tr-TR"/>
        </w:rPr>
        <w:t>a)</w:t>
      </w:r>
      <w:r w:rsidRPr="00C5197B">
        <w:rPr>
          <w:rFonts w:ascii="Times New Roman" w:hAnsi="Times New Roman" w:cs="Times New Roman"/>
          <w:sz w:val="18"/>
          <w:szCs w:val="18"/>
        </w:rPr>
        <w:t xml:space="preserve"> 2</w:t>
      </w:r>
      <w:r w:rsidR="004D0074">
        <w:rPr>
          <w:rFonts w:ascii="Times New Roman" w:hAnsi="Times New Roman" w:cs="Times New Roman"/>
          <w:sz w:val="18"/>
          <w:szCs w:val="18"/>
        </w:rPr>
        <w:t>3</w:t>
      </w:r>
      <w:r w:rsidRPr="00C5197B">
        <w:rPr>
          <w:rFonts w:ascii="Times New Roman" w:hAnsi="Times New Roman" w:cs="Times New Roman"/>
          <w:sz w:val="18"/>
          <w:szCs w:val="18"/>
        </w:rPr>
        <w:t xml:space="preserve"> üncü</w:t>
      </w:r>
      <w:r w:rsidR="00102135" w:rsidRPr="00C5197B">
        <w:rPr>
          <w:rFonts w:ascii="Times New Roman" w:hAnsi="Times New Roman" w:cs="Times New Roman"/>
          <w:sz w:val="18"/>
          <w:szCs w:val="18"/>
        </w:rPr>
        <w:t xml:space="preserve"> maddesi 19</w:t>
      </w:r>
      <w:r w:rsidR="007B1264">
        <w:rPr>
          <w:rFonts w:ascii="Times New Roman" w:hAnsi="Times New Roman" w:cs="Times New Roman"/>
          <w:sz w:val="18"/>
          <w:szCs w:val="18"/>
        </w:rPr>
        <w:t>/</w:t>
      </w:r>
      <w:r w:rsidRPr="00C5197B">
        <w:rPr>
          <w:rFonts w:ascii="Times New Roman" w:hAnsi="Times New Roman" w:cs="Times New Roman"/>
          <w:sz w:val="18"/>
          <w:szCs w:val="18"/>
        </w:rPr>
        <w:t>2</w:t>
      </w:r>
      <w:r w:rsidR="007B1264">
        <w:rPr>
          <w:rFonts w:ascii="Times New Roman" w:hAnsi="Times New Roman" w:cs="Times New Roman"/>
          <w:sz w:val="18"/>
          <w:szCs w:val="18"/>
        </w:rPr>
        <w:t>/</w:t>
      </w:r>
      <w:r w:rsidRPr="00C5197B">
        <w:rPr>
          <w:rFonts w:ascii="Times New Roman" w:hAnsi="Times New Roman" w:cs="Times New Roman"/>
          <w:sz w:val="18"/>
          <w:szCs w:val="18"/>
        </w:rPr>
        <w:t>2018 tarihinden geçerli olmak üzere yayımı tarihinde,</w:t>
      </w:r>
    </w:p>
    <w:p w:rsidR="00B1678A" w:rsidRPr="00FF4A38" w:rsidRDefault="00B1678A" w:rsidP="0047308F">
      <w:pPr>
        <w:tabs>
          <w:tab w:val="left" w:pos="284"/>
          <w:tab w:val="left" w:pos="709"/>
        </w:tabs>
        <w:spacing w:after="0" w:line="240" w:lineRule="auto"/>
        <w:jc w:val="both"/>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tab/>
      </w:r>
      <w:r>
        <w:rPr>
          <w:rFonts w:ascii="Times New Roman" w:eastAsia="Times New Roman" w:hAnsi="Times New Roman" w:cs="Times New Roman"/>
          <w:b/>
          <w:sz w:val="18"/>
          <w:szCs w:val="18"/>
          <w:lang w:eastAsia="tr-TR"/>
        </w:rPr>
        <w:tab/>
      </w:r>
      <w:r w:rsidRPr="00B1678A">
        <w:rPr>
          <w:rFonts w:ascii="Times New Roman" w:eastAsia="Times New Roman" w:hAnsi="Times New Roman" w:cs="Times New Roman"/>
          <w:sz w:val="18"/>
          <w:szCs w:val="18"/>
          <w:lang w:eastAsia="tr-TR"/>
        </w:rPr>
        <w:t>b)</w:t>
      </w:r>
      <w:r>
        <w:rPr>
          <w:rFonts w:ascii="Times New Roman" w:eastAsia="Times New Roman" w:hAnsi="Times New Roman" w:cs="Times New Roman"/>
          <w:b/>
          <w:sz w:val="18"/>
          <w:szCs w:val="18"/>
          <w:lang w:eastAsia="tr-TR"/>
        </w:rPr>
        <w:t xml:space="preserve"> </w:t>
      </w:r>
      <w:r>
        <w:rPr>
          <w:rFonts w:ascii="Times New Roman" w:hAnsi="Times New Roman" w:cs="Times New Roman"/>
          <w:sz w:val="18"/>
          <w:szCs w:val="18"/>
        </w:rPr>
        <w:t xml:space="preserve">5 inci </w:t>
      </w:r>
      <w:r w:rsidRPr="00FF4A38">
        <w:rPr>
          <w:rFonts w:ascii="Times New Roman" w:hAnsi="Times New Roman" w:cs="Times New Roman"/>
          <w:sz w:val="18"/>
          <w:szCs w:val="18"/>
        </w:rPr>
        <w:t>maddesi 20</w:t>
      </w:r>
      <w:r w:rsidR="007B1264" w:rsidRPr="00FF4A38">
        <w:rPr>
          <w:rFonts w:ascii="Times New Roman" w:hAnsi="Times New Roman" w:cs="Times New Roman"/>
          <w:sz w:val="18"/>
          <w:szCs w:val="18"/>
        </w:rPr>
        <w:t>/</w:t>
      </w:r>
      <w:r w:rsidRPr="00FF4A38">
        <w:rPr>
          <w:rFonts w:ascii="Times New Roman" w:hAnsi="Times New Roman" w:cs="Times New Roman"/>
          <w:sz w:val="18"/>
          <w:szCs w:val="18"/>
        </w:rPr>
        <w:t>4</w:t>
      </w:r>
      <w:r w:rsidR="007B1264" w:rsidRPr="00FF4A38">
        <w:rPr>
          <w:rFonts w:ascii="Times New Roman" w:hAnsi="Times New Roman" w:cs="Times New Roman"/>
          <w:sz w:val="18"/>
          <w:szCs w:val="18"/>
        </w:rPr>
        <w:t>/</w:t>
      </w:r>
      <w:r w:rsidRPr="00FF4A38">
        <w:rPr>
          <w:rFonts w:ascii="Times New Roman" w:hAnsi="Times New Roman" w:cs="Times New Roman"/>
          <w:sz w:val="18"/>
          <w:szCs w:val="18"/>
        </w:rPr>
        <w:t>2018 tarihinden geçerli olmak üzere yayımı tarihinde,</w:t>
      </w:r>
    </w:p>
    <w:p w:rsidR="00A44CAD" w:rsidRPr="00FF4A38" w:rsidRDefault="0017008F" w:rsidP="0047308F">
      <w:pPr>
        <w:tabs>
          <w:tab w:val="left" w:pos="284"/>
          <w:tab w:val="left" w:pos="709"/>
        </w:tabs>
        <w:spacing w:after="0" w:line="240" w:lineRule="auto"/>
        <w:jc w:val="both"/>
        <w:rPr>
          <w:rFonts w:ascii="Times New Roman" w:hAnsi="Times New Roman" w:cs="Times New Roman"/>
          <w:sz w:val="18"/>
          <w:szCs w:val="18"/>
        </w:rPr>
      </w:pPr>
      <w:r w:rsidRPr="00FF4A38">
        <w:rPr>
          <w:rFonts w:ascii="Times New Roman" w:hAnsi="Times New Roman" w:cs="Times New Roman"/>
          <w:sz w:val="18"/>
          <w:szCs w:val="18"/>
        </w:rPr>
        <w:t xml:space="preserve">  </w:t>
      </w:r>
      <w:r w:rsidR="004711C2" w:rsidRPr="00FF4A38">
        <w:rPr>
          <w:rFonts w:ascii="Times New Roman" w:hAnsi="Times New Roman" w:cs="Times New Roman"/>
          <w:sz w:val="18"/>
          <w:szCs w:val="18"/>
        </w:rPr>
        <w:t xml:space="preserve">       </w:t>
      </w:r>
      <w:r w:rsidRPr="00FF4A38">
        <w:rPr>
          <w:rFonts w:ascii="Times New Roman" w:hAnsi="Times New Roman" w:cs="Times New Roman"/>
          <w:sz w:val="18"/>
          <w:szCs w:val="18"/>
        </w:rPr>
        <w:t xml:space="preserve">  </w:t>
      </w:r>
      <w:r w:rsidR="0047308F" w:rsidRPr="00FF4A38">
        <w:rPr>
          <w:rFonts w:ascii="Times New Roman" w:hAnsi="Times New Roman" w:cs="Times New Roman"/>
          <w:sz w:val="18"/>
          <w:szCs w:val="18"/>
        </w:rPr>
        <w:tab/>
      </w:r>
      <w:r w:rsidR="00B1678A" w:rsidRPr="00FF4A38">
        <w:rPr>
          <w:rFonts w:ascii="Times New Roman" w:hAnsi="Times New Roman" w:cs="Times New Roman"/>
          <w:sz w:val="18"/>
          <w:szCs w:val="18"/>
        </w:rPr>
        <w:t>c</w:t>
      </w:r>
      <w:r w:rsidR="00A44CAD" w:rsidRPr="00FF4A38">
        <w:rPr>
          <w:rFonts w:ascii="Times New Roman" w:hAnsi="Times New Roman" w:cs="Times New Roman"/>
          <w:sz w:val="18"/>
          <w:szCs w:val="18"/>
        </w:rPr>
        <w:t>) 32 nci maddesin</w:t>
      </w:r>
      <w:r w:rsidR="00C835AE" w:rsidRPr="00FF4A38">
        <w:rPr>
          <w:rFonts w:ascii="Times New Roman" w:hAnsi="Times New Roman" w:cs="Times New Roman"/>
          <w:sz w:val="18"/>
          <w:szCs w:val="18"/>
        </w:rPr>
        <w:t xml:space="preserve">de </w:t>
      </w:r>
      <w:r w:rsidR="00BD28E1" w:rsidRPr="00FF4A38">
        <w:rPr>
          <w:rFonts w:ascii="Times New Roman" w:hAnsi="Times New Roman" w:cs="Times New Roman"/>
          <w:sz w:val="18"/>
          <w:szCs w:val="18"/>
        </w:rPr>
        <w:t>yer alan</w:t>
      </w:r>
      <w:r w:rsidR="00A44CAD" w:rsidRPr="00FF4A38">
        <w:rPr>
          <w:rFonts w:ascii="Times New Roman" w:hAnsi="Times New Roman" w:cs="Times New Roman"/>
          <w:sz w:val="18"/>
          <w:szCs w:val="18"/>
        </w:rPr>
        <w:t xml:space="preserve"> ekli listelerde</w:t>
      </w:r>
      <w:r w:rsidR="00586D7F" w:rsidRPr="00FF4A38">
        <w:rPr>
          <w:rFonts w:ascii="Times New Roman" w:hAnsi="Times New Roman" w:cs="Times New Roman"/>
          <w:sz w:val="18"/>
          <w:szCs w:val="18"/>
        </w:rPr>
        <w:t xml:space="preserve"> yanında </w:t>
      </w:r>
      <w:r w:rsidR="00A44CAD" w:rsidRPr="00FF4A38">
        <w:rPr>
          <w:rFonts w:ascii="Times New Roman" w:hAnsi="Times New Roman" w:cs="Times New Roman"/>
          <w:sz w:val="18"/>
          <w:szCs w:val="18"/>
        </w:rPr>
        <w:t>yürürlük tarihi</w:t>
      </w:r>
      <w:r w:rsidR="00C835AE" w:rsidRPr="00FF4A38">
        <w:rPr>
          <w:rFonts w:ascii="Times New Roman" w:hAnsi="Times New Roman" w:cs="Times New Roman"/>
          <w:sz w:val="18"/>
          <w:szCs w:val="18"/>
        </w:rPr>
        <w:t>,</w:t>
      </w:r>
      <w:r w:rsidR="00A37D9D" w:rsidRPr="00FF4A38">
        <w:rPr>
          <w:rFonts w:ascii="Times New Roman" w:hAnsi="Times New Roman" w:cs="Times New Roman"/>
          <w:sz w:val="18"/>
          <w:szCs w:val="18"/>
        </w:rPr>
        <w:t xml:space="preserve"> listeye giriş tarihi</w:t>
      </w:r>
      <w:r w:rsidR="00C835AE" w:rsidRPr="00FF4A38">
        <w:rPr>
          <w:rFonts w:ascii="Times New Roman" w:hAnsi="Times New Roman" w:cs="Times New Roman"/>
          <w:sz w:val="18"/>
          <w:szCs w:val="18"/>
        </w:rPr>
        <w:t xml:space="preserve"> veya</w:t>
      </w:r>
      <w:r w:rsidR="00C835AE" w:rsidRPr="00FF4A38">
        <w:t xml:space="preserve"> </w:t>
      </w:r>
      <w:r w:rsidR="00C835AE" w:rsidRPr="00FF4A38">
        <w:rPr>
          <w:rFonts w:ascii="Times New Roman" w:hAnsi="Times New Roman" w:cs="Times New Roman"/>
          <w:sz w:val="18"/>
          <w:szCs w:val="18"/>
        </w:rPr>
        <w:t>aktiflenme/pasifleme tarihi bulunan</w:t>
      </w:r>
      <w:r w:rsidR="00BD28E1" w:rsidRPr="00FF4A38">
        <w:rPr>
          <w:rFonts w:ascii="Times New Roman" w:hAnsi="Times New Roman" w:cs="Times New Roman"/>
          <w:sz w:val="18"/>
          <w:szCs w:val="18"/>
        </w:rPr>
        <w:t xml:space="preserve"> ilaçlar </w:t>
      </w:r>
      <w:r w:rsidR="00C835AE" w:rsidRPr="00FF4A38">
        <w:rPr>
          <w:rFonts w:ascii="Times New Roman" w:hAnsi="Times New Roman" w:cs="Times New Roman"/>
          <w:sz w:val="18"/>
          <w:szCs w:val="18"/>
        </w:rPr>
        <w:t xml:space="preserve">için </w:t>
      </w:r>
      <w:r w:rsidR="00BD28E1" w:rsidRPr="00FF4A38">
        <w:rPr>
          <w:rFonts w:ascii="Times New Roman" w:hAnsi="Times New Roman" w:cs="Times New Roman"/>
          <w:sz w:val="18"/>
          <w:szCs w:val="18"/>
        </w:rPr>
        <w:t>belirtilen tarihlerde,</w:t>
      </w:r>
      <w:r w:rsidR="00B1678A" w:rsidRPr="00FF4A38">
        <w:rPr>
          <w:rFonts w:ascii="Times New Roman" w:hAnsi="Times New Roman" w:cs="Times New Roman"/>
          <w:sz w:val="18"/>
          <w:szCs w:val="18"/>
        </w:rPr>
        <w:t xml:space="preserve"> yanında</w:t>
      </w:r>
      <w:r w:rsidR="00A44CAD" w:rsidRPr="00FF4A38">
        <w:rPr>
          <w:rFonts w:ascii="Times New Roman" w:hAnsi="Times New Roman" w:cs="Times New Roman"/>
          <w:sz w:val="18"/>
          <w:szCs w:val="18"/>
        </w:rPr>
        <w:t xml:space="preserve"> </w:t>
      </w:r>
      <w:r w:rsidR="00BD28E1" w:rsidRPr="00FF4A38">
        <w:rPr>
          <w:rFonts w:ascii="Times New Roman" w:hAnsi="Times New Roman" w:cs="Times New Roman"/>
          <w:sz w:val="18"/>
          <w:szCs w:val="18"/>
        </w:rPr>
        <w:t>yürürlük tarihi</w:t>
      </w:r>
      <w:r w:rsidR="00C835AE" w:rsidRPr="00FF4A38">
        <w:rPr>
          <w:rFonts w:ascii="Times New Roman" w:hAnsi="Times New Roman" w:cs="Times New Roman"/>
          <w:sz w:val="18"/>
          <w:szCs w:val="18"/>
        </w:rPr>
        <w:t>,</w:t>
      </w:r>
      <w:r w:rsidR="00BD28E1" w:rsidRPr="00FF4A38">
        <w:rPr>
          <w:rFonts w:ascii="Times New Roman" w:hAnsi="Times New Roman" w:cs="Times New Roman"/>
          <w:sz w:val="18"/>
          <w:szCs w:val="18"/>
        </w:rPr>
        <w:t xml:space="preserve"> </w:t>
      </w:r>
      <w:r w:rsidR="00C835AE" w:rsidRPr="00FF4A38">
        <w:rPr>
          <w:rFonts w:ascii="Times New Roman" w:hAnsi="Times New Roman" w:cs="Times New Roman"/>
          <w:sz w:val="18"/>
          <w:szCs w:val="18"/>
        </w:rPr>
        <w:t xml:space="preserve">listeye giriş tarihi veya aktiflenme/pasifleme tarihi </w:t>
      </w:r>
      <w:r w:rsidR="00BD28E1" w:rsidRPr="00FF4A38">
        <w:rPr>
          <w:rFonts w:ascii="Times New Roman" w:hAnsi="Times New Roman" w:cs="Times New Roman"/>
          <w:sz w:val="18"/>
          <w:szCs w:val="18"/>
        </w:rPr>
        <w:t>olmayan</w:t>
      </w:r>
      <w:r w:rsidR="00A44CAD" w:rsidRPr="00FF4A38">
        <w:rPr>
          <w:rFonts w:ascii="Times New Roman" w:hAnsi="Times New Roman" w:cs="Times New Roman"/>
          <w:sz w:val="18"/>
          <w:szCs w:val="18"/>
        </w:rPr>
        <w:t xml:space="preserve"> ilaçlar</w:t>
      </w:r>
      <w:r w:rsidR="00B1678A" w:rsidRPr="00FF4A38">
        <w:rPr>
          <w:rFonts w:ascii="Times New Roman" w:hAnsi="Times New Roman" w:cs="Times New Roman"/>
          <w:sz w:val="18"/>
          <w:szCs w:val="18"/>
        </w:rPr>
        <w:t xml:space="preserve"> </w:t>
      </w:r>
      <w:r w:rsidR="00BD28E1" w:rsidRPr="00FF4A38">
        <w:rPr>
          <w:rFonts w:ascii="Times New Roman" w:hAnsi="Times New Roman" w:cs="Times New Roman"/>
          <w:sz w:val="18"/>
          <w:szCs w:val="18"/>
        </w:rPr>
        <w:t xml:space="preserve">ise </w:t>
      </w:r>
      <w:r w:rsidR="00586D7F" w:rsidRPr="00FF4A38">
        <w:rPr>
          <w:rFonts w:ascii="Times New Roman" w:hAnsi="Times New Roman" w:cs="Times New Roman"/>
          <w:sz w:val="18"/>
          <w:szCs w:val="18"/>
        </w:rPr>
        <w:t>20</w:t>
      </w:r>
      <w:r w:rsidR="007B1264" w:rsidRPr="00FF4A38">
        <w:rPr>
          <w:rFonts w:ascii="Times New Roman" w:hAnsi="Times New Roman" w:cs="Times New Roman"/>
          <w:sz w:val="18"/>
          <w:szCs w:val="18"/>
        </w:rPr>
        <w:t>/</w:t>
      </w:r>
      <w:r w:rsidR="00586D7F" w:rsidRPr="00FF4A38">
        <w:rPr>
          <w:rFonts w:ascii="Times New Roman" w:hAnsi="Times New Roman" w:cs="Times New Roman"/>
          <w:sz w:val="18"/>
          <w:szCs w:val="18"/>
        </w:rPr>
        <w:t>4</w:t>
      </w:r>
      <w:r w:rsidR="007B1264" w:rsidRPr="00FF4A38">
        <w:rPr>
          <w:rFonts w:ascii="Times New Roman" w:hAnsi="Times New Roman" w:cs="Times New Roman"/>
          <w:sz w:val="18"/>
          <w:szCs w:val="18"/>
        </w:rPr>
        <w:t>/</w:t>
      </w:r>
      <w:r w:rsidR="00586D7F" w:rsidRPr="00FF4A38">
        <w:rPr>
          <w:rFonts w:ascii="Times New Roman" w:hAnsi="Times New Roman" w:cs="Times New Roman"/>
          <w:sz w:val="18"/>
          <w:szCs w:val="18"/>
        </w:rPr>
        <w:t>2018 tarihinden geçerli olmak üzere yayımı tarihinde,</w:t>
      </w:r>
      <w:r w:rsidR="00EA580B" w:rsidRPr="00FF4A38">
        <w:rPr>
          <w:rFonts w:ascii="Times New Roman" w:hAnsi="Times New Roman" w:cs="Times New Roman"/>
          <w:sz w:val="18"/>
          <w:szCs w:val="18"/>
        </w:rPr>
        <w:t xml:space="preserve"> </w:t>
      </w:r>
    </w:p>
    <w:p w:rsidR="00C437AF" w:rsidRPr="00C5197B" w:rsidRDefault="00A44CAD" w:rsidP="0047308F">
      <w:pPr>
        <w:tabs>
          <w:tab w:val="left" w:pos="284"/>
          <w:tab w:val="left" w:pos="709"/>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00B1678A">
        <w:rPr>
          <w:rFonts w:ascii="Times New Roman" w:hAnsi="Times New Roman" w:cs="Times New Roman"/>
          <w:sz w:val="18"/>
          <w:szCs w:val="18"/>
        </w:rPr>
        <w:t>ç</w:t>
      </w:r>
      <w:r w:rsidR="0017008F" w:rsidRPr="00C5197B">
        <w:rPr>
          <w:rFonts w:ascii="Times New Roman" w:hAnsi="Times New Roman" w:cs="Times New Roman"/>
          <w:sz w:val="18"/>
          <w:szCs w:val="18"/>
        </w:rPr>
        <w:t>)</w:t>
      </w:r>
      <w:r w:rsidR="006C4D96" w:rsidRPr="00C5197B">
        <w:rPr>
          <w:rFonts w:ascii="Times New Roman" w:hAnsi="Times New Roman" w:cs="Times New Roman"/>
          <w:sz w:val="18"/>
          <w:szCs w:val="18"/>
        </w:rPr>
        <w:t xml:space="preserve"> </w:t>
      </w:r>
      <w:r w:rsidR="004D0074">
        <w:rPr>
          <w:rFonts w:ascii="Times New Roman" w:hAnsi="Times New Roman" w:cs="Times New Roman"/>
          <w:sz w:val="18"/>
          <w:szCs w:val="18"/>
        </w:rPr>
        <w:t>3</w:t>
      </w:r>
      <w:r w:rsidR="006C4D96" w:rsidRPr="00C5197B">
        <w:rPr>
          <w:rFonts w:ascii="Times New Roman" w:hAnsi="Times New Roman" w:cs="Times New Roman"/>
          <w:sz w:val="18"/>
          <w:szCs w:val="18"/>
        </w:rPr>
        <w:t>,</w:t>
      </w:r>
      <w:r w:rsidR="0017008F" w:rsidRPr="00C5197B">
        <w:rPr>
          <w:rFonts w:ascii="Times New Roman" w:hAnsi="Times New Roman" w:cs="Times New Roman"/>
          <w:sz w:val="18"/>
          <w:szCs w:val="18"/>
        </w:rPr>
        <w:t xml:space="preserve"> </w:t>
      </w:r>
      <w:r w:rsidR="004D0074">
        <w:rPr>
          <w:rFonts w:ascii="Times New Roman" w:hAnsi="Times New Roman" w:cs="Times New Roman"/>
          <w:sz w:val="18"/>
          <w:szCs w:val="18"/>
        </w:rPr>
        <w:t>4</w:t>
      </w:r>
      <w:r w:rsidR="00332CA5" w:rsidRPr="00C5197B">
        <w:rPr>
          <w:rFonts w:ascii="Times New Roman" w:hAnsi="Times New Roman" w:cs="Times New Roman"/>
          <w:sz w:val="18"/>
          <w:szCs w:val="18"/>
        </w:rPr>
        <w:t xml:space="preserve">, </w:t>
      </w:r>
      <w:r w:rsidR="00BD6B0C" w:rsidRPr="00C5197B">
        <w:rPr>
          <w:rFonts w:ascii="Times New Roman" w:hAnsi="Times New Roman" w:cs="Times New Roman"/>
          <w:sz w:val="18"/>
          <w:szCs w:val="18"/>
        </w:rPr>
        <w:t>2</w:t>
      </w:r>
      <w:r w:rsidR="004D0074">
        <w:rPr>
          <w:rFonts w:ascii="Times New Roman" w:hAnsi="Times New Roman" w:cs="Times New Roman"/>
          <w:sz w:val="18"/>
          <w:szCs w:val="18"/>
        </w:rPr>
        <w:t>1</w:t>
      </w:r>
      <w:r>
        <w:rPr>
          <w:rFonts w:ascii="Times New Roman" w:hAnsi="Times New Roman" w:cs="Times New Roman"/>
          <w:sz w:val="18"/>
          <w:szCs w:val="18"/>
        </w:rPr>
        <w:t xml:space="preserve"> ve</w:t>
      </w:r>
      <w:r w:rsidR="00102135" w:rsidRPr="00C5197B">
        <w:rPr>
          <w:rFonts w:ascii="Times New Roman" w:hAnsi="Times New Roman" w:cs="Times New Roman"/>
          <w:sz w:val="18"/>
          <w:szCs w:val="18"/>
        </w:rPr>
        <w:t xml:space="preserve"> </w:t>
      </w:r>
      <w:r w:rsidR="00303BA7" w:rsidRPr="00C5197B">
        <w:rPr>
          <w:rFonts w:ascii="Times New Roman" w:hAnsi="Times New Roman" w:cs="Times New Roman"/>
          <w:sz w:val="18"/>
          <w:szCs w:val="18"/>
        </w:rPr>
        <w:t>2</w:t>
      </w:r>
      <w:r w:rsidR="004D0074">
        <w:rPr>
          <w:rFonts w:ascii="Times New Roman" w:hAnsi="Times New Roman" w:cs="Times New Roman"/>
          <w:sz w:val="18"/>
          <w:szCs w:val="18"/>
        </w:rPr>
        <w:t>8</w:t>
      </w:r>
      <w:r w:rsidR="00C437AF" w:rsidRPr="00C5197B">
        <w:rPr>
          <w:rFonts w:ascii="Times New Roman" w:hAnsi="Times New Roman" w:cs="Times New Roman"/>
          <w:sz w:val="18"/>
          <w:szCs w:val="18"/>
        </w:rPr>
        <w:t xml:space="preserve"> </w:t>
      </w:r>
      <w:r>
        <w:rPr>
          <w:rFonts w:ascii="Times New Roman" w:hAnsi="Times New Roman" w:cs="Times New Roman"/>
          <w:sz w:val="18"/>
          <w:szCs w:val="18"/>
        </w:rPr>
        <w:t>i</w:t>
      </w:r>
      <w:r w:rsidR="00C437AF" w:rsidRPr="00C5197B">
        <w:rPr>
          <w:rFonts w:ascii="Times New Roman" w:hAnsi="Times New Roman" w:cs="Times New Roman"/>
          <w:sz w:val="18"/>
          <w:szCs w:val="18"/>
        </w:rPr>
        <w:t>nc</w:t>
      </w:r>
      <w:r w:rsidR="004D0074">
        <w:rPr>
          <w:rFonts w:ascii="Times New Roman" w:hAnsi="Times New Roman" w:cs="Times New Roman"/>
          <w:sz w:val="18"/>
          <w:szCs w:val="18"/>
        </w:rPr>
        <w:t>i</w:t>
      </w:r>
      <w:r w:rsidR="00C437AF" w:rsidRPr="00C5197B">
        <w:rPr>
          <w:rFonts w:ascii="Times New Roman" w:hAnsi="Times New Roman" w:cs="Times New Roman"/>
          <w:sz w:val="18"/>
          <w:szCs w:val="18"/>
        </w:rPr>
        <w:t xml:space="preserve"> maddeleri yayımı tarihinde,</w:t>
      </w:r>
    </w:p>
    <w:p w:rsidR="00A44CAD" w:rsidRDefault="006C4D96" w:rsidP="00397424">
      <w:pPr>
        <w:pStyle w:val="ListeParagraf"/>
        <w:tabs>
          <w:tab w:val="left" w:pos="284"/>
          <w:tab w:val="left" w:pos="709"/>
        </w:tabs>
        <w:spacing w:after="0" w:line="240" w:lineRule="auto"/>
        <w:ind w:left="0"/>
        <w:jc w:val="both"/>
        <w:rPr>
          <w:rFonts w:ascii="Times New Roman" w:hAnsi="Times New Roman" w:cs="Times New Roman"/>
          <w:sz w:val="18"/>
          <w:szCs w:val="18"/>
        </w:rPr>
      </w:pPr>
      <w:r w:rsidRPr="00C5197B">
        <w:rPr>
          <w:rFonts w:ascii="Times New Roman" w:eastAsia="Times New Roman" w:hAnsi="Times New Roman" w:cs="Times New Roman"/>
          <w:sz w:val="18"/>
          <w:szCs w:val="18"/>
          <w:lang w:eastAsia="tr-TR"/>
        </w:rPr>
        <w:t xml:space="preserve">           </w:t>
      </w:r>
      <w:r w:rsidR="0047308F" w:rsidRPr="00C5197B">
        <w:rPr>
          <w:rFonts w:ascii="Times New Roman" w:eastAsia="Times New Roman" w:hAnsi="Times New Roman" w:cs="Times New Roman"/>
          <w:sz w:val="18"/>
          <w:szCs w:val="18"/>
          <w:lang w:eastAsia="tr-TR"/>
        </w:rPr>
        <w:tab/>
      </w:r>
      <w:r w:rsidR="00B1678A">
        <w:rPr>
          <w:rFonts w:ascii="Times New Roman" w:eastAsia="Times New Roman" w:hAnsi="Times New Roman" w:cs="Times New Roman"/>
          <w:sz w:val="18"/>
          <w:szCs w:val="18"/>
          <w:lang w:eastAsia="tr-TR"/>
        </w:rPr>
        <w:t>d</w:t>
      </w:r>
      <w:r w:rsidR="00C437AF" w:rsidRPr="00C5197B">
        <w:rPr>
          <w:rFonts w:ascii="Times New Roman" w:eastAsia="Times New Roman" w:hAnsi="Times New Roman" w:cs="Times New Roman"/>
          <w:sz w:val="18"/>
          <w:szCs w:val="18"/>
          <w:lang w:eastAsia="tr-TR"/>
        </w:rPr>
        <w:t>)</w:t>
      </w:r>
      <w:r w:rsidR="00C437AF" w:rsidRPr="00C5197B">
        <w:rPr>
          <w:rFonts w:ascii="Times New Roman" w:eastAsia="Times New Roman" w:hAnsi="Times New Roman" w:cs="Times New Roman"/>
          <w:b/>
          <w:sz w:val="18"/>
          <w:szCs w:val="18"/>
          <w:lang w:eastAsia="tr-TR"/>
        </w:rPr>
        <w:t xml:space="preserve"> </w:t>
      </w:r>
      <w:r w:rsidR="00332CA5" w:rsidRPr="00C5197B">
        <w:rPr>
          <w:rFonts w:ascii="Times New Roman" w:eastAsia="Times New Roman" w:hAnsi="Times New Roman" w:cs="Times New Roman"/>
          <w:sz w:val="18"/>
          <w:szCs w:val="18"/>
          <w:lang w:eastAsia="tr-TR"/>
        </w:rPr>
        <w:t>1,</w:t>
      </w:r>
      <w:r w:rsidR="00095BE5">
        <w:rPr>
          <w:rFonts w:ascii="Times New Roman" w:eastAsia="Times New Roman" w:hAnsi="Times New Roman" w:cs="Times New Roman"/>
          <w:sz w:val="18"/>
          <w:szCs w:val="18"/>
          <w:lang w:eastAsia="tr-TR"/>
        </w:rPr>
        <w:t xml:space="preserve"> 2,</w:t>
      </w:r>
      <w:r w:rsidR="00332CA5" w:rsidRPr="00C5197B">
        <w:rPr>
          <w:rFonts w:ascii="Times New Roman" w:eastAsia="Times New Roman" w:hAnsi="Times New Roman" w:cs="Times New Roman"/>
          <w:b/>
          <w:sz w:val="18"/>
          <w:szCs w:val="18"/>
          <w:lang w:eastAsia="tr-TR"/>
        </w:rPr>
        <w:t xml:space="preserve"> </w:t>
      </w:r>
      <w:r w:rsidR="00A44CAD" w:rsidRPr="00A44CAD">
        <w:rPr>
          <w:rFonts w:ascii="Times New Roman" w:eastAsia="Times New Roman" w:hAnsi="Times New Roman" w:cs="Times New Roman"/>
          <w:sz w:val="18"/>
          <w:szCs w:val="18"/>
          <w:lang w:eastAsia="tr-TR"/>
        </w:rPr>
        <w:t>6</w:t>
      </w:r>
      <w:r w:rsidR="00887823" w:rsidRPr="00C5197B">
        <w:rPr>
          <w:rFonts w:ascii="Times New Roman" w:eastAsia="Times New Roman" w:hAnsi="Times New Roman" w:cs="Times New Roman"/>
          <w:sz w:val="18"/>
          <w:szCs w:val="18"/>
          <w:lang w:eastAsia="tr-TR"/>
        </w:rPr>
        <w:t xml:space="preserve"> ilâ</w:t>
      </w:r>
      <w:r w:rsidRPr="00C5197B">
        <w:rPr>
          <w:rFonts w:ascii="Times New Roman" w:eastAsia="Times New Roman" w:hAnsi="Times New Roman" w:cs="Times New Roman"/>
          <w:sz w:val="18"/>
          <w:szCs w:val="18"/>
          <w:lang w:eastAsia="tr-TR"/>
        </w:rPr>
        <w:t xml:space="preserve"> 2</w:t>
      </w:r>
      <w:r w:rsidR="004D0074">
        <w:rPr>
          <w:rFonts w:ascii="Times New Roman" w:eastAsia="Times New Roman" w:hAnsi="Times New Roman" w:cs="Times New Roman"/>
          <w:sz w:val="18"/>
          <w:szCs w:val="18"/>
          <w:lang w:eastAsia="tr-TR"/>
        </w:rPr>
        <w:t>0</w:t>
      </w:r>
      <w:r w:rsidR="00BD6B0C" w:rsidRPr="00C5197B">
        <w:rPr>
          <w:rFonts w:ascii="Times New Roman" w:eastAsia="Times New Roman" w:hAnsi="Times New Roman" w:cs="Times New Roman"/>
          <w:sz w:val="18"/>
          <w:szCs w:val="18"/>
          <w:lang w:eastAsia="tr-TR"/>
        </w:rPr>
        <w:t>,</w:t>
      </w:r>
      <w:r w:rsidR="00FE3D5F" w:rsidRPr="00C5197B">
        <w:rPr>
          <w:rFonts w:ascii="Times New Roman" w:eastAsia="Times New Roman" w:hAnsi="Times New Roman" w:cs="Times New Roman"/>
          <w:sz w:val="18"/>
          <w:szCs w:val="18"/>
          <w:lang w:eastAsia="tr-TR"/>
        </w:rPr>
        <w:t xml:space="preserve"> 2</w:t>
      </w:r>
      <w:r w:rsidR="004D0074">
        <w:rPr>
          <w:rFonts w:ascii="Times New Roman" w:eastAsia="Times New Roman" w:hAnsi="Times New Roman" w:cs="Times New Roman"/>
          <w:sz w:val="18"/>
          <w:szCs w:val="18"/>
          <w:lang w:eastAsia="tr-TR"/>
        </w:rPr>
        <w:t>2</w:t>
      </w:r>
      <w:r w:rsidR="00FE3D5F" w:rsidRPr="00C5197B">
        <w:rPr>
          <w:rFonts w:ascii="Times New Roman" w:eastAsia="Times New Roman" w:hAnsi="Times New Roman" w:cs="Times New Roman"/>
          <w:sz w:val="18"/>
          <w:szCs w:val="18"/>
          <w:lang w:eastAsia="tr-TR"/>
        </w:rPr>
        <w:t>,</w:t>
      </w:r>
      <w:r w:rsidR="0047308F" w:rsidRPr="00C5197B">
        <w:rPr>
          <w:rFonts w:ascii="Times New Roman" w:eastAsia="Times New Roman" w:hAnsi="Times New Roman" w:cs="Times New Roman"/>
          <w:sz w:val="18"/>
          <w:szCs w:val="18"/>
          <w:lang w:eastAsia="tr-TR"/>
        </w:rPr>
        <w:t xml:space="preserve"> </w:t>
      </w:r>
      <w:r w:rsidR="00BD6B0C" w:rsidRPr="00C5197B">
        <w:rPr>
          <w:rFonts w:ascii="Times New Roman" w:eastAsia="Times New Roman" w:hAnsi="Times New Roman" w:cs="Times New Roman"/>
          <w:sz w:val="18"/>
          <w:szCs w:val="18"/>
          <w:lang w:eastAsia="tr-TR"/>
        </w:rPr>
        <w:t>2</w:t>
      </w:r>
      <w:r w:rsidR="004D0074">
        <w:rPr>
          <w:rFonts w:ascii="Times New Roman" w:eastAsia="Times New Roman" w:hAnsi="Times New Roman" w:cs="Times New Roman"/>
          <w:sz w:val="18"/>
          <w:szCs w:val="18"/>
          <w:lang w:eastAsia="tr-TR"/>
        </w:rPr>
        <w:t>4</w:t>
      </w:r>
      <w:r w:rsidR="00095BE5">
        <w:rPr>
          <w:rFonts w:ascii="Times New Roman" w:eastAsia="Times New Roman" w:hAnsi="Times New Roman" w:cs="Times New Roman"/>
          <w:sz w:val="18"/>
          <w:szCs w:val="18"/>
          <w:lang w:eastAsia="tr-TR"/>
        </w:rPr>
        <w:t xml:space="preserve">, </w:t>
      </w:r>
      <w:r w:rsidR="00095BE5" w:rsidRPr="00C5197B">
        <w:rPr>
          <w:rFonts w:ascii="Times New Roman" w:hAnsi="Times New Roman" w:cs="Times New Roman"/>
          <w:sz w:val="18"/>
          <w:szCs w:val="18"/>
        </w:rPr>
        <w:t>2</w:t>
      </w:r>
      <w:r w:rsidR="00095BE5">
        <w:rPr>
          <w:rFonts w:ascii="Times New Roman" w:hAnsi="Times New Roman" w:cs="Times New Roman"/>
          <w:sz w:val="18"/>
          <w:szCs w:val="18"/>
        </w:rPr>
        <w:t>5, 26,</w:t>
      </w:r>
      <w:r w:rsidR="00095BE5" w:rsidRPr="00C5197B">
        <w:rPr>
          <w:rFonts w:ascii="Times New Roman" w:hAnsi="Times New Roman" w:cs="Times New Roman"/>
          <w:sz w:val="18"/>
          <w:szCs w:val="18"/>
        </w:rPr>
        <w:t xml:space="preserve"> 2</w:t>
      </w:r>
      <w:r w:rsidR="00095BE5">
        <w:rPr>
          <w:rFonts w:ascii="Times New Roman" w:hAnsi="Times New Roman" w:cs="Times New Roman"/>
          <w:sz w:val="18"/>
          <w:szCs w:val="18"/>
        </w:rPr>
        <w:t>7</w:t>
      </w:r>
      <w:r w:rsidR="0092690E" w:rsidRPr="00C5197B">
        <w:rPr>
          <w:rFonts w:ascii="Times New Roman" w:eastAsia="Times New Roman" w:hAnsi="Times New Roman" w:cs="Times New Roman"/>
          <w:sz w:val="18"/>
          <w:szCs w:val="18"/>
          <w:lang w:eastAsia="tr-TR"/>
        </w:rPr>
        <w:t>,</w:t>
      </w:r>
      <w:r w:rsidR="00095BE5">
        <w:rPr>
          <w:rFonts w:ascii="Times New Roman" w:eastAsia="Times New Roman" w:hAnsi="Times New Roman" w:cs="Times New Roman"/>
          <w:sz w:val="18"/>
          <w:szCs w:val="18"/>
          <w:lang w:eastAsia="tr-TR"/>
        </w:rPr>
        <w:t xml:space="preserve"> </w:t>
      </w:r>
      <w:r w:rsidR="00BD6B0C" w:rsidRPr="00C5197B">
        <w:rPr>
          <w:rFonts w:ascii="Times New Roman" w:eastAsia="Times New Roman" w:hAnsi="Times New Roman" w:cs="Times New Roman"/>
          <w:sz w:val="18"/>
          <w:szCs w:val="18"/>
          <w:lang w:eastAsia="tr-TR"/>
        </w:rPr>
        <w:t xml:space="preserve"> </w:t>
      </w:r>
      <w:r w:rsidR="004D0074">
        <w:rPr>
          <w:rFonts w:ascii="Times New Roman" w:eastAsia="Times New Roman" w:hAnsi="Times New Roman" w:cs="Times New Roman"/>
          <w:sz w:val="18"/>
          <w:szCs w:val="18"/>
          <w:lang w:eastAsia="tr-TR"/>
        </w:rPr>
        <w:t>29</w:t>
      </w:r>
      <w:r w:rsidR="0092690E" w:rsidRPr="00C5197B">
        <w:rPr>
          <w:rFonts w:ascii="Times New Roman" w:eastAsia="Times New Roman" w:hAnsi="Times New Roman" w:cs="Times New Roman"/>
          <w:sz w:val="18"/>
          <w:szCs w:val="18"/>
          <w:lang w:eastAsia="tr-TR"/>
        </w:rPr>
        <w:t>, 3</w:t>
      </w:r>
      <w:r w:rsidR="004D0074">
        <w:rPr>
          <w:rFonts w:ascii="Times New Roman" w:eastAsia="Times New Roman" w:hAnsi="Times New Roman" w:cs="Times New Roman"/>
          <w:sz w:val="18"/>
          <w:szCs w:val="18"/>
          <w:lang w:eastAsia="tr-TR"/>
        </w:rPr>
        <w:t>0</w:t>
      </w:r>
      <w:r w:rsidR="00D27C10" w:rsidRPr="00C5197B">
        <w:rPr>
          <w:rFonts w:ascii="Times New Roman" w:eastAsia="Times New Roman" w:hAnsi="Times New Roman" w:cs="Times New Roman"/>
          <w:sz w:val="18"/>
          <w:szCs w:val="18"/>
          <w:lang w:eastAsia="tr-TR"/>
        </w:rPr>
        <w:t xml:space="preserve"> ve</w:t>
      </w:r>
      <w:r w:rsidR="0092690E" w:rsidRPr="00C5197B">
        <w:rPr>
          <w:rFonts w:ascii="Times New Roman" w:eastAsia="Times New Roman" w:hAnsi="Times New Roman" w:cs="Times New Roman"/>
          <w:sz w:val="18"/>
          <w:szCs w:val="18"/>
          <w:lang w:eastAsia="tr-TR"/>
        </w:rPr>
        <w:t xml:space="preserve"> 3</w:t>
      </w:r>
      <w:r w:rsidR="004D0074">
        <w:rPr>
          <w:rFonts w:ascii="Times New Roman" w:eastAsia="Times New Roman" w:hAnsi="Times New Roman" w:cs="Times New Roman"/>
          <w:sz w:val="18"/>
          <w:szCs w:val="18"/>
          <w:lang w:eastAsia="tr-TR"/>
        </w:rPr>
        <w:t>1</w:t>
      </w:r>
      <w:r w:rsidR="0092690E" w:rsidRPr="00C5197B">
        <w:rPr>
          <w:rFonts w:ascii="Times New Roman" w:eastAsia="Times New Roman" w:hAnsi="Times New Roman" w:cs="Times New Roman"/>
          <w:sz w:val="18"/>
          <w:szCs w:val="18"/>
          <w:lang w:eastAsia="tr-TR"/>
        </w:rPr>
        <w:t xml:space="preserve"> </w:t>
      </w:r>
      <w:r w:rsidR="004D0074">
        <w:rPr>
          <w:rFonts w:ascii="Times New Roman" w:eastAsia="Times New Roman" w:hAnsi="Times New Roman" w:cs="Times New Roman"/>
          <w:sz w:val="18"/>
          <w:szCs w:val="18"/>
          <w:lang w:eastAsia="tr-TR"/>
        </w:rPr>
        <w:t>i</w:t>
      </w:r>
      <w:r w:rsidR="0092690E" w:rsidRPr="00C5197B">
        <w:rPr>
          <w:rFonts w:ascii="Times New Roman" w:eastAsia="Times New Roman" w:hAnsi="Times New Roman" w:cs="Times New Roman"/>
          <w:sz w:val="18"/>
          <w:szCs w:val="18"/>
          <w:lang w:eastAsia="tr-TR"/>
        </w:rPr>
        <w:t>n</w:t>
      </w:r>
      <w:r w:rsidR="00BD6B0C" w:rsidRPr="00C5197B">
        <w:rPr>
          <w:rFonts w:ascii="Times New Roman" w:eastAsia="Times New Roman" w:hAnsi="Times New Roman" w:cs="Times New Roman"/>
          <w:sz w:val="18"/>
          <w:szCs w:val="18"/>
          <w:lang w:eastAsia="tr-TR"/>
        </w:rPr>
        <w:t xml:space="preserve">ci </w:t>
      </w:r>
      <w:r w:rsidR="00C437AF" w:rsidRPr="00C5197B">
        <w:rPr>
          <w:rFonts w:ascii="Times New Roman" w:hAnsi="Times New Roman" w:cs="Times New Roman"/>
          <w:sz w:val="18"/>
          <w:szCs w:val="18"/>
        </w:rPr>
        <w:t>madde</w:t>
      </w:r>
      <w:r w:rsidR="00887823" w:rsidRPr="00C5197B">
        <w:rPr>
          <w:rFonts w:ascii="Times New Roman" w:hAnsi="Times New Roman" w:cs="Times New Roman"/>
          <w:sz w:val="18"/>
          <w:szCs w:val="18"/>
        </w:rPr>
        <w:t>sinin (a)</w:t>
      </w:r>
      <w:r w:rsidR="00E02E6D">
        <w:rPr>
          <w:rFonts w:ascii="Times New Roman" w:hAnsi="Times New Roman" w:cs="Times New Roman"/>
          <w:sz w:val="18"/>
          <w:szCs w:val="18"/>
        </w:rPr>
        <w:t>, (b) ve</w:t>
      </w:r>
      <w:r w:rsidR="00762F3C" w:rsidRPr="00C5197B">
        <w:rPr>
          <w:rFonts w:ascii="Times New Roman" w:hAnsi="Times New Roman" w:cs="Times New Roman"/>
          <w:sz w:val="18"/>
          <w:szCs w:val="18"/>
        </w:rPr>
        <w:t xml:space="preserve"> (c) bentleri</w:t>
      </w:r>
      <w:r w:rsidR="00C437AF" w:rsidRPr="00C5197B">
        <w:rPr>
          <w:rFonts w:ascii="Times New Roman" w:hAnsi="Times New Roman" w:cs="Times New Roman"/>
          <w:sz w:val="18"/>
          <w:szCs w:val="18"/>
        </w:rPr>
        <w:t xml:space="preserve"> yayımı tarihinden 5 (beş) iş</w:t>
      </w:r>
      <w:r w:rsidR="00C5197B">
        <w:rPr>
          <w:rFonts w:ascii="Times New Roman" w:hAnsi="Times New Roman" w:cs="Times New Roman"/>
          <w:sz w:val="18"/>
          <w:szCs w:val="18"/>
        </w:rPr>
        <w:t xml:space="preserve"> </w:t>
      </w:r>
      <w:r w:rsidR="00C437AF" w:rsidRPr="00C5197B">
        <w:rPr>
          <w:rFonts w:ascii="Times New Roman" w:hAnsi="Times New Roman" w:cs="Times New Roman"/>
          <w:sz w:val="18"/>
          <w:szCs w:val="18"/>
        </w:rPr>
        <w:t>günü sonra</w:t>
      </w:r>
      <w:r w:rsidRPr="00C5197B">
        <w:rPr>
          <w:rFonts w:ascii="Times New Roman" w:hAnsi="Times New Roman" w:cs="Times New Roman"/>
          <w:sz w:val="18"/>
          <w:szCs w:val="18"/>
        </w:rPr>
        <w:t>,</w:t>
      </w:r>
    </w:p>
    <w:p w:rsidR="00BD6B0C" w:rsidRPr="00C5197B" w:rsidRDefault="00095BE5" w:rsidP="0047308F">
      <w:pPr>
        <w:pStyle w:val="ListeParagraf"/>
        <w:tabs>
          <w:tab w:val="left" w:pos="284"/>
          <w:tab w:val="left" w:pos="709"/>
        </w:tabs>
        <w:spacing w:after="0" w:line="240" w:lineRule="auto"/>
        <w:ind w:left="0"/>
        <w:jc w:val="both"/>
        <w:rPr>
          <w:rFonts w:ascii="Times New Roman" w:eastAsia="Times New Roman" w:hAnsi="Times New Roman" w:cs="Times New Roman"/>
          <w:b/>
          <w:sz w:val="18"/>
          <w:szCs w:val="18"/>
          <w:lang w:eastAsia="tr-TR"/>
        </w:rPr>
      </w:pPr>
      <w:r>
        <w:rPr>
          <w:rFonts w:ascii="Times New Roman" w:hAnsi="Times New Roman" w:cs="Times New Roman"/>
          <w:sz w:val="18"/>
          <w:szCs w:val="18"/>
        </w:rPr>
        <w:t xml:space="preserve">                </w:t>
      </w:r>
      <w:r w:rsidR="00586D7F">
        <w:rPr>
          <w:rFonts w:ascii="Times New Roman" w:hAnsi="Times New Roman" w:cs="Times New Roman"/>
          <w:sz w:val="18"/>
          <w:szCs w:val="18"/>
        </w:rPr>
        <w:t>e</w:t>
      </w:r>
      <w:r w:rsidR="00BD6B0C" w:rsidRPr="00C5197B">
        <w:rPr>
          <w:rFonts w:ascii="Times New Roman" w:hAnsi="Times New Roman" w:cs="Times New Roman"/>
          <w:sz w:val="18"/>
          <w:szCs w:val="18"/>
        </w:rPr>
        <w:t>)</w:t>
      </w:r>
      <w:r w:rsidR="0047308F" w:rsidRPr="00C5197B">
        <w:rPr>
          <w:rFonts w:ascii="Times New Roman" w:hAnsi="Times New Roman" w:cs="Times New Roman"/>
          <w:sz w:val="18"/>
          <w:szCs w:val="18"/>
        </w:rPr>
        <w:t xml:space="preserve"> </w:t>
      </w:r>
      <w:r w:rsidR="00BD6B0C" w:rsidRPr="00C5197B">
        <w:rPr>
          <w:rFonts w:ascii="Times New Roman" w:hAnsi="Times New Roman" w:cs="Times New Roman"/>
          <w:sz w:val="18"/>
          <w:szCs w:val="18"/>
        </w:rPr>
        <w:t>1</w:t>
      </w:r>
      <w:r w:rsidR="004D0074">
        <w:rPr>
          <w:rFonts w:ascii="Times New Roman" w:hAnsi="Times New Roman" w:cs="Times New Roman"/>
          <w:sz w:val="18"/>
          <w:szCs w:val="18"/>
        </w:rPr>
        <w:t>3</w:t>
      </w:r>
      <w:r w:rsidR="00BD6B0C" w:rsidRPr="00C5197B">
        <w:rPr>
          <w:rFonts w:ascii="Times New Roman" w:hAnsi="Times New Roman" w:cs="Times New Roman"/>
          <w:sz w:val="18"/>
          <w:szCs w:val="18"/>
        </w:rPr>
        <w:t xml:space="preserve"> üncü maddenin (e) bendi</w:t>
      </w:r>
      <w:r w:rsidR="00161CD2">
        <w:rPr>
          <w:rFonts w:ascii="Times New Roman" w:hAnsi="Times New Roman" w:cs="Times New Roman"/>
          <w:sz w:val="18"/>
          <w:szCs w:val="18"/>
        </w:rPr>
        <w:t>yle</w:t>
      </w:r>
      <w:r w:rsidR="00BD6B0C" w:rsidRPr="00C5197B">
        <w:rPr>
          <w:rFonts w:ascii="Times New Roman" w:hAnsi="Times New Roman" w:cs="Times New Roman"/>
          <w:sz w:val="18"/>
          <w:szCs w:val="18"/>
        </w:rPr>
        <w:t xml:space="preserve"> 4.2.14.C numaralı maddenin üçüncü f</w:t>
      </w:r>
      <w:r w:rsidR="00102135" w:rsidRPr="00C5197B">
        <w:rPr>
          <w:rFonts w:ascii="Times New Roman" w:hAnsi="Times New Roman" w:cs="Times New Roman"/>
          <w:sz w:val="18"/>
          <w:szCs w:val="18"/>
        </w:rPr>
        <w:t xml:space="preserve">ıkrasına </w:t>
      </w:r>
      <w:r w:rsidR="0047308F" w:rsidRPr="00C5197B">
        <w:rPr>
          <w:rFonts w:ascii="Times New Roman" w:hAnsi="Times New Roman" w:cs="Times New Roman"/>
          <w:sz w:val="18"/>
          <w:szCs w:val="18"/>
        </w:rPr>
        <w:t>eklenen (uu) bendi</w:t>
      </w:r>
      <w:r w:rsidR="00762F3C" w:rsidRPr="00C5197B">
        <w:rPr>
          <w:rFonts w:ascii="Times New Roman" w:hAnsi="Times New Roman" w:cs="Times New Roman"/>
          <w:sz w:val="18"/>
          <w:szCs w:val="18"/>
        </w:rPr>
        <w:t xml:space="preserve"> ve</w:t>
      </w:r>
      <w:r w:rsidR="0047308F" w:rsidRPr="00C5197B">
        <w:rPr>
          <w:rFonts w:ascii="Times New Roman" w:hAnsi="Times New Roman" w:cs="Times New Roman"/>
          <w:sz w:val="18"/>
          <w:szCs w:val="18"/>
        </w:rPr>
        <w:t xml:space="preserve"> 3</w:t>
      </w:r>
      <w:r w:rsidR="004D0074">
        <w:rPr>
          <w:rFonts w:ascii="Times New Roman" w:hAnsi="Times New Roman" w:cs="Times New Roman"/>
          <w:sz w:val="18"/>
          <w:szCs w:val="18"/>
        </w:rPr>
        <w:t>1</w:t>
      </w:r>
      <w:r w:rsidR="0047308F" w:rsidRPr="00C5197B">
        <w:rPr>
          <w:rFonts w:ascii="Times New Roman" w:hAnsi="Times New Roman" w:cs="Times New Roman"/>
          <w:sz w:val="18"/>
          <w:szCs w:val="18"/>
        </w:rPr>
        <w:t xml:space="preserve"> </w:t>
      </w:r>
      <w:r w:rsidR="004D0074">
        <w:rPr>
          <w:rFonts w:ascii="Times New Roman" w:hAnsi="Times New Roman" w:cs="Times New Roman"/>
          <w:sz w:val="18"/>
          <w:szCs w:val="18"/>
        </w:rPr>
        <w:t>i</w:t>
      </w:r>
      <w:r w:rsidR="0047308F" w:rsidRPr="00C5197B">
        <w:rPr>
          <w:rFonts w:ascii="Times New Roman" w:hAnsi="Times New Roman" w:cs="Times New Roman"/>
          <w:sz w:val="18"/>
          <w:szCs w:val="18"/>
        </w:rPr>
        <w:t>nci maddesinin (</w:t>
      </w:r>
      <w:r w:rsidR="00762F3C" w:rsidRPr="00C5197B">
        <w:rPr>
          <w:rFonts w:ascii="Times New Roman" w:hAnsi="Times New Roman" w:cs="Times New Roman"/>
          <w:sz w:val="18"/>
          <w:szCs w:val="18"/>
        </w:rPr>
        <w:t>ç)</w:t>
      </w:r>
      <w:r w:rsidR="0047308F" w:rsidRPr="00C5197B">
        <w:rPr>
          <w:rFonts w:ascii="Times New Roman" w:hAnsi="Times New Roman" w:cs="Times New Roman"/>
          <w:sz w:val="18"/>
          <w:szCs w:val="18"/>
        </w:rPr>
        <w:t xml:space="preserve"> bendi </w:t>
      </w:r>
      <w:r w:rsidR="00102135" w:rsidRPr="00C5197B">
        <w:rPr>
          <w:rFonts w:ascii="Times New Roman" w:hAnsi="Times New Roman" w:cs="Times New Roman"/>
          <w:sz w:val="18"/>
          <w:szCs w:val="18"/>
        </w:rPr>
        <w:t>30</w:t>
      </w:r>
      <w:r w:rsidR="007B1264">
        <w:rPr>
          <w:rFonts w:ascii="Times New Roman" w:hAnsi="Times New Roman" w:cs="Times New Roman"/>
          <w:sz w:val="18"/>
          <w:szCs w:val="18"/>
        </w:rPr>
        <w:t>/</w:t>
      </w:r>
      <w:r w:rsidR="00BD6B0C" w:rsidRPr="00C5197B">
        <w:rPr>
          <w:rFonts w:ascii="Times New Roman" w:hAnsi="Times New Roman" w:cs="Times New Roman"/>
          <w:sz w:val="18"/>
          <w:szCs w:val="18"/>
        </w:rPr>
        <w:t>6</w:t>
      </w:r>
      <w:r w:rsidR="007B1264">
        <w:rPr>
          <w:rFonts w:ascii="Times New Roman" w:hAnsi="Times New Roman" w:cs="Times New Roman"/>
          <w:sz w:val="18"/>
          <w:szCs w:val="18"/>
        </w:rPr>
        <w:t>/</w:t>
      </w:r>
      <w:r w:rsidR="00BD6B0C" w:rsidRPr="00C5197B">
        <w:rPr>
          <w:rFonts w:ascii="Times New Roman" w:hAnsi="Times New Roman" w:cs="Times New Roman"/>
          <w:sz w:val="18"/>
          <w:szCs w:val="18"/>
        </w:rPr>
        <w:t>2018 tarihinde</w:t>
      </w:r>
      <w:r w:rsidR="00775B94" w:rsidRPr="00C5197B">
        <w:rPr>
          <w:rFonts w:ascii="Times New Roman" w:hAnsi="Times New Roman" w:cs="Times New Roman"/>
          <w:sz w:val="18"/>
          <w:szCs w:val="18"/>
        </w:rPr>
        <w:t>n geçerli olmak üzere</w:t>
      </w:r>
      <w:r w:rsidR="00BD6B0C" w:rsidRPr="00C5197B">
        <w:rPr>
          <w:rFonts w:ascii="Times New Roman" w:hAnsi="Times New Roman" w:cs="Times New Roman"/>
          <w:sz w:val="18"/>
          <w:szCs w:val="18"/>
        </w:rPr>
        <w:t>,</w:t>
      </w:r>
    </w:p>
    <w:p w:rsidR="00C437AF" w:rsidRPr="00C5197B" w:rsidRDefault="00BD6B0C" w:rsidP="0047308F">
      <w:pPr>
        <w:pStyle w:val="ListeParagraf"/>
        <w:tabs>
          <w:tab w:val="left" w:pos="284"/>
          <w:tab w:val="left" w:pos="709"/>
        </w:tabs>
        <w:spacing w:after="0" w:line="240" w:lineRule="auto"/>
        <w:ind w:left="0"/>
        <w:jc w:val="both"/>
        <w:rPr>
          <w:rFonts w:ascii="Times New Roman" w:eastAsia="Times New Roman" w:hAnsi="Times New Roman" w:cs="Times New Roman"/>
          <w:b/>
          <w:sz w:val="18"/>
          <w:szCs w:val="18"/>
          <w:lang w:eastAsia="tr-TR"/>
        </w:rPr>
      </w:pPr>
      <w:r w:rsidRPr="00C5197B">
        <w:rPr>
          <w:rFonts w:ascii="Times New Roman" w:hAnsi="Times New Roman" w:cs="Times New Roman"/>
          <w:sz w:val="18"/>
          <w:szCs w:val="18"/>
        </w:rPr>
        <w:t xml:space="preserve">         </w:t>
      </w:r>
      <w:r w:rsidR="006C4D96" w:rsidRPr="00C5197B">
        <w:rPr>
          <w:rFonts w:ascii="Times New Roman" w:hAnsi="Times New Roman" w:cs="Times New Roman"/>
          <w:sz w:val="18"/>
          <w:szCs w:val="18"/>
        </w:rPr>
        <w:t xml:space="preserve">  </w:t>
      </w:r>
      <w:r w:rsidR="0047308F" w:rsidRPr="00C5197B">
        <w:rPr>
          <w:rFonts w:ascii="Times New Roman" w:hAnsi="Times New Roman" w:cs="Times New Roman"/>
          <w:sz w:val="18"/>
          <w:szCs w:val="18"/>
        </w:rPr>
        <w:tab/>
      </w:r>
      <w:r w:rsidR="00C437AF" w:rsidRPr="00C5197B">
        <w:rPr>
          <w:rFonts w:ascii="Times New Roman" w:hAnsi="Times New Roman" w:cs="Times New Roman"/>
          <w:sz w:val="18"/>
          <w:szCs w:val="18"/>
        </w:rPr>
        <w:t>yürürlüğe girer.</w:t>
      </w:r>
    </w:p>
    <w:p w:rsidR="00251B81" w:rsidRPr="00FD6D3F" w:rsidRDefault="00461B06" w:rsidP="0047308F">
      <w:pPr>
        <w:tabs>
          <w:tab w:val="left" w:pos="709"/>
        </w:tabs>
        <w:spacing w:after="0" w:line="240" w:lineRule="auto"/>
        <w:jc w:val="both"/>
        <w:rPr>
          <w:rFonts w:ascii="Times New Roman" w:hAnsi="Times New Roman" w:cs="Times New Roman"/>
          <w:sz w:val="18"/>
          <w:szCs w:val="18"/>
        </w:rPr>
      </w:pPr>
      <w:r w:rsidRPr="00C5197B">
        <w:rPr>
          <w:rFonts w:ascii="Times New Roman" w:eastAsia="Calibri" w:hAnsi="Times New Roman" w:cs="Times New Roman"/>
          <w:b/>
          <w:sz w:val="18"/>
          <w:szCs w:val="18"/>
        </w:rPr>
        <w:t xml:space="preserve">           </w:t>
      </w:r>
      <w:r w:rsidR="0047308F" w:rsidRPr="00C5197B">
        <w:rPr>
          <w:rFonts w:ascii="Times New Roman" w:eastAsia="Calibri" w:hAnsi="Times New Roman" w:cs="Times New Roman"/>
          <w:b/>
          <w:sz w:val="18"/>
          <w:szCs w:val="18"/>
        </w:rPr>
        <w:tab/>
      </w:r>
      <w:r w:rsidRPr="00C5197B">
        <w:rPr>
          <w:rFonts w:ascii="Times New Roman" w:eastAsia="Calibri" w:hAnsi="Times New Roman" w:cs="Times New Roman"/>
          <w:b/>
          <w:sz w:val="18"/>
          <w:szCs w:val="18"/>
        </w:rPr>
        <w:t>MADDE 3</w:t>
      </w:r>
      <w:r w:rsidR="00894BBB">
        <w:rPr>
          <w:rFonts w:ascii="Times New Roman" w:eastAsia="Calibri" w:hAnsi="Times New Roman" w:cs="Times New Roman"/>
          <w:b/>
          <w:sz w:val="18"/>
          <w:szCs w:val="18"/>
        </w:rPr>
        <w:t>4</w:t>
      </w:r>
      <w:r w:rsidRPr="00C5197B">
        <w:rPr>
          <w:rFonts w:ascii="Times New Roman" w:eastAsia="Calibri" w:hAnsi="Times New Roman" w:cs="Times New Roman"/>
          <w:b/>
          <w:sz w:val="18"/>
          <w:szCs w:val="18"/>
        </w:rPr>
        <w:t xml:space="preserve">- </w:t>
      </w:r>
      <w:r w:rsidRPr="00C5197B">
        <w:rPr>
          <w:rFonts w:ascii="Times New Roman" w:eastAsia="Calibri" w:hAnsi="Times New Roman" w:cs="Times New Roman"/>
          <w:sz w:val="18"/>
          <w:szCs w:val="18"/>
        </w:rPr>
        <w:t xml:space="preserve"> </w:t>
      </w:r>
      <w:r w:rsidRPr="00C5197B">
        <w:rPr>
          <w:rFonts w:ascii="Times New Roman" w:hAnsi="Times New Roman" w:cs="Times New Roman"/>
          <w:sz w:val="18"/>
          <w:szCs w:val="18"/>
        </w:rPr>
        <w:t>Bu Tebliğ hükümlerini Sosyal Güvenlik Kurumu Başkanı yürütür.</w:t>
      </w:r>
    </w:p>
    <w:sectPr w:rsidR="00251B81" w:rsidRPr="00FD6D3F" w:rsidSect="00D56E6C">
      <w:footerReference w:type="default" r:id="rId8"/>
      <w:pgSz w:w="11906" w:h="16838"/>
      <w:pgMar w:top="1418" w:right="1418" w:bottom="136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DE5" w:rsidRDefault="00163DE5" w:rsidP="00C507C3">
      <w:pPr>
        <w:spacing w:after="0" w:line="240" w:lineRule="auto"/>
      </w:pPr>
      <w:r>
        <w:separator/>
      </w:r>
    </w:p>
  </w:endnote>
  <w:endnote w:type="continuationSeparator" w:id="0">
    <w:p w:rsidR="00163DE5" w:rsidRDefault="00163DE5" w:rsidP="00C50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Sabon">
    <w:altName w:val="Arial"/>
    <w:panose1 w:val="00000000000000000000"/>
    <w:charset w:val="00"/>
    <w:family w:val="swiss"/>
    <w:notTrueType/>
    <w:pitch w:val="default"/>
    <w:sig w:usb0="00000001" w:usb1="00000000" w:usb2="00000000" w:usb3="00000000" w:csb0="00000013"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8157219"/>
      <w:docPartObj>
        <w:docPartGallery w:val="Page Numbers (Bottom of Page)"/>
        <w:docPartUnique/>
      </w:docPartObj>
    </w:sdtPr>
    <w:sdtEndPr>
      <w:rPr>
        <w:sz w:val="16"/>
        <w:szCs w:val="16"/>
      </w:rPr>
    </w:sdtEndPr>
    <w:sdtContent>
      <w:p w:rsidR="00FE3D5F" w:rsidRPr="00FE3D5F" w:rsidRDefault="00FE3D5F">
        <w:pPr>
          <w:pStyle w:val="AltBilgi"/>
          <w:jc w:val="center"/>
          <w:rPr>
            <w:sz w:val="16"/>
            <w:szCs w:val="16"/>
          </w:rPr>
        </w:pPr>
        <w:r w:rsidRPr="00FE3D5F">
          <w:rPr>
            <w:sz w:val="16"/>
            <w:szCs w:val="16"/>
          </w:rPr>
          <w:fldChar w:fldCharType="begin"/>
        </w:r>
        <w:r w:rsidRPr="00FE3D5F">
          <w:rPr>
            <w:sz w:val="16"/>
            <w:szCs w:val="16"/>
          </w:rPr>
          <w:instrText>PAGE   \* MERGEFORMAT</w:instrText>
        </w:r>
        <w:r w:rsidRPr="00FE3D5F">
          <w:rPr>
            <w:sz w:val="16"/>
            <w:szCs w:val="16"/>
          </w:rPr>
          <w:fldChar w:fldCharType="separate"/>
        </w:r>
        <w:r w:rsidR="00CD548C">
          <w:rPr>
            <w:noProof/>
            <w:sz w:val="16"/>
            <w:szCs w:val="16"/>
          </w:rPr>
          <w:t>1</w:t>
        </w:r>
        <w:r w:rsidRPr="00FE3D5F">
          <w:rPr>
            <w:sz w:val="16"/>
            <w:szCs w:val="16"/>
          </w:rPr>
          <w:fldChar w:fldCharType="end"/>
        </w:r>
      </w:p>
    </w:sdtContent>
  </w:sdt>
  <w:p w:rsidR="00FE3D5F" w:rsidRDefault="00FE3D5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DE5" w:rsidRDefault="00163DE5" w:rsidP="00C507C3">
      <w:pPr>
        <w:spacing w:after="0" w:line="240" w:lineRule="auto"/>
      </w:pPr>
      <w:r>
        <w:separator/>
      </w:r>
    </w:p>
  </w:footnote>
  <w:footnote w:type="continuationSeparator" w:id="0">
    <w:p w:rsidR="00163DE5" w:rsidRDefault="00163DE5" w:rsidP="00C507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45A6B"/>
    <w:multiLevelType w:val="hybridMultilevel"/>
    <w:tmpl w:val="E6D05E60"/>
    <w:lvl w:ilvl="0" w:tplc="B79C82F8">
      <w:start w:val="1"/>
      <w:numFmt w:val="lowerLetter"/>
      <w:lvlText w:val="%1)"/>
      <w:lvlJc w:val="left"/>
      <w:pPr>
        <w:ind w:left="1110" w:hanging="360"/>
      </w:pPr>
      <w:rPr>
        <w:rFonts w:hint="default"/>
      </w:rPr>
    </w:lvl>
    <w:lvl w:ilvl="1" w:tplc="041F0019" w:tentative="1">
      <w:start w:val="1"/>
      <w:numFmt w:val="lowerLetter"/>
      <w:lvlText w:val="%2."/>
      <w:lvlJc w:val="left"/>
      <w:pPr>
        <w:ind w:left="1830" w:hanging="360"/>
      </w:pPr>
    </w:lvl>
    <w:lvl w:ilvl="2" w:tplc="041F001B" w:tentative="1">
      <w:start w:val="1"/>
      <w:numFmt w:val="lowerRoman"/>
      <w:lvlText w:val="%3."/>
      <w:lvlJc w:val="right"/>
      <w:pPr>
        <w:ind w:left="2550" w:hanging="180"/>
      </w:pPr>
    </w:lvl>
    <w:lvl w:ilvl="3" w:tplc="041F000F" w:tentative="1">
      <w:start w:val="1"/>
      <w:numFmt w:val="decimal"/>
      <w:lvlText w:val="%4."/>
      <w:lvlJc w:val="left"/>
      <w:pPr>
        <w:ind w:left="3270" w:hanging="360"/>
      </w:pPr>
    </w:lvl>
    <w:lvl w:ilvl="4" w:tplc="041F0019" w:tentative="1">
      <w:start w:val="1"/>
      <w:numFmt w:val="lowerLetter"/>
      <w:lvlText w:val="%5."/>
      <w:lvlJc w:val="left"/>
      <w:pPr>
        <w:ind w:left="3990" w:hanging="360"/>
      </w:pPr>
    </w:lvl>
    <w:lvl w:ilvl="5" w:tplc="041F001B" w:tentative="1">
      <w:start w:val="1"/>
      <w:numFmt w:val="lowerRoman"/>
      <w:lvlText w:val="%6."/>
      <w:lvlJc w:val="right"/>
      <w:pPr>
        <w:ind w:left="4710" w:hanging="180"/>
      </w:pPr>
    </w:lvl>
    <w:lvl w:ilvl="6" w:tplc="041F000F" w:tentative="1">
      <w:start w:val="1"/>
      <w:numFmt w:val="decimal"/>
      <w:lvlText w:val="%7."/>
      <w:lvlJc w:val="left"/>
      <w:pPr>
        <w:ind w:left="5430" w:hanging="360"/>
      </w:pPr>
    </w:lvl>
    <w:lvl w:ilvl="7" w:tplc="041F0019" w:tentative="1">
      <w:start w:val="1"/>
      <w:numFmt w:val="lowerLetter"/>
      <w:lvlText w:val="%8."/>
      <w:lvlJc w:val="left"/>
      <w:pPr>
        <w:ind w:left="6150" w:hanging="360"/>
      </w:pPr>
    </w:lvl>
    <w:lvl w:ilvl="8" w:tplc="041F001B" w:tentative="1">
      <w:start w:val="1"/>
      <w:numFmt w:val="lowerRoman"/>
      <w:lvlText w:val="%9."/>
      <w:lvlJc w:val="right"/>
      <w:pPr>
        <w:ind w:left="6870" w:hanging="180"/>
      </w:pPr>
    </w:lvl>
  </w:abstractNum>
  <w:abstractNum w:abstractNumId="1" w15:restartNumberingAfterBreak="0">
    <w:nsid w:val="12E76476"/>
    <w:multiLevelType w:val="hybridMultilevel"/>
    <w:tmpl w:val="AA421166"/>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6254C12"/>
    <w:multiLevelType w:val="hybridMultilevel"/>
    <w:tmpl w:val="17DA86EE"/>
    <w:lvl w:ilvl="0" w:tplc="F33602CE">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3" w15:restartNumberingAfterBreak="0">
    <w:nsid w:val="190C06B7"/>
    <w:multiLevelType w:val="hybridMultilevel"/>
    <w:tmpl w:val="6B74DA24"/>
    <w:lvl w:ilvl="0" w:tplc="221ABEA2">
      <w:start w:val="1"/>
      <w:numFmt w:val="lowerLetter"/>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C2A3614"/>
    <w:multiLevelType w:val="hybridMultilevel"/>
    <w:tmpl w:val="C6100454"/>
    <w:lvl w:ilvl="0" w:tplc="5500400A">
      <w:start w:val="1"/>
      <w:numFmt w:val="lowerLetter"/>
      <w:lvlText w:val="%1)"/>
      <w:lvlJc w:val="left"/>
      <w:pPr>
        <w:ind w:left="928" w:hanging="360"/>
      </w:pPr>
      <w:rPr>
        <w:rFonts w:ascii="Times New Roman" w:eastAsia="Times New Roman" w:hAnsi="Times New Roman" w:cs="Times New Roman"/>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5" w15:restartNumberingAfterBreak="0">
    <w:nsid w:val="23551E19"/>
    <w:multiLevelType w:val="hybridMultilevel"/>
    <w:tmpl w:val="E728836C"/>
    <w:lvl w:ilvl="0" w:tplc="C518A99A">
      <w:start w:val="3"/>
      <w:numFmt w:val="lowerLetter"/>
      <w:lvlText w:val="%1)"/>
      <w:lvlJc w:val="left"/>
      <w:pPr>
        <w:ind w:left="1033" w:hanging="360"/>
      </w:pPr>
      <w:rPr>
        <w:rFonts w:hint="default"/>
      </w:rPr>
    </w:lvl>
    <w:lvl w:ilvl="1" w:tplc="041F0019" w:tentative="1">
      <w:start w:val="1"/>
      <w:numFmt w:val="lowerLetter"/>
      <w:lvlText w:val="%2."/>
      <w:lvlJc w:val="left"/>
      <w:pPr>
        <w:ind w:left="1753" w:hanging="360"/>
      </w:pPr>
    </w:lvl>
    <w:lvl w:ilvl="2" w:tplc="041F001B" w:tentative="1">
      <w:start w:val="1"/>
      <w:numFmt w:val="lowerRoman"/>
      <w:lvlText w:val="%3."/>
      <w:lvlJc w:val="right"/>
      <w:pPr>
        <w:ind w:left="2473" w:hanging="180"/>
      </w:pPr>
    </w:lvl>
    <w:lvl w:ilvl="3" w:tplc="041F000F" w:tentative="1">
      <w:start w:val="1"/>
      <w:numFmt w:val="decimal"/>
      <w:lvlText w:val="%4."/>
      <w:lvlJc w:val="left"/>
      <w:pPr>
        <w:ind w:left="3193" w:hanging="360"/>
      </w:pPr>
    </w:lvl>
    <w:lvl w:ilvl="4" w:tplc="041F0019" w:tentative="1">
      <w:start w:val="1"/>
      <w:numFmt w:val="lowerLetter"/>
      <w:lvlText w:val="%5."/>
      <w:lvlJc w:val="left"/>
      <w:pPr>
        <w:ind w:left="3913" w:hanging="360"/>
      </w:pPr>
    </w:lvl>
    <w:lvl w:ilvl="5" w:tplc="041F001B" w:tentative="1">
      <w:start w:val="1"/>
      <w:numFmt w:val="lowerRoman"/>
      <w:lvlText w:val="%6."/>
      <w:lvlJc w:val="right"/>
      <w:pPr>
        <w:ind w:left="4633" w:hanging="180"/>
      </w:pPr>
    </w:lvl>
    <w:lvl w:ilvl="6" w:tplc="041F000F" w:tentative="1">
      <w:start w:val="1"/>
      <w:numFmt w:val="decimal"/>
      <w:lvlText w:val="%7."/>
      <w:lvlJc w:val="left"/>
      <w:pPr>
        <w:ind w:left="5353" w:hanging="360"/>
      </w:pPr>
    </w:lvl>
    <w:lvl w:ilvl="7" w:tplc="041F0019" w:tentative="1">
      <w:start w:val="1"/>
      <w:numFmt w:val="lowerLetter"/>
      <w:lvlText w:val="%8."/>
      <w:lvlJc w:val="left"/>
      <w:pPr>
        <w:ind w:left="6073" w:hanging="360"/>
      </w:pPr>
    </w:lvl>
    <w:lvl w:ilvl="8" w:tplc="041F001B" w:tentative="1">
      <w:start w:val="1"/>
      <w:numFmt w:val="lowerRoman"/>
      <w:lvlText w:val="%9."/>
      <w:lvlJc w:val="right"/>
      <w:pPr>
        <w:ind w:left="6793" w:hanging="180"/>
      </w:pPr>
    </w:lvl>
  </w:abstractNum>
  <w:abstractNum w:abstractNumId="6" w15:restartNumberingAfterBreak="0">
    <w:nsid w:val="238D1DB5"/>
    <w:multiLevelType w:val="hybridMultilevel"/>
    <w:tmpl w:val="3D88F87C"/>
    <w:lvl w:ilvl="0" w:tplc="BF0A9DEE">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25DB69A3"/>
    <w:multiLevelType w:val="hybridMultilevel"/>
    <w:tmpl w:val="AA94690A"/>
    <w:lvl w:ilvl="0" w:tplc="40C63BB4">
      <w:start w:val="1"/>
      <w:numFmt w:val="lowerLetter"/>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8B56FDE"/>
    <w:multiLevelType w:val="hybridMultilevel"/>
    <w:tmpl w:val="88DCC074"/>
    <w:lvl w:ilvl="0" w:tplc="3AD4590C">
      <w:start w:val="1"/>
      <w:numFmt w:val="lowerLetter"/>
      <w:lvlText w:val="%1)"/>
      <w:lvlJc w:val="left"/>
      <w:pPr>
        <w:ind w:left="1093" w:hanging="360"/>
      </w:pPr>
      <w:rPr>
        <w:rFonts w:hint="default"/>
      </w:rPr>
    </w:lvl>
    <w:lvl w:ilvl="1" w:tplc="041F0019" w:tentative="1">
      <w:start w:val="1"/>
      <w:numFmt w:val="lowerLetter"/>
      <w:lvlText w:val="%2."/>
      <w:lvlJc w:val="left"/>
      <w:pPr>
        <w:ind w:left="1813" w:hanging="360"/>
      </w:pPr>
    </w:lvl>
    <w:lvl w:ilvl="2" w:tplc="041F001B" w:tentative="1">
      <w:start w:val="1"/>
      <w:numFmt w:val="lowerRoman"/>
      <w:lvlText w:val="%3."/>
      <w:lvlJc w:val="right"/>
      <w:pPr>
        <w:ind w:left="2533" w:hanging="180"/>
      </w:pPr>
    </w:lvl>
    <w:lvl w:ilvl="3" w:tplc="041F000F" w:tentative="1">
      <w:start w:val="1"/>
      <w:numFmt w:val="decimal"/>
      <w:lvlText w:val="%4."/>
      <w:lvlJc w:val="left"/>
      <w:pPr>
        <w:ind w:left="3253" w:hanging="360"/>
      </w:pPr>
    </w:lvl>
    <w:lvl w:ilvl="4" w:tplc="041F0019" w:tentative="1">
      <w:start w:val="1"/>
      <w:numFmt w:val="lowerLetter"/>
      <w:lvlText w:val="%5."/>
      <w:lvlJc w:val="left"/>
      <w:pPr>
        <w:ind w:left="3973" w:hanging="360"/>
      </w:pPr>
    </w:lvl>
    <w:lvl w:ilvl="5" w:tplc="041F001B" w:tentative="1">
      <w:start w:val="1"/>
      <w:numFmt w:val="lowerRoman"/>
      <w:lvlText w:val="%6."/>
      <w:lvlJc w:val="right"/>
      <w:pPr>
        <w:ind w:left="4693" w:hanging="180"/>
      </w:pPr>
    </w:lvl>
    <w:lvl w:ilvl="6" w:tplc="041F000F" w:tentative="1">
      <w:start w:val="1"/>
      <w:numFmt w:val="decimal"/>
      <w:lvlText w:val="%7."/>
      <w:lvlJc w:val="left"/>
      <w:pPr>
        <w:ind w:left="5413" w:hanging="360"/>
      </w:pPr>
    </w:lvl>
    <w:lvl w:ilvl="7" w:tplc="041F0019" w:tentative="1">
      <w:start w:val="1"/>
      <w:numFmt w:val="lowerLetter"/>
      <w:lvlText w:val="%8."/>
      <w:lvlJc w:val="left"/>
      <w:pPr>
        <w:ind w:left="6133" w:hanging="360"/>
      </w:pPr>
    </w:lvl>
    <w:lvl w:ilvl="8" w:tplc="041F001B" w:tentative="1">
      <w:start w:val="1"/>
      <w:numFmt w:val="lowerRoman"/>
      <w:lvlText w:val="%9."/>
      <w:lvlJc w:val="right"/>
      <w:pPr>
        <w:ind w:left="6853" w:hanging="180"/>
      </w:pPr>
    </w:lvl>
  </w:abstractNum>
  <w:abstractNum w:abstractNumId="9" w15:restartNumberingAfterBreak="0">
    <w:nsid w:val="2A13491D"/>
    <w:multiLevelType w:val="hybridMultilevel"/>
    <w:tmpl w:val="1F3466EE"/>
    <w:lvl w:ilvl="0" w:tplc="00C85840">
      <w:start w:val="3"/>
      <w:numFmt w:val="lowerLetter"/>
      <w:lvlText w:val="%1)"/>
      <w:lvlJc w:val="left"/>
      <w:pPr>
        <w:ind w:left="1033" w:hanging="360"/>
      </w:pPr>
      <w:rPr>
        <w:rFonts w:hint="default"/>
      </w:rPr>
    </w:lvl>
    <w:lvl w:ilvl="1" w:tplc="041F0019" w:tentative="1">
      <w:start w:val="1"/>
      <w:numFmt w:val="lowerLetter"/>
      <w:lvlText w:val="%2."/>
      <w:lvlJc w:val="left"/>
      <w:pPr>
        <w:ind w:left="1753" w:hanging="360"/>
      </w:pPr>
    </w:lvl>
    <w:lvl w:ilvl="2" w:tplc="041F001B" w:tentative="1">
      <w:start w:val="1"/>
      <w:numFmt w:val="lowerRoman"/>
      <w:lvlText w:val="%3."/>
      <w:lvlJc w:val="right"/>
      <w:pPr>
        <w:ind w:left="2473" w:hanging="180"/>
      </w:pPr>
    </w:lvl>
    <w:lvl w:ilvl="3" w:tplc="041F000F" w:tentative="1">
      <w:start w:val="1"/>
      <w:numFmt w:val="decimal"/>
      <w:lvlText w:val="%4."/>
      <w:lvlJc w:val="left"/>
      <w:pPr>
        <w:ind w:left="3193" w:hanging="360"/>
      </w:pPr>
    </w:lvl>
    <w:lvl w:ilvl="4" w:tplc="041F0019" w:tentative="1">
      <w:start w:val="1"/>
      <w:numFmt w:val="lowerLetter"/>
      <w:lvlText w:val="%5."/>
      <w:lvlJc w:val="left"/>
      <w:pPr>
        <w:ind w:left="3913" w:hanging="360"/>
      </w:pPr>
    </w:lvl>
    <w:lvl w:ilvl="5" w:tplc="041F001B" w:tentative="1">
      <w:start w:val="1"/>
      <w:numFmt w:val="lowerRoman"/>
      <w:lvlText w:val="%6."/>
      <w:lvlJc w:val="right"/>
      <w:pPr>
        <w:ind w:left="4633" w:hanging="180"/>
      </w:pPr>
    </w:lvl>
    <w:lvl w:ilvl="6" w:tplc="041F000F" w:tentative="1">
      <w:start w:val="1"/>
      <w:numFmt w:val="decimal"/>
      <w:lvlText w:val="%7."/>
      <w:lvlJc w:val="left"/>
      <w:pPr>
        <w:ind w:left="5353" w:hanging="360"/>
      </w:pPr>
    </w:lvl>
    <w:lvl w:ilvl="7" w:tplc="041F0019" w:tentative="1">
      <w:start w:val="1"/>
      <w:numFmt w:val="lowerLetter"/>
      <w:lvlText w:val="%8."/>
      <w:lvlJc w:val="left"/>
      <w:pPr>
        <w:ind w:left="6073" w:hanging="360"/>
      </w:pPr>
    </w:lvl>
    <w:lvl w:ilvl="8" w:tplc="041F001B" w:tentative="1">
      <w:start w:val="1"/>
      <w:numFmt w:val="lowerRoman"/>
      <w:lvlText w:val="%9."/>
      <w:lvlJc w:val="right"/>
      <w:pPr>
        <w:ind w:left="6793" w:hanging="180"/>
      </w:pPr>
    </w:lvl>
  </w:abstractNum>
  <w:abstractNum w:abstractNumId="10" w15:restartNumberingAfterBreak="0">
    <w:nsid w:val="2A4F4BE7"/>
    <w:multiLevelType w:val="hybridMultilevel"/>
    <w:tmpl w:val="17187B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DA96C18"/>
    <w:multiLevelType w:val="hybridMultilevel"/>
    <w:tmpl w:val="84669E2E"/>
    <w:lvl w:ilvl="0" w:tplc="31E0EEC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2" w15:restartNumberingAfterBreak="0">
    <w:nsid w:val="31490434"/>
    <w:multiLevelType w:val="hybridMultilevel"/>
    <w:tmpl w:val="048E0E36"/>
    <w:lvl w:ilvl="0" w:tplc="2B7444A6">
      <w:start w:val="1"/>
      <w:numFmt w:val="lowerLetter"/>
      <w:lvlText w:val="%1)"/>
      <w:lvlJc w:val="left"/>
      <w:pPr>
        <w:ind w:left="1020" w:hanging="360"/>
      </w:pPr>
      <w:rPr>
        <w:rFonts w:eastAsia="Calibri"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13" w15:restartNumberingAfterBreak="0">
    <w:nsid w:val="318B5A9B"/>
    <w:multiLevelType w:val="hybridMultilevel"/>
    <w:tmpl w:val="56822618"/>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15:restartNumberingAfterBreak="0">
    <w:nsid w:val="3754616D"/>
    <w:multiLevelType w:val="hybridMultilevel"/>
    <w:tmpl w:val="8534AC56"/>
    <w:lvl w:ilvl="0" w:tplc="0284D7A6">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15:restartNumberingAfterBreak="0">
    <w:nsid w:val="3AB31B9C"/>
    <w:multiLevelType w:val="hybridMultilevel"/>
    <w:tmpl w:val="321EFDCE"/>
    <w:lvl w:ilvl="0" w:tplc="850C812E">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6" w15:restartNumberingAfterBreak="0">
    <w:nsid w:val="3FEC7E3B"/>
    <w:multiLevelType w:val="hybridMultilevel"/>
    <w:tmpl w:val="C538AFDE"/>
    <w:lvl w:ilvl="0" w:tplc="2FB6D974">
      <w:start w:val="1"/>
      <w:numFmt w:val="lowerLetter"/>
      <w:lvlText w:val="%1)"/>
      <w:lvlJc w:val="left"/>
      <w:pPr>
        <w:ind w:left="1020" w:hanging="360"/>
      </w:pPr>
      <w:rPr>
        <w:rFonts w:eastAsia="Calibri"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17" w15:restartNumberingAfterBreak="0">
    <w:nsid w:val="42CB2014"/>
    <w:multiLevelType w:val="hybridMultilevel"/>
    <w:tmpl w:val="D538517C"/>
    <w:lvl w:ilvl="0" w:tplc="DDACD326">
      <w:start w:val="1"/>
      <w:numFmt w:val="lowerLetter"/>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18" w15:restartNumberingAfterBreak="0">
    <w:nsid w:val="47461B48"/>
    <w:multiLevelType w:val="hybridMultilevel"/>
    <w:tmpl w:val="E10C0BF4"/>
    <w:lvl w:ilvl="0" w:tplc="AD345986">
      <w:start w:val="1"/>
      <w:numFmt w:val="lowerLetter"/>
      <w:lvlText w:val="%1)"/>
      <w:lvlJc w:val="left"/>
      <w:pPr>
        <w:ind w:left="990" w:hanging="360"/>
      </w:pPr>
      <w:rPr>
        <w:rFonts w:hint="default"/>
      </w:rPr>
    </w:lvl>
    <w:lvl w:ilvl="1" w:tplc="041F0019" w:tentative="1">
      <w:start w:val="1"/>
      <w:numFmt w:val="lowerLetter"/>
      <w:lvlText w:val="%2."/>
      <w:lvlJc w:val="left"/>
      <w:pPr>
        <w:ind w:left="1710" w:hanging="360"/>
      </w:pPr>
    </w:lvl>
    <w:lvl w:ilvl="2" w:tplc="041F001B" w:tentative="1">
      <w:start w:val="1"/>
      <w:numFmt w:val="lowerRoman"/>
      <w:lvlText w:val="%3."/>
      <w:lvlJc w:val="right"/>
      <w:pPr>
        <w:ind w:left="2430" w:hanging="180"/>
      </w:pPr>
    </w:lvl>
    <w:lvl w:ilvl="3" w:tplc="041F000F" w:tentative="1">
      <w:start w:val="1"/>
      <w:numFmt w:val="decimal"/>
      <w:lvlText w:val="%4."/>
      <w:lvlJc w:val="left"/>
      <w:pPr>
        <w:ind w:left="3150" w:hanging="360"/>
      </w:pPr>
    </w:lvl>
    <w:lvl w:ilvl="4" w:tplc="041F0019" w:tentative="1">
      <w:start w:val="1"/>
      <w:numFmt w:val="lowerLetter"/>
      <w:lvlText w:val="%5."/>
      <w:lvlJc w:val="left"/>
      <w:pPr>
        <w:ind w:left="3870" w:hanging="360"/>
      </w:pPr>
    </w:lvl>
    <w:lvl w:ilvl="5" w:tplc="041F001B" w:tentative="1">
      <w:start w:val="1"/>
      <w:numFmt w:val="lowerRoman"/>
      <w:lvlText w:val="%6."/>
      <w:lvlJc w:val="right"/>
      <w:pPr>
        <w:ind w:left="4590" w:hanging="180"/>
      </w:pPr>
    </w:lvl>
    <w:lvl w:ilvl="6" w:tplc="041F000F" w:tentative="1">
      <w:start w:val="1"/>
      <w:numFmt w:val="decimal"/>
      <w:lvlText w:val="%7."/>
      <w:lvlJc w:val="left"/>
      <w:pPr>
        <w:ind w:left="5310" w:hanging="360"/>
      </w:pPr>
    </w:lvl>
    <w:lvl w:ilvl="7" w:tplc="041F0019" w:tentative="1">
      <w:start w:val="1"/>
      <w:numFmt w:val="lowerLetter"/>
      <w:lvlText w:val="%8."/>
      <w:lvlJc w:val="left"/>
      <w:pPr>
        <w:ind w:left="6030" w:hanging="360"/>
      </w:pPr>
    </w:lvl>
    <w:lvl w:ilvl="8" w:tplc="041F001B" w:tentative="1">
      <w:start w:val="1"/>
      <w:numFmt w:val="lowerRoman"/>
      <w:lvlText w:val="%9."/>
      <w:lvlJc w:val="right"/>
      <w:pPr>
        <w:ind w:left="6750" w:hanging="180"/>
      </w:pPr>
    </w:lvl>
  </w:abstractNum>
  <w:abstractNum w:abstractNumId="19" w15:restartNumberingAfterBreak="0">
    <w:nsid w:val="4B610C8F"/>
    <w:multiLevelType w:val="hybridMultilevel"/>
    <w:tmpl w:val="CD1C4B3A"/>
    <w:lvl w:ilvl="0" w:tplc="1DAE18A4">
      <w:start w:val="2"/>
      <w:numFmt w:val="lowerLetter"/>
      <w:lvlText w:val="%1)"/>
      <w:lvlJc w:val="left"/>
      <w:pPr>
        <w:ind w:left="1093" w:hanging="360"/>
      </w:pPr>
      <w:rPr>
        <w:rFonts w:hint="default"/>
      </w:rPr>
    </w:lvl>
    <w:lvl w:ilvl="1" w:tplc="041F0019" w:tentative="1">
      <w:start w:val="1"/>
      <w:numFmt w:val="lowerLetter"/>
      <w:lvlText w:val="%2."/>
      <w:lvlJc w:val="left"/>
      <w:pPr>
        <w:ind w:left="1813" w:hanging="360"/>
      </w:pPr>
    </w:lvl>
    <w:lvl w:ilvl="2" w:tplc="041F001B" w:tentative="1">
      <w:start w:val="1"/>
      <w:numFmt w:val="lowerRoman"/>
      <w:lvlText w:val="%3."/>
      <w:lvlJc w:val="right"/>
      <w:pPr>
        <w:ind w:left="2533" w:hanging="180"/>
      </w:pPr>
    </w:lvl>
    <w:lvl w:ilvl="3" w:tplc="041F000F" w:tentative="1">
      <w:start w:val="1"/>
      <w:numFmt w:val="decimal"/>
      <w:lvlText w:val="%4."/>
      <w:lvlJc w:val="left"/>
      <w:pPr>
        <w:ind w:left="3253" w:hanging="360"/>
      </w:pPr>
    </w:lvl>
    <w:lvl w:ilvl="4" w:tplc="041F0019" w:tentative="1">
      <w:start w:val="1"/>
      <w:numFmt w:val="lowerLetter"/>
      <w:lvlText w:val="%5."/>
      <w:lvlJc w:val="left"/>
      <w:pPr>
        <w:ind w:left="3973" w:hanging="360"/>
      </w:pPr>
    </w:lvl>
    <w:lvl w:ilvl="5" w:tplc="041F001B" w:tentative="1">
      <w:start w:val="1"/>
      <w:numFmt w:val="lowerRoman"/>
      <w:lvlText w:val="%6."/>
      <w:lvlJc w:val="right"/>
      <w:pPr>
        <w:ind w:left="4693" w:hanging="180"/>
      </w:pPr>
    </w:lvl>
    <w:lvl w:ilvl="6" w:tplc="041F000F" w:tentative="1">
      <w:start w:val="1"/>
      <w:numFmt w:val="decimal"/>
      <w:lvlText w:val="%7."/>
      <w:lvlJc w:val="left"/>
      <w:pPr>
        <w:ind w:left="5413" w:hanging="360"/>
      </w:pPr>
    </w:lvl>
    <w:lvl w:ilvl="7" w:tplc="041F0019" w:tentative="1">
      <w:start w:val="1"/>
      <w:numFmt w:val="lowerLetter"/>
      <w:lvlText w:val="%8."/>
      <w:lvlJc w:val="left"/>
      <w:pPr>
        <w:ind w:left="6133" w:hanging="360"/>
      </w:pPr>
    </w:lvl>
    <w:lvl w:ilvl="8" w:tplc="041F001B" w:tentative="1">
      <w:start w:val="1"/>
      <w:numFmt w:val="lowerRoman"/>
      <w:lvlText w:val="%9."/>
      <w:lvlJc w:val="right"/>
      <w:pPr>
        <w:ind w:left="6853" w:hanging="180"/>
      </w:pPr>
    </w:lvl>
  </w:abstractNum>
  <w:abstractNum w:abstractNumId="20" w15:restartNumberingAfterBreak="0">
    <w:nsid w:val="4C2F7E71"/>
    <w:multiLevelType w:val="hybridMultilevel"/>
    <w:tmpl w:val="B4E8DBF8"/>
    <w:lvl w:ilvl="0" w:tplc="F36657D4">
      <w:start w:val="3"/>
      <w:numFmt w:val="lowerLetter"/>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21" w15:restartNumberingAfterBreak="0">
    <w:nsid w:val="51E33CC5"/>
    <w:multiLevelType w:val="hybridMultilevel"/>
    <w:tmpl w:val="85C2E68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59926D1"/>
    <w:multiLevelType w:val="hybridMultilevel"/>
    <w:tmpl w:val="FBA0CE46"/>
    <w:lvl w:ilvl="0" w:tplc="041F001B">
      <w:start w:val="1"/>
      <w:numFmt w:val="lowerRoman"/>
      <w:lvlText w:val="%1."/>
      <w:lvlJc w:val="righ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15:restartNumberingAfterBreak="0">
    <w:nsid w:val="5CD47829"/>
    <w:multiLevelType w:val="hybridMultilevel"/>
    <w:tmpl w:val="50F4F6F0"/>
    <w:lvl w:ilvl="0" w:tplc="983001AA">
      <w:start w:val="2"/>
      <w:numFmt w:val="lowerLetter"/>
      <w:lvlText w:val="%1)"/>
      <w:lvlJc w:val="left"/>
      <w:pPr>
        <w:ind w:left="1093" w:hanging="360"/>
      </w:pPr>
      <w:rPr>
        <w:rFonts w:hint="default"/>
      </w:rPr>
    </w:lvl>
    <w:lvl w:ilvl="1" w:tplc="041F0019" w:tentative="1">
      <w:start w:val="1"/>
      <w:numFmt w:val="lowerLetter"/>
      <w:lvlText w:val="%2."/>
      <w:lvlJc w:val="left"/>
      <w:pPr>
        <w:ind w:left="1813" w:hanging="360"/>
      </w:pPr>
    </w:lvl>
    <w:lvl w:ilvl="2" w:tplc="041F001B" w:tentative="1">
      <w:start w:val="1"/>
      <w:numFmt w:val="lowerRoman"/>
      <w:lvlText w:val="%3."/>
      <w:lvlJc w:val="right"/>
      <w:pPr>
        <w:ind w:left="2533" w:hanging="180"/>
      </w:pPr>
    </w:lvl>
    <w:lvl w:ilvl="3" w:tplc="041F000F" w:tentative="1">
      <w:start w:val="1"/>
      <w:numFmt w:val="decimal"/>
      <w:lvlText w:val="%4."/>
      <w:lvlJc w:val="left"/>
      <w:pPr>
        <w:ind w:left="3253" w:hanging="360"/>
      </w:pPr>
    </w:lvl>
    <w:lvl w:ilvl="4" w:tplc="041F0019" w:tentative="1">
      <w:start w:val="1"/>
      <w:numFmt w:val="lowerLetter"/>
      <w:lvlText w:val="%5."/>
      <w:lvlJc w:val="left"/>
      <w:pPr>
        <w:ind w:left="3973" w:hanging="360"/>
      </w:pPr>
    </w:lvl>
    <w:lvl w:ilvl="5" w:tplc="041F001B" w:tentative="1">
      <w:start w:val="1"/>
      <w:numFmt w:val="lowerRoman"/>
      <w:lvlText w:val="%6."/>
      <w:lvlJc w:val="right"/>
      <w:pPr>
        <w:ind w:left="4693" w:hanging="180"/>
      </w:pPr>
    </w:lvl>
    <w:lvl w:ilvl="6" w:tplc="041F000F" w:tentative="1">
      <w:start w:val="1"/>
      <w:numFmt w:val="decimal"/>
      <w:lvlText w:val="%7."/>
      <w:lvlJc w:val="left"/>
      <w:pPr>
        <w:ind w:left="5413" w:hanging="360"/>
      </w:pPr>
    </w:lvl>
    <w:lvl w:ilvl="7" w:tplc="041F0019" w:tentative="1">
      <w:start w:val="1"/>
      <w:numFmt w:val="lowerLetter"/>
      <w:lvlText w:val="%8."/>
      <w:lvlJc w:val="left"/>
      <w:pPr>
        <w:ind w:left="6133" w:hanging="360"/>
      </w:pPr>
    </w:lvl>
    <w:lvl w:ilvl="8" w:tplc="041F001B" w:tentative="1">
      <w:start w:val="1"/>
      <w:numFmt w:val="lowerRoman"/>
      <w:lvlText w:val="%9."/>
      <w:lvlJc w:val="right"/>
      <w:pPr>
        <w:ind w:left="6853" w:hanging="180"/>
      </w:pPr>
    </w:lvl>
  </w:abstractNum>
  <w:abstractNum w:abstractNumId="24" w15:restartNumberingAfterBreak="0">
    <w:nsid w:val="600F7753"/>
    <w:multiLevelType w:val="hybridMultilevel"/>
    <w:tmpl w:val="2DFA4656"/>
    <w:lvl w:ilvl="0" w:tplc="9F948504">
      <w:start w:val="1"/>
      <w:numFmt w:val="lowerLetter"/>
      <w:lvlText w:val="%1)"/>
      <w:lvlJc w:val="left"/>
      <w:pPr>
        <w:ind w:left="1093" w:hanging="360"/>
      </w:pPr>
      <w:rPr>
        <w:rFonts w:hint="default"/>
      </w:rPr>
    </w:lvl>
    <w:lvl w:ilvl="1" w:tplc="041F0019" w:tentative="1">
      <w:start w:val="1"/>
      <w:numFmt w:val="lowerLetter"/>
      <w:lvlText w:val="%2."/>
      <w:lvlJc w:val="left"/>
      <w:pPr>
        <w:ind w:left="1813" w:hanging="360"/>
      </w:pPr>
    </w:lvl>
    <w:lvl w:ilvl="2" w:tplc="041F001B" w:tentative="1">
      <w:start w:val="1"/>
      <w:numFmt w:val="lowerRoman"/>
      <w:lvlText w:val="%3."/>
      <w:lvlJc w:val="right"/>
      <w:pPr>
        <w:ind w:left="2533" w:hanging="180"/>
      </w:pPr>
    </w:lvl>
    <w:lvl w:ilvl="3" w:tplc="041F000F" w:tentative="1">
      <w:start w:val="1"/>
      <w:numFmt w:val="decimal"/>
      <w:lvlText w:val="%4."/>
      <w:lvlJc w:val="left"/>
      <w:pPr>
        <w:ind w:left="3253" w:hanging="360"/>
      </w:pPr>
    </w:lvl>
    <w:lvl w:ilvl="4" w:tplc="041F0019" w:tentative="1">
      <w:start w:val="1"/>
      <w:numFmt w:val="lowerLetter"/>
      <w:lvlText w:val="%5."/>
      <w:lvlJc w:val="left"/>
      <w:pPr>
        <w:ind w:left="3973" w:hanging="360"/>
      </w:pPr>
    </w:lvl>
    <w:lvl w:ilvl="5" w:tplc="041F001B" w:tentative="1">
      <w:start w:val="1"/>
      <w:numFmt w:val="lowerRoman"/>
      <w:lvlText w:val="%6."/>
      <w:lvlJc w:val="right"/>
      <w:pPr>
        <w:ind w:left="4693" w:hanging="180"/>
      </w:pPr>
    </w:lvl>
    <w:lvl w:ilvl="6" w:tplc="041F000F" w:tentative="1">
      <w:start w:val="1"/>
      <w:numFmt w:val="decimal"/>
      <w:lvlText w:val="%7."/>
      <w:lvlJc w:val="left"/>
      <w:pPr>
        <w:ind w:left="5413" w:hanging="360"/>
      </w:pPr>
    </w:lvl>
    <w:lvl w:ilvl="7" w:tplc="041F0019" w:tentative="1">
      <w:start w:val="1"/>
      <w:numFmt w:val="lowerLetter"/>
      <w:lvlText w:val="%8."/>
      <w:lvlJc w:val="left"/>
      <w:pPr>
        <w:ind w:left="6133" w:hanging="360"/>
      </w:pPr>
    </w:lvl>
    <w:lvl w:ilvl="8" w:tplc="041F001B" w:tentative="1">
      <w:start w:val="1"/>
      <w:numFmt w:val="lowerRoman"/>
      <w:lvlText w:val="%9."/>
      <w:lvlJc w:val="right"/>
      <w:pPr>
        <w:ind w:left="6853" w:hanging="180"/>
      </w:pPr>
    </w:lvl>
  </w:abstractNum>
  <w:abstractNum w:abstractNumId="25" w15:restartNumberingAfterBreak="0">
    <w:nsid w:val="60A56020"/>
    <w:multiLevelType w:val="hybridMultilevel"/>
    <w:tmpl w:val="FA7E79F6"/>
    <w:lvl w:ilvl="0" w:tplc="D80CD23C">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6" w15:restartNumberingAfterBreak="0">
    <w:nsid w:val="6A365BC0"/>
    <w:multiLevelType w:val="hybridMultilevel"/>
    <w:tmpl w:val="2AEE610E"/>
    <w:lvl w:ilvl="0" w:tplc="F8325728">
      <w:start w:val="2"/>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7" w15:restartNumberingAfterBreak="0">
    <w:nsid w:val="6EAF75B8"/>
    <w:multiLevelType w:val="hybridMultilevel"/>
    <w:tmpl w:val="5742EB22"/>
    <w:lvl w:ilvl="0" w:tplc="13B6AA00">
      <w:start w:val="2"/>
      <w:numFmt w:val="lowerLetter"/>
      <w:lvlText w:val="%1)"/>
      <w:lvlJc w:val="left"/>
      <w:pPr>
        <w:ind w:left="1050" w:hanging="360"/>
      </w:pPr>
      <w:rPr>
        <w:rFonts w:hint="default"/>
      </w:rPr>
    </w:lvl>
    <w:lvl w:ilvl="1" w:tplc="041F0019" w:tentative="1">
      <w:start w:val="1"/>
      <w:numFmt w:val="lowerLetter"/>
      <w:lvlText w:val="%2."/>
      <w:lvlJc w:val="left"/>
      <w:pPr>
        <w:ind w:left="1770" w:hanging="360"/>
      </w:pPr>
    </w:lvl>
    <w:lvl w:ilvl="2" w:tplc="041F001B" w:tentative="1">
      <w:start w:val="1"/>
      <w:numFmt w:val="lowerRoman"/>
      <w:lvlText w:val="%3."/>
      <w:lvlJc w:val="right"/>
      <w:pPr>
        <w:ind w:left="2490" w:hanging="180"/>
      </w:pPr>
    </w:lvl>
    <w:lvl w:ilvl="3" w:tplc="041F000F" w:tentative="1">
      <w:start w:val="1"/>
      <w:numFmt w:val="decimal"/>
      <w:lvlText w:val="%4."/>
      <w:lvlJc w:val="left"/>
      <w:pPr>
        <w:ind w:left="3210" w:hanging="360"/>
      </w:pPr>
    </w:lvl>
    <w:lvl w:ilvl="4" w:tplc="041F0019" w:tentative="1">
      <w:start w:val="1"/>
      <w:numFmt w:val="lowerLetter"/>
      <w:lvlText w:val="%5."/>
      <w:lvlJc w:val="left"/>
      <w:pPr>
        <w:ind w:left="3930" w:hanging="360"/>
      </w:pPr>
    </w:lvl>
    <w:lvl w:ilvl="5" w:tplc="041F001B" w:tentative="1">
      <w:start w:val="1"/>
      <w:numFmt w:val="lowerRoman"/>
      <w:lvlText w:val="%6."/>
      <w:lvlJc w:val="right"/>
      <w:pPr>
        <w:ind w:left="4650" w:hanging="180"/>
      </w:pPr>
    </w:lvl>
    <w:lvl w:ilvl="6" w:tplc="041F000F" w:tentative="1">
      <w:start w:val="1"/>
      <w:numFmt w:val="decimal"/>
      <w:lvlText w:val="%7."/>
      <w:lvlJc w:val="left"/>
      <w:pPr>
        <w:ind w:left="5370" w:hanging="360"/>
      </w:pPr>
    </w:lvl>
    <w:lvl w:ilvl="7" w:tplc="041F0019" w:tentative="1">
      <w:start w:val="1"/>
      <w:numFmt w:val="lowerLetter"/>
      <w:lvlText w:val="%8."/>
      <w:lvlJc w:val="left"/>
      <w:pPr>
        <w:ind w:left="6090" w:hanging="360"/>
      </w:pPr>
    </w:lvl>
    <w:lvl w:ilvl="8" w:tplc="041F001B" w:tentative="1">
      <w:start w:val="1"/>
      <w:numFmt w:val="lowerRoman"/>
      <w:lvlText w:val="%9."/>
      <w:lvlJc w:val="right"/>
      <w:pPr>
        <w:ind w:left="6810" w:hanging="180"/>
      </w:pPr>
    </w:lvl>
  </w:abstractNum>
  <w:abstractNum w:abstractNumId="28" w15:restartNumberingAfterBreak="0">
    <w:nsid w:val="72D06E7F"/>
    <w:multiLevelType w:val="hybridMultilevel"/>
    <w:tmpl w:val="4B72DF02"/>
    <w:lvl w:ilvl="0" w:tplc="96A60702">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9" w15:restartNumberingAfterBreak="0">
    <w:nsid w:val="77891FEB"/>
    <w:multiLevelType w:val="hybridMultilevel"/>
    <w:tmpl w:val="119C0FB4"/>
    <w:lvl w:ilvl="0" w:tplc="2CE6C9B0">
      <w:start w:val="1"/>
      <w:numFmt w:val="lowerLetter"/>
      <w:lvlText w:val="%1)"/>
      <w:lvlJc w:val="left"/>
      <w:pPr>
        <w:ind w:left="1107" w:hanging="360"/>
      </w:pPr>
      <w:rPr>
        <w:rFonts w:hint="default"/>
      </w:rPr>
    </w:lvl>
    <w:lvl w:ilvl="1" w:tplc="041F0019" w:tentative="1">
      <w:start w:val="1"/>
      <w:numFmt w:val="lowerLetter"/>
      <w:lvlText w:val="%2."/>
      <w:lvlJc w:val="left"/>
      <w:pPr>
        <w:ind w:left="1827" w:hanging="360"/>
      </w:pPr>
    </w:lvl>
    <w:lvl w:ilvl="2" w:tplc="041F001B" w:tentative="1">
      <w:start w:val="1"/>
      <w:numFmt w:val="lowerRoman"/>
      <w:lvlText w:val="%3."/>
      <w:lvlJc w:val="right"/>
      <w:pPr>
        <w:ind w:left="2547" w:hanging="180"/>
      </w:pPr>
    </w:lvl>
    <w:lvl w:ilvl="3" w:tplc="041F000F" w:tentative="1">
      <w:start w:val="1"/>
      <w:numFmt w:val="decimal"/>
      <w:lvlText w:val="%4."/>
      <w:lvlJc w:val="left"/>
      <w:pPr>
        <w:ind w:left="3267" w:hanging="360"/>
      </w:pPr>
    </w:lvl>
    <w:lvl w:ilvl="4" w:tplc="041F0019" w:tentative="1">
      <w:start w:val="1"/>
      <w:numFmt w:val="lowerLetter"/>
      <w:lvlText w:val="%5."/>
      <w:lvlJc w:val="left"/>
      <w:pPr>
        <w:ind w:left="3987" w:hanging="360"/>
      </w:pPr>
    </w:lvl>
    <w:lvl w:ilvl="5" w:tplc="041F001B" w:tentative="1">
      <w:start w:val="1"/>
      <w:numFmt w:val="lowerRoman"/>
      <w:lvlText w:val="%6."/>
      <w:lvlJc w:val="right"/>
      <w:pPr>
        <w:ind w:left="4707" w:hanging="180"/>
      </w:pPr>
    </w:lvl>
    <w:lvl w:ilvl="6" w:tplc="041F000F" w:tentative="1">
      <w:start w:val="1"/>
      <w:numFmt w:val="decimal"/>
      <w:lvlText w:val="%7."/>
      <w:lvlJc w:val="left"/>
      <w:pPr>
        <w:ind w:left="5427" w:hanging="360"/>
      </w:pPr>
    </w:lvl>
    <w:lvl w:ilvl="7" w:tplc="041F0019" w:tentative="1">
      <w:start w:val="1"/>
      <w:numFmt w:val="lowerLetter"/>
      <w:lvlText w:val="%8."/>
      <w:lvlJc w:val="left"/>
      <w:pPr>
        <w:ind w:left="6147" w:hanging="360"/>
      </w:pPr>
    </w:lvl>
    <w:lvl w:ilvl="8" w:tplc="041F001B" w:tentative="1">
      <w:start w:val="1"/>
      <w:numFmt w:val="lowerRoman"/>
      <w:lvlText w:val="%9."/>
      <w:lvlJc w:val="right"/>
      <w:pPr>
        <w:ind w:left="6867" w:hanging="180"/>
      </w:pPr>
    </w:lvl>
  </w:abstractNum>
  <w:abstractNum w:abstractNumId="30" w15:restartNumberingAfterBreak="0">
    <w:nsid w:val="7FA9409B"/>
    <w:multiLevelType w:val="hybridMultilevel"/>
    <w:tmpl w:val="4328C5F2"/>
    <w:lvl w:ilvl="0" w:tplc="5EB26AAE">
      <w:start w:val="1"/>
      <w:numFmt w:val="lowerLetter"/>
      <w:lvlText w:val="%1)"/>
      <w:lvlJc w:val="left"/>
      <w:pPr>
        <w:ind w:left="786" w:hanging="360"/>
      </w:pPr>
      <w:rPr>
        <w:rFonts w:ascii="Times New Roman" w:eastAsiaTheme="minorHAnsi" w:hAnsi="Times New Roman"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4"/>
  </w:num>
  <w:num w:numId="2">
    <w:abstractNumId w:val="1"/>
  </w:num>
  <w:num w:numId="3">
    <w:abstractNumId w:val="13"/>
  </w:num>
  <w:num w:numId="4">
    <w:abstractNumId w:val="22"/>
  </w:num>
  <w:num w:numId="5">
    <w:abstractNumId w:val="6"/>
  </w:num>
  <w:num w:numId="6">
    <w:abstractNumId w:val="25"/>
  </w:num>
  <w:num w:numId="7">
    <w:abstractNumId w:val="29"/>
  </w:num>
  <w:num w:numId="8">
    <w:abstractNumId w:val="17"/>
  </w:num>
  <w:num w:numId="9">
    <w:abstractNumId w:val="3"/>
  </w:num>
  <w:num w:numId="10">
    <w:abstractNumId w:val="15"/>
  </w:num>
  <w:num w:numId="11">
    <w:abstractNumId w:val="2"/>
  </w:num>
  <w:num w:numId="12">
    <w:abstractNumId w:val="28"/>
  </w:num>
  <w:num w:numId="13">
    <w:abstractNumId w:val="20"/>
  </w:num>
  <w:num w:numId="14">
    <w:abstractNumId w:val="5"/>
  </w:num>
  <w:num w:numId="15">
    <w:abstractNumId w:val="9"/>
  </w:num>
  <w:num w:numId="16">
    <w:abstractNumId w:val="4"/>
  </w:num>
  <w:num w:numId="17">
    <w:abstractNumId w:val="8"/>
  </w:num>
  <w:num w:numId="18">
    <w:abstractNumId w:val="19"/>
  </w:num>
  <w:num w:numId="19">
    <w:abstractNumId w:val="7"/>
  </w:num>
  <w:num w:numId="20">
    <w:abstractNumId w:val="10"/>
  </w:num>
  <w:num w:numId="21">
    <w:abstractNumId w:val="21"/>
  </w:num>
  <w:num w:numId="22">
    <w:abstractNumId w:val="0"/>
  </w:num>
  <w:num w:numId="23">
    <w:abstractNumId w:val="18"/>
  </w:num>
  <w:num w:numId="24">
    <w:abstractNumId w:val="11"/>
  </w:num>
  <w:num w:numId="25">
    <w:abstractNumId w:val="12"/>
  </w:num>
  <w:num w:numId="26">
    <w:abstractNumId w:val="16"/>
  </w:num>
  <w:num w:numId="27">
    <w:abstractNumId w:val="27"/>
  </w:num>
  <w:num w:numId="28">
    <w:abstractNumId w:val="26"/>
  </w:num>
  <w:num w:numId="29">
    <w:abstractNumId w:val="30"/>
  </w:num>
  <w:num w:numId="30">
    <w:abstractNumId w:val="24"/>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F81"/>
    <w:rsid w:val="00002848"/>
    <w:rsid w:val="000074B0"/>
    <w:rsid w:val="00012F3A"/>
    <w:rsid w:val="00017F06"/>
    <w:rsid w:val="00042A89"/>
    <w:rsid w:val="000447D7"/>
    <w:rsid w:val="00046938"/>
    <w:rsid w:val="00061CE6"/>
    <w:rsid w:val="000631C1"/>
    <w:rsid w:val="00073622"/>
    <w:rsid w:val="00077334"/>
    <w:rsid w:val="00077879"/>
    <w:rsid w:val="00082A93"/>
    <w:rsid w:val="00090620"/>
    <w:rsid w:val="000938AF"/>
    <w:rsid w:val="00095BE5"/>
    <w:rsid w:val="000A3609"/>
    <w:rsid w:val="000A4E13"/>
    <w:rsid w:val="000A5300"/>
    <w:rsid w:val="000A7AA2"/>
    <w:rsid w:val="000B1F55"/>
    <w:rsid w:val="000B47A6"/>
    <w:rsid w:val="000B7000"/>
    <w:rsid w:val="000C1E04"/>
    <w:rsid w:val="000C4E92"/>
    <w:rsid w:val="000E1F0C"/>
    <w:rsid w:val="000E40C3"/>
    <w:rsid w:val="000E742F"/>
    <w:rsid w:val="000E7745"/>
    <w:rsid w:val="000E7C9F"/>
    <w:rsid w:val="000F5E8C"/>
    <w:rsid w:val="00102135"/>
    <w:rsid w:val="00120A11"/>
    <w:rsid w:val="00125F5B"/>
    <w:rsid w:val="0015126B"/>
    <w:rsid w:val="00161CD2"/>
    <w:rsid w:val="0016348C"/>
    <w:rsid w:val="00163DE5"/>
    <w:rsid w:val="00165F86"/>
    <w:rsid w:val="0017008F"/>
    <w:rsid w:val="001753FD"/>
    <w:rsid w:val="00182BA1"/>
    <w:rsid w:val="0019115F"/>
    <w:rsid w:val="0019125E"/>
    <w:rsid w:val="00193A2C"/>
    <w:rsid w:val="001962F1"/>
    <w:rsid w:val="001A16FF"/>
    <w:rsid w:val="001B09B9"/>
    <w:rsid w:val="001C48A1"/>
    <w:rsid w:val="001D0304"/>
    <w:rsid w:val="001D6177"/>
    <w:rsid w:val="001E4C79"/>
    <w:rsid w:val="001F0FAB"/>
    <w:rsid w:val="001F3BF2"/>
    <w:rsid w:val="001F4E8C"/>
    <w:rsid w:val="001F6F04"/>
    <w:rsid w:val="0020496A"/>
    <w:rsid w:val="00235423"/>
    <w:rsid w:val="00241A24"/>
    <w:rsid w:val="00251B81"/>
    <w:rsid w:val="00261A5E"/>
    <w:rsid w:val="0026799A"/>
    <w:rsid w:val="00272393"/>
    <w:rsid w:val="002A39DF"/>
    <w:rsid w:val="002B51D2"/>
    <w:rsid w:val="002C0B6D"/>
    <w:rsid w:val="002D24E2"/>
    <w:rsid w:val="002E236C"/>
    <w:rsid w:val="002F259B"/>
    <w:rsid w:val="002F2F6E"/>
    <w:rsid w:val="002F7B13"/>
    <w:rsid w:val="003008A0"/>
    <w:rsid w:val="00303BA7"/>
    <w:rsid w:val="00310D57"/>
    <w:rsid w:val="00312B27"/>
    <w:rsid w:val="00313723"/>
    <w:rsid w:val="00317030"/>
    <w:rsid w:val="0032443E"/>
    <w:rsid w:val="003252A7"/>
    <w:rsid w:val="00332807"/>
    <w:rsid w:val="00332CA5"/>
    <w:rsid w:val="00333511"/>
    <w:rsid w:val="00353501"/>
    <w:rsid w:val="0035361B"/>
    <w:rsid w:val="0035385E"/>
    <w:rsid w:val="0035672D"/>
    <w:rsid w:val="00370024"/>
    <w:rsid w:val="00373866"/>
    <w:rsid w:val="00397424"/>
    <w:rsid w:val="003B1F6A"/>
    <w:rsid w:val="003C03EC"/>
    <w:rsid w:val="003D107B"/>
    <w:rsid w:val="003E08D1"/>
    <w:rsid w:val="003E1785"/>
    <w:rsid w:val="003F79F5"/>
    <w:rsid w:val="004002F3"/>
    <w:rsid w:val="0041262A"/>
    <w:rsid w:val="00415319"/>
    <w:rsid w:val="004179DE"/>
    <w:rsid w:val="0042005A"/>
    <w:rsid w:val="00432394"/>
    <w:rsid w:val="0043412E"/>
    <w:rsid w:val="004349F3"/>
    <w:rsid w:val="00435F7F"/>
    <w:rsid w:val="00443730"/>
    <w:rsid w:val="00461B06"/>
    <w:rsid w:val="00463406"/>
    <w:rsid w:val="004711C2"/>
    <w:rsid w:val="004729E7"/>
    <w:rsid w:val="0047308F"/>
    <w:rsid w:val="004808B6"/>
    <w:rsid w:val="00485B32"/>
    <w:rsid w:val="00494A9E"/>
    <w:rsid w:val="004951FA"/>
    <w:rsid w:val="004A7439"/>
    <w:rsid w:val="004B3105"/>
    <w:rsid w:val="004C3263"/>
    <w:rsid w:val="004C4BFE"/>
    <w:rsid w:val="004D0074"/>
    <w:rsid w:val="004D061D"/>
    <w:rsid w:val="004D102B"/>
    <w:rsid w:val="004D168D"/>
    <w:rsid w:val="004D411E"/>
    <w:rsid w:val="004D52CB"/>
    <w:rsid w:val="004F68BA"/>
    <w:rsid w:val="0050055E"/>
    <w:rsid w:val="00503342"/>
    <w:rsid w:val="00506829"/>
    <w:rsid w:val="005127FE"/>
    <w:rsid w:val="00521D4F"/>
    <w:rsid w:val="00521E1E"/>
    <w:rsid w:val="005306F3"/>
    <w:rsid w:val="00530983"/>
    <w:rsid w:val="005530A8"/>
    <w:rsid w:val="00563AD9"/>
    <w:rsid w:val="00563C7B"/>
    <w:rsid w:val="00570C25"/>
    <w:rsid w:val="0057722D"/>
    <w:rsid w:val="0057786F"/>
    <w:rsid w:val="00584F8D"/>
    <w:rsid w:val="00586D7F"/>
    <w:rsid w:val="005A1D38"/>
    <w:rsid w:val="005A339C"/>
    <w:rsid w:val="005D50F9"/>
    <w:rsid w:val="005D5C35"/>
    <w:rsid w:val="005E3953"/>
    <w:rsid w:val="005E6564"/>
    <w:rsid w:val="005F5601"/>
    <w:rsid w:val="005F71AC"/>
    <w:rsid w:val="00627952"/>
    <w:rsid w:val="006304C5"/>
    <w:rsid w:val="00633CAB"/>
    <w:rsid w:val="006356FC"/>
    <w:rsid w:val="0064043C"/>
    <w:rsid w:val="00642681"/>
    <w:rsid w:val="006530B7"/>
    <w:rsid w:val="0066036A"/>
    <w:rsid w:val="006659A6"/>
    <w:rsid w:val="00691AFC"/>
    <w:rsid w:val="006972E0"/>
    <w:rsid w:val="00697CE5"/>
    <w:rsid w:val="006B0714"/>
    <w:rsid w:val="006B186E"/>
    <w:rsid w:val="006B4BF2"/>
    <w:rsid w:val="006C1045"/>
    <w:rsid w:val="006C4D96"/>
    <w:rsid w:val="006E0713"/>
    <w:rsid w:val="006F0EE4"/>
    <w:rsid w:val="007018AE"/>
    <w:rsid w:val="0071075E"/>
    <w:rsid w:val="00715291"/>
    <w:rsid w:val="00716442"/>
    <w:rsid w:val="007206F0"/>
    <w:rsid w:val="00726357"/>
    <w:rsid w:val="00744750"/>
    <w:rsid w:val="00745AAA"/>
    <w:rsid w:val="00754F33"/>
    <w:rsid w:val="00755409"/>
    <w:rsid w:val="0075645C"/>
    <w:rsid w:val="007601B1"/>
    <w:rsid w:val="00762F3C"/>
    <w:rsid w:val="00767251"/>
    <w:rsid w:val="007719BB"/>
    <w:rsid w:val="00771F68"/>
    <w:rsid w:val="00775B94"/>
    <w:rsid w:val="007A3B70"/>
    <w:rsid w:val="007B1264"/>
    <w:rsid w:val="007C424F"/>
    <w:rsid w:val="007C4F09"/>
    <w:rsid w:val="007D276A"/>
    <w:rsid w:val="007D4AFA"/>
    <w:rsid w:val="007D5E1D"/>
    <w:rsid w:val="007E04B3"/>
    <w:rsid w:val="007E2E99"/>
    <w:rsid w:val="007F0548"/>
    <w:rsid w:val="00827983"/>
    <w:rsid w:val="0083159E"/>
    <w:rsid w:val="0083534F"/>
    <w:rsid w:val="00843642"/>
    <w:rsid w:val="008461B8"/>
    <w:rsid w:val="008568D7"/>
    <w:rsid w:val="00861324"/>
    <w:rsid w:val="008615CD"/>
    <w:rsid w:val="008622F2"/>
    <w:rsid w:val="00871386"/>
    <w:rsid w:val="00872C69"/>
    <w:rsid w:val="00887823"/>
    <w:rsid w:val="00894BBB"/>
    <w:rsid w:val="008B1D81"/>
    <w:rsid w:val="008B26D6"/>
    <w:rsid w:val="008B2A08"/>
    <w:rsid w:val="008B3E34"/>
    <w:rsid w:val="008B6DFB"/>
    <w:rsid w:val="008C73CC"/>
    <w:rsid w:val="008D52A5"/>
    <w:rsid w:val="00901643"/>
    <w:rsid w:val="009129CC"/>
    <w:rsid w:val="00915FCA"/>
    <w:rsid w:val="0091732E"/>
    <w:rsid w:val="00923891"/>
    <w:rsid w:val="0092690E"/>
    <w:rsid w:val="00933912"/>
    <w:rsid w:val="00942300"/>
    <w:rsid w:val="009436B4"/>
    <w:rsid w:val="009453CF"/>
    <w:rsid w:val="009535DF"/>
    <w:rsid w:val="00956962"/>
    <w:rsid w:val="00962C30"/>
    <w:rsid w:val="00964670"/>
    <w:rsid w:val="00967593"/>
    <w:rsid w:val="0099548E"/>
    <w:rsid w:val="009C2239"/>
    <w:rsid w:val="009D0FD2"/>
    <w:rsid w:val="009D7E03"/>
    <w:rsid w:val="009E3376"/>
    <w:rsid w:val="009E3B00"/>
    <w:rsid w:val="009F3872"/>
    <w:rsid w:val="00A03654"/>
    <w:rsid w:val="00A230CC"/>
    <w:rsid w:val="00A33A1A"/>
    <w:rsid w:val="00A36B0D"/>
    <w:rsid w:val="00A37D9D"/>
    <w:rsid w:val="00A44CAD"/>
    <w:rsid w:val="00A46BFF"/>
    <w:rsid w:val="00A46F15"/>
    <w:rsid w:val="00A47237"/>
    <w:rsid w:val="00A5066E"/>
    <w:rsid w:val="00A515C1"/>
    <w:rsid w:val="00A5687E"/>
    <w:rsid w:val="00A62DC9"/>
    <w:rsid w:val="00A75B9F"/>
    <w:rsid w:val="00A760AB"/>
    <w:rsid w:val="00A921BD"/>
    <w:rsid w:val="00AA39FA"/>
    <w:rsid w:val="00AA3F7B"/>
    <w:rsid w:val="00AB1AE9"/>
    <w:rsid w:val="00AB3C6C"/>
    <w:rsid w:val="00AB4EAC"/>
    <w:rsid w:val="00AC7CBF"/>
    <w:rsid w:val="00AD2C26"/>
    <w:rsid w:val="00AE0893"/>
    <w:rsid w:val="00AE3FF0"/>
    <w:rsid w:val="00AE41E1"/>
    <w:rsid w:val="00AE44FE"/>
    <w:rsid w:val="00AE67B3"/>
    <w:rsid w:val="00B00689"/>
    <w:rsid w:val="00B14315"/>
    <w:rsid w:val="00B1678A"/>
    <w:rsid w:val="00B23407"/>
    <w:rsid w:val="00B33D28"/>
    <w:rsid w:val="00B353EA"/>
    <w:rsid w:val="00B519D1"/>
    <w:rsid w:val="00B51F81"/>
    <w:rsid w:val="00B62700"/>
    <w:rsid w:val="00B778DC"/>
    <w:rsid w:val="00B80487"/>
    <w:rsid w:val="00B80CCB"/>
    <w:rsid w:val="00BA0C85"/>
    <w:rsid w:val="00BC0DB4"/>
    <w:rsid w:val="00BC7B28"/>
    <w:rsid w:val="00BD28E1"/>
    <w:rsid w:val="00BD6B0C"/>
    <w:rsid w:val="00BD7DA8"/>
    <w:rsid w:val="00BF0620"/>
    <w:rsid w:val="00BF2835"/>
    <w:rsid w:val="00C112BB"/>
    <w:rsid w:val="00C15468"/>
    <w:rsid w:val="00C23DE9"/>
    <w:rsid w:val="00C32104"/>
    <w:rsid w:val="00C32F68"/>
    <w:rsid w:val="00C437AF"/>
    <w:rsid w:val="00C443BE"/>
    <w:rsid w:val="00C507C3"/>
    <w:rsid w:val="00C5197B"/>
    <w:rsid w:val="00C53258"/>
    <w:rsid w:val="00C71003"/>
    <w:rsid w:val="00C835AE"/>
    <w:rsid w:val="00C90F1B"/>
    <w:rsid w:val="00C91D02"/>
    <w:rsid w:val="00CA0A89"/>
    <w:rsid w:val="00CB665C"/>
    <w:rsid w:val="00CC0047"/>
    <w:rsid w:val="00CD5452"/>
    <w:rsid w:val="00CD548C"/>
    <w:rsid w:val="00CE0314"/>
    <w:rsid w:val="00CE7EED"/>
    <w:rsid w:val="00CF376B"/>
    <w:rsid w:val="00D02146"/>
    <w:rsid w:val="00D06B71"/>
    <w:rsid w:val="00D17FD7"/>
    <w:rsid w:val="00D2013F"/>
    <w:rsid w:val="00D27C10"/>
    <w:rsid w:val="00D455C8"/>
    <w:rsid w:val="00D45A50"/>
    <w:rsid w:val="00D54653"/>
    <w:rsid w:val="00D56E6C"/>
    <w:rsid w:val="00D80A84"/>
    <w:rsid w:val="00D91881"/>
    <w:rsid w:val="00D92B1F"/>
    <w:rsid w:val="00D939C2"/>
    <w:rsid w:val="00DA5AD2"/>
    <w:rsid w:val="00DB2D5D"/>
    <w:rsid w:val="00DC5AAF"/>
    <w:rsid w:val="00DC6FE2"/>
    <w:rsid w:val="00DD3432"/>
    <w:rsid w:val="00DD3EBB"/>
    <w:rsid w:val="00DD66C4"/>
    <w:rsid w:val="00DE04DE"/>
    <w:rsid w:val="00DE7D1A"/>
    <w:rsid w:val="00DF2173"/>
    <w:rsid w:val="00DF5F0B"/>
    <w:rsid w:val="00E01EF9"/>
    <w:rsid w:val="00E02E6D"/>
    <w:rsid w:val="00E069A7"/>
    <w:rsid w:val="00E12B08"/>
    <w:rsid w:val="00E14551"/>
    <w:rsid w:val="00E36751"/>
    <w:rsid w:val="00E36F5A"/>
    <w:rsid w:val="00E40AA6"/>
    <w:rsid w:val="00E41455"/>
    <w:rsid w:val="00E41B84"/>
    <w:rsid w:val="00E438CC"/>
    <w:rsid w:val="00E4783D"/>
    <w:rsid w:val="00E5280C"/>
    <w:rsid w:val="00E548C6"/>
    <w:rsid w:val="00E617FF"/>
    <w:rsid w:val="00E6266C"/>
    <w:rsid w:val="00E74A98"/>
    <w:rsid w:val="00E85DAB"/>
    <w:rsid w:val="00E90AE9"/>
    <w:rsid w:val="00E91A99"/>
    <w:rsid w:val="00E94090"/>
    <w:rsid w:val="00EA4EC0"/>
    <w:rsid w:val="00EA580B"/>
    <w:rsid w:val="00ED30C6"/>
    <w:rsid w:val="00EE545C"/>
    <w:rsid w:val="00EF1C79"/>
    <w:rsid w:val="00EF43C7"/>
    <w:rsid w:val="00F06A5C"/>
    <w:rsid w:val="00F14444"/>
    <w:rsid w:val="00F27C21"/>
    <w:rsid w:val="00F352B1"/>
    <w:rsid w:val="00F435DE"/>
    <w:rsid w:val="00F50735"/>
    <w:rsid w:val="00F52DB1"/>
    <w:rsid w:val="00F54E26"/>
    <w:rsid w:val="00F730D0"/>
    <w:rsid w:val="00F73FD3"/>
    <w:rsid w:val="00F816DC"/>
    <w:rsid w:val="00F84934"/>
    <w:rsid w:val="00F86185"/>
    <w:rsid w:val="00F91DF7"/>
    <w:rsid w:val="00F96311"/>
    <w:rsid w:val="00FA51C4"/>
    <w:rsid w:val="00FB5AD6"/>
    <w:rsid w:val="00FD6D3F"/>
    <w:rsid w:val="00FE3D5F"/>
    <w:rsid w:val="00FF35E3"/>
    <w:rsid w:val="00FF4A38"/>
    <w:rsid w:val="00FF6E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7F11E"/>
  <w15:chartTrackingRefBased/>
  <w15:docId w15:val="{87A4C8BB-6D51-4899-85BA-2C1234B7B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F81"/>
    <w:pPr>
      <w:spacing w:after="200" w:line="276" w:lineRule="auto"/>
    </w:pPr>
  </w:style>
  <w:style w:type="paragraph" w:styleId="Balk2">
    <w:name w:val="heading 2"/>
    <w:basedOn w:val="Normal"/>
    <w:next w:val="Normal"/>
    <w:link w:val="Balk2Char"/>
    <w:uiPriority w:val="9"/>
    <w:semiHidden/>
    <w:unhideWhenUsed/>
    <w:qFormat/>
    <w:rsid w:val="00B51F8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qFormat/>
    <w:rsid w:val="00B51F81"/>
    <w:pPr>
      <w:keepNext/>
      <w:keepLines/>
      <w:spacing w:before="200" w:after="0" w:line="240" w:lineRule="auto"/>
      <w:outlineLvl w:val="2"/>
    </w:pPr>
    <w:rPr>
      <w:rFonts w:ascii="Cambria" w:eastAsia="Times New Roman" w:hAnsi="Cambria" w:cs="Cambria"/>
      <w:b/>
      <w:bCs/>
      <w:color w:val="4F81BD"/>
      <w:sz w:val="24"/>
      <w:szCs w:val="24"/>
      <w:lang w:eastAsia="tr-TR"/>
    </w:rPr>
  </w:style>
  <w:style w:type="paragraph" w:styleId="Balk4">
    <w:name w:val="heading 4"/>
    <w:basedOn w:val="Normal"/>
    <w:next w:val="Normal"/>
    <w:link w:val="Balk4Char"/>
    <w:uiPriority w:val="9"/>
    <w:unhideWhenUsed/>
    <w:qFormat/>
    <w:rsid w:val="00B51F81"/>
    <w:pPr>
      <w:keepNext/>
      <w:keepLines/>
      <w:spacing w:before="200" w:after="0"/>
      <w:outlineLvl w:val="3"/>
    </w:pPr>
    <w:rPr>
      <w:rFonts w:asciiTheme="majorHAnsi" w:eastAsiaTheme="majorEastAsia" w:hAnsiTheme="majorHAnsi" w:cstheme="majorBidi"/>
      <w:b/>
      <w:bCs/>
      <w:i/>
      <w:iCs/>
      <w:color w:val="5B9BD5" w:themeColor="accent1"/>
    </w:rPr>
  </w:style>
  <w:style w:type="paragraph" w:styleId="Balk5">
    <w:name w:val="heading 5"/>
    <w:basedOn w:val="Normal"/>
    <w:next w:val="Normal"/>
    <w:link w:val="Balk5Char"/>
    <w:uiPriority w:val="9"/>
    <w:semiHidden/>
    <w:unhideWhenUsed/>
    <w:qFormat/>
    <w:rsid w:val="00B51F8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semiHidden/>
    <w:rsid w:val="00B51F81"/>
    <w:rPr>
      <w:rFonts w:asciiTheme="majorHAnsi" w:eastAsiaTheme="majorEastAsia" w:hAnsiTheme="majorHAnsi" w:cstheme="majorBidi"/>
      <w:b/>
      <w:bCs/>
      <w:color w:val="5B9BD5" w:themeColor="accent1"/>
      <w:sz w:val="26"/>
      <w:szCs w:val="26"/>
    </w:rPr>
  </w:style>
  <w:style w:type="character" w:customStyle="1" w:styleId="Balk3Char">
    <w:name w:val="Başlık 3 Char"/>
    <w:basedOn w:val="VarsaylanParagrafYazTipi"/>
    <w:link w:val="Balk3"/>
    <w:rsid w:val="00B51F81"/>
    <w:rPr>
      <w:rFonts w:ascii="Cambria" w:eastAsia="Times New Roman" w:hAnsi="Cambria" w:cs="Cambria"/>
      <w:b/>
      <w:bCs/>
      <w:color w:val="4F81BD"/>
      <w:sz w:val="24"/>
      <w:szCs w:val="24"/>
      <w:lang w:eastAsia="tr-TR"/>
    </w:rPr>
  </w:style>
  <w:style w:type="character" w:customStyle="1" w:styleId="Balk4Char">
    <w:name w:val="Başlık 4 Char"/>
    <w:basedOn w:val="VarsaylanParagrafYazTipi"/>
    <w:link w:val="Balk4"/>
    <w:uiPriority w:val="9"/>
    <w:rsid w:val="00B51F81"/>
    <w:rPr>
      <w:rFonts w:asciiTheme="majorHAnsi" w:eastAsiaTheme="majorEastAsia" w:hAnsiTheme="majorHAnsi" w:cstheme="majorBidi"/>
      <w:b/>
      <w:bCs/>
      <w:i/>
      <w:iCs/>
      <w:color w:val="5B9BD5" w:themeColor="accent1"/>
    </w:rPr>
  </w:style>
  <w:style w:type="character" w:customStyle="1" w:styleId="Balk5Char">
    <w:name w:val="Başlık 5 Char"/>
    <w:basedOn w:val="VarsaylanParagrafYazTipi"/>
    <w:link w:val="Balk5"/>
    <w:uiPriority w:val="9"/>
    <w:semiHidden/>
    <w:rsid w:val="00B51F81"/>
    <w:rPr>
      <w:rFonts w:asciiTheme="majorHAnsi" w:eastAsiaTheme="majorEastAsia" w:hAnsiTheme="majorHAnsi" w:cstheme="majorBidi"/>
      <w:color w:val="2E74B5" w:themeColor="accent1" w:themeShade="BF"/>
    </w:rPr>
  </w:style>
  <w:style w:type="paragraph" w:styleId="ListeParagraf">
    <w:name w:val="List Paragraph"/>
    <w:basedOn w:val="Normal"/>
    <w:uiPriority w:val="34"/>
    <w:qFormat/>
    <w:rsid w:val="00B51F81"/>
    <w:pPr>
      <w:ind w:left="720"/>
      <w:contextualSpacing/>
    </w:pPr>
  </w:style>
  <w:style w:type="table" w:styleId="TabloKlavuzu">
    <w:name w:val="Table Grid"/>
    <w:basedOn w:val="NormalTablo"/>
    <w:uiPriority w:val="59"/>
    <w:rsid w:val="00B51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B51F81"/>
    <w:pPr>
      <w:spacing w:after="0" w:line="240" w:lineRule="auto"/>
    </w:pPr>
    <w:rPr>
      <w:rFonts w:ascii="Calibri" w:eastAsia="Times New Roman" w:hAnsi="Calibri" w:cs="Calibri"/>
    </w:rPr>
  </w:style>
  <w:style w:type="paragraph" w:customStyle="1" w:styleId="numbered1">
    <w:name w:val="numbered1"/>
    <w:basedOn w:val="Normal"/>
    <w:rsid w:val="00B51F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 Yazı"/>
    <w:link w:val="3-NormalYazChar"/>
    <w:uiPriority w:val="99"/>
    <w:rsid w:val="00B51F81"/>
    <w:pPr>
      <w:tabs>
        <w:tab w:val="left" w:pos="566"/>
      </w:tabs>
      <w:spacing w:after="0" w:line="240" w:lineRule="auto"/>
      <w:jc w:val="both"/>
    </w:pPr>
    <w:rPr>
      <w:rFonts w:ascii="Times New Roman" w:eastAsia="Times New Roman" w:hAnsi="Times New Roman" w:cs="Times New Roman"/>
      <w:sz w:val="19"/>
      <w:szCs w:val="19"/>
    </w:rPr>
  </w:style>
  <w:style w:type="character" w:customStyle="1" w:styleId="3-NormalYazChar">
    <w:name w:val="3-Normal Yazı Char"/>
    <w:link w:val="3-NormalYaz"/>
    <w:uiPriority w:val="99"/>
    <w:rsid w:val="00B51F81"/>
    <w:rPr>
      <w:rFonts w:ascii="Times New Roman" w:eastAsia="Times New Roman" w:hAnsi="Times New Roman" w:cs="Times New Roman"/>
      <w:sz w:val="19"/>
      <w:szCs w:val="19"/>
    </w:rPr>
  </w:style>
  <w:style w:type="paragraph" w:styleId="NormalWeb">
    <w:name w:val="Normal (Web)"/>
    <w:basedOn w:val="Normal"/>
    <w:uiPriority w:val="99"/>
    <w:rsid w:val="00B51F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rsid w:val="00B51F81"/>
  </w:style>
  <w:style w:type="character" w:customStyle="1" w:styleId="apple-converted-space">
    <w:name w:val="apple-converted-space"/>
    <w:basedOn w:val="VarsaylanParagrafYazTipi"/>
    <w:rsid w:val="00B51F81"/>
  </w:style>
  <w:style w:type="character" w:customStyle="1" w:styleId="spelle">
    <w:name w:val="spelle"/>
    <w:rsid w:val="00B51F81"/>
  </w:style>
  <w:style w:type="paragraph" w:customStyle="1" w:styleId="AralkYok1">
    <w:name w:val="Aralık Yok1"/>
    <w:qFormat/>
    <w:rsid w:val="00B51F81"/>
    <w:pPr>
      <w:spacing w:after="0" w:line="240" w:lineRule="auto"/>
    </w:pPr>
    <w:rPr>
      <w:rFonts w:ascii="Calibri" w:eastAsia="Times New Roman" w:hAnsi="Calibri" w:cs="Calibri"/>
    </w:rPr>
  </w:style>
  <w:style w:type="paragraph" w:styleId="stBilgi">
    <w:name w:val="header"/>
    <w:basedOn w:val="Normal"/>
    <w:link w:val="stBilgiChar"/>
    <w:uiPriority w:val="99"/>
    <w:unhideWhenUsed/>
    <w:rsid w:val="00B51F8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1F81"/>
  </w:style>
  <w:style w:type="paragraph" w:styleId="AltBilgi">
    <w:name w:val="footer"/>
    <w:basedOn w:val="Normal"/>
    <w:link w:val="AltBilgiChar"/>
    <w:uiPriority w:val="99"/>
    <w:unhideWhenUsed/>
    <w:rsid w:val="00B51F8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1F81"/>
  </w:style>
  <w:style w:type="character" w:customStyle="1" w:styleId="BalonMetniChar">
    <w:name w:val="Balon Metni Char"/>
    <w:basedOn w:val="VarsaylanParagrafYazTipi"/>
    <w:link w:val="BalonMetni"/>
    <w:uiPriority w:val="99"/>
    <w:semiHidden/>
    <w:rsid w:val="00B51F81"/>
    <w:rPr>
      <w:rFonts w:ascii="Tahoma" w:hAnsi="Tahoma" w:cs="Tahoma"/>
      <w:sz w:val="16"/>
      <w:szCs w:val="16"/>
    </w:rPr>
  </w:style>
  <w:style w:type="paragraph" w:styleId="BalonMetni">
    <w:name w:val="Balloon Text"/>
    <w:basedOn w:val="Normal"/>
    <w:link w:val="BalonMetniChar"/>
    <w:uiPriority w:val="99"/>
    <w:semiHidden/>
    <w:unhideWhenUsed/>
    <w:rsid w:val="00B51F81"/>
    <w:pPr>
      <w:spacing w:after="0" w:line="240" w:lineRule="auto"/>
    </w:pPr>
    <w:rPr>
      <w:rFonts w:ascii="Tahoma" w:hAnsi="Tahoma" w:cs="Tahoma"/>
      <w:sz w:val="16"/>
      <w:szCs w:val="16"/>
    </w:rPr>
  </w:style>
  <w:style w:type="paragraph" w:customStyle="1" w:styleId="3-normalyaz0">
    <w:name w:val="3-normalyaz"/>
    <w:basedOn w:val="Normal"/>
    <w:rsid w:val="00B51F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0B1F55"/>
    <w:pPr>
      <w:autoSpaceDE w:val="0"/>
      <w:autoSpaceDN w:val="0"/>
      <w:adjustRightInd w:val="0"/>
      <w:spacing w:after="0" w:line="240" w:lineRule="auto"/>
    </w:pPr>
    <w:rPr>
      <w:rFonts w:ascii="Sabon" w:hAnsi="Sabon" w:cs="Sabo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392158">
      <w:bodyDiv w:val="1"/>
      <w:marLeft w:val="0"/>
      <w:marRight w:val="0"/>
      <w:marTop w:val="0"/>
      <w:marBottom w:val="0"/>
      <w:divBdr>
        <w:top w:val="none" w:sz="0" w:space="0" w:color="auto"/>
        <w:left w:val="none" w:sz="0" w:space="0" w:color="auto"/>
        <w:bottom w:val="none" w:sz="0" w:space="0" w:color="auto"/>
        <w:right w:val="none" w:sz="0" w:space="0" w:color="auto"/>
      </w:divBdr>
    </w:div>
    <w:div w:id="126537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8C80A-7ECF-42FA-9B3B-5E9F77037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7118</Words>
  <Characters>40579</Characters>
  <Application>Microsoft Office Word</Application>
  <DocSecurity>0</DocSecurity>
  <Lines>338</Lines>
  <Paragraphs>95</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47602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SELMA AKMAN</dc:creator>
  <cp:keywords/>
  <dc:description/>
  <cp:lastModifiedBy>OZKAN BARAN</cp:lastModifiedBy>
  <cp:revision>2</cp:revision>
  <cp:lastPrinted>2018-05-08T08:24:00Z</cp:lastPrinted>
  <dcterms:created xsi:type="dcterms:W3CDTF">2018-05-18T07:14:00Z</dcterms:created>
  <dcterms:modified xsi:type="dcterms:W3CDTF">2018-05-18T07:14:00Z</dcterms:modified>
</cp:coreProperties>
</file>